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5D" w:rsidRDefault="00340514" w:rsidP="001A0E93">
      <w:pPr>
        <w:ind w:left="1304"/>
        <w:rPr>
          <w:rFonts w:ascii="Arial" w:hAnsi="Arial" w:cs="Arial"/>
          <w:sz w:val="28"/>
          <w:szCs w:val="28"/>
        </w:rPr>
      </w:pPr>
      <w:bookmarkStart w:id="0" w:name="_Toc272753529"/>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8677ED">
        <w:rPr>
          <w:rFonts w:ascii="Arial" w:hAnsi="Arial" w:cs="Arial"/>
          <w:sz w:val="28"/>
          <w:szCs w:val="28"/>
        </w:rPr>
        <w:t>Projektinitieringsdokument (PID)</w:t>
      </w:r>
    </w:p>
    <w:p w:rsidR="00340514" w:rsidRPr="00C2779E" w:rsidRDefault="0066305D" w:rsidP="0066305D">
      <w:pPr>
        <w:spacing w:before="480"/>
        <w:ind w:left="1304"/>
        <w:jc w:val="center"/>
        <w:rPr>
          <w:rFonts w:ascii="Arial" w:hAnsi="Arial" w:cs="Arial"/>
          <w:sz w:val="28"/>
          <w:szCs w:val="28"/>
        </w:rPr>
      </w:pPr>
      <w:r>
        <w:rPr>
          <w:rFonts w:ascii="Arial" w:hAnsi="Arial" w:cs="Arial"/>
          <w:sz w:val="28"/>
          <w:szCs w:val="28"/>
        </w:rPr>
        <w:t xml:space="preserve">Fælles Test </w:t>
      </w:r>
      <w:r w:rsidR="0049196B">
        <w:rPr>
          <w:rFonts w:ascii="Arial" w:hAnsi="Arial" w:cs="Arial"/>
          <w:sz w:val="28"/>
          <w:szCs w:val="28"/>
        </w:rPr>
        <w:t xml:space="preserve">og kvalitetssikring </w:t>
      </w:r>
      <w:r w:rsidR="00E67536">
        <w:rPr>
          <w:rFonts w:ascii="Arial" w:hAnsi="Arial" w:cs="Arial"/>
          <w:sz w:val="28"/>
          <w:szCs w:val="28"/>
        </w:rPr>
        <w:t>i Grunddataprogrammerne GD1 og GD2</w:t>
      </w:r>
      <w:r w:rsidR="00340514" w:rsidRPr="008677ED">
        <w:rPr>
          <w:rFonts w:ascii="Arial" w:hAnsi="Arial" w:cs="Arial"/>
          <w:sz w:val="28"/>
          <w:szCs w:val="28"/>
        </w:rPr>
        <w:br/>
      </w:r>
      <w:r w:rsidR="00340514" w:rsidRPr="008677ED">
        <w:rPr>
          <w:rFonts w:ascii="Arial" w:hAnsi="Arial" w:cs="Arial"/>
          <w:sz w:val="28"/>
          <w:szCs w:val="28"/>
        </w:rPr>
        <w:br/>
      </w:r>
      <w:r w:rsidR="00340514" w:rsidRPr="008677ED">
        <w:rPr>
          <w:rFonts w:ascii="Arial" w:hAnsi="Arial" w:cs="Arial"/>
          <w:sz w:val="28"/>
          <w:szCs w:val="28"/>
        </w:rPr>
        <w:br/>
      </w:r>
      <w:r w:rsidR="00C017E5">
        <w:rPr>
          <w:rFonts w:ascii="Arial" w:hAnsi="Arial" w:cs="Arial"/>
          <w:sz w:val="28"/>
          <w:szCs w:val="28"/>
        </w:rPr>
        <w:t>1</w:t>
      </w:r>
      <w:r w:rsidR="007959A9">
        <w:rPr>
          <w:rFonts w:ascii="Arial" w:hAnsi="Arial" w:cs="Arial"/>
          <w:sz w:val="28"/>
          <w:szCs w:val="28"/>
        </w:rPr>
        <w:t>3</w:t>
      </w:r>
      <w:bookmarkStart w:id="1" w:name="_GoBack"/>
      <w:bookmarkEnd w:id="1"/>
      <w:r w:rsidR="00365F69">
        <w:rPr>
          <w:rFonts w:ascii="Arial" w:hAnsi="Arial" w:cs="Arial"/>
          <w:sz w:val="28"/>
          <w:szCs w:val="28"/>
        </w:rPr>
        <w:t>.01.2015</w:t>
      </w:r>
      <w:r w:rsidR="00340514" w:rsidRPr="008677ED">
        <w:rPr>
          <w:rFonts w:ascii="Arial" w:hAnsi="Arial" w:cs="Arial"/>
          <w:sz w:val="28"/>
          <w:szCs w:val="28"/>
        </w:rPr>
        <w:br/>
      </w:r>
      <w:r w:rsidR="00340514" w:rsidRPr="008677ED">
        <w:rPr>
          <w:rFonts w:ascii="Arial" w:hAnsi="Arial" w:cs="Arial"/>
          <w:sz w:val="28"/>
          <w:szCs w:val="28"/>
        </w:rPr>
        <w:br/>
      </w:r>
      <w:r w:rsidR="00340514" w:rsidRPr="008677ED">
        <w:rPr>
          <w:rFonts w:ascii="Arial" w:hAnsi="Arial" w:cs="Arial"/>
          <w:sz w:val="28"/>
          <w:szCs w:val="28"/>
        </w:rPr>
        <w:br/>
      </w:r>
      <w:r w:rsidR="00340514" w:rsidRPr="008677ED">
        <w:t xml:space="preserve"> </w:t>
      </w:r>
      <w:bookmarkEnd w:id="0"/>
    </w:p>
    <w:p w:rsidR="00340514" w:rsidRPr="008677ED" w:rsidRDefault="00340514" w:rsidP="00AC1D1D">
      <w:pPr>
        <w:spacing w:after="200" w:line="276" w:lineRule="auto"/>
      </w:pPr>
      <w:r w:rsidRPr="008677ED">
        <w:br w:type="page"/>
      </w:r>
    </w:p>
    <w:p w:rsidR="00340514" w:rsidRPr="008677ED" w:rsidRDefault="00340514" w:rsidP="00B770B5">
      <w:pPr>
        <w:rPr>
          <w:rFonts w:ascii="Arial" w:hAnsi="Arial" w:cs="Arial"/>
          <w:sz w:val="28"/>
          <w:szCs w:val="28"/>
        </w:rPr>
      </w:pPr>
      <w:bookmarkStart w:id="2" w:name="_Toc309291197"/>
      <w:r w:rsidRPr="008677ED">
        <w:rPr>
          <w:rFonts w:ascii="Arial" w:hAnsi="Arial" w:cs="Arial"/>
          <w:sz w:val="28"/>
          <w:szCs w:val="28"/>
        </w:rPr>
        <w:lastRenderedPageBreak/>
        <w:t>Indholdsfortegnelse</w:t>
      </w:r>
      <w:bookmarkEnd w:id="2"/>
    </w:p>
    <w:p w:rsidR="00340514" w:rsidRPr="008677ED" w:rsidRDefault="00340514" w:rsidP="00AC1D1D"/>
    <w:p w:rsidR="00C26509" w:rsidRDefault="001B4DE5">
      <w:pPr>
        <w:pStyle w:val="Indholdsfortegnelse1"/>
        <w:rPr>
          <w:rFonts w:asciiTheme="minorHAnsi" w:eastAsiaTheme="minorEastAsia" w:hAnsiTheme="minorHAnsi" w:cstheme="minorBidi"/>
          <w:sz w:val="22"/>
          <w:szCs w:val="22"/>
          <w:lang w:eastAsia="da-DK"/>
        </w:rPr>
      </w:pPr>
      <w:r w:rsidRPr="008677ED">
        <w:fldChar w:fldCharType="begin"/>
      </w:r>
      <w:r w:rsidR="00340514" w:rsidRPr="008677ED">
        <w:instrText xml:space="preserve"> TOC \o "3-3" \h \z \t "Overskrift 1;1;Overskrift 2;2;MP 1 Overskriftsniveau;1;MP 2 Overskriftsniveau;2;Table Heading;1" </w:instrText>
      </w:r>
      <w:r w:rsidRPr="008677ED">
        <w:fldChar w:fldCharType="separate"/>
      </w:r>
      <w:hyperlink w:anchor="_Toc408926083" w:history="1">
        <w:r w:rsidR="00C26509" w:rsidRPr="00886777">
          <w:rPr>
            <w:rStyle w:val="Hyperlink"/>
          </w:rPr>
          <w:t>1. Stamdata</w:t>
        </w:r>
        <w:r w:rsidR="00C26509">
          <w:rPr>
            <w:webHidden/>
          </w:rPr>
          <w:tab/>
        </w:r>
        <w:r w:rsidR="00C26509">
          <w:rPr>
            <w:webHidden/>
          </w:rPr>
          <w:fldChar w:fldCharType="begin"/>
        </w:r>
        <w:r w:rsidR="00C26509">
          <w:rPr>
            <w:webHidden/>
          </w:rPr>
          <w:instrText xml:space="preserve"> PAGEREF _Toc408926083 \h </w:instrText>
        </w:r>
        <w:r w:rsidR="00C26509">
          <w:rPr>
            <w:webHidden/>
          </w:rPr>
        </w:r>
        <w:r w:rsidR="00C26509">
          <w:rPr>
            <w:webHidden/>
          </w:rPr>
          <w:fldChar w:fldCharType="separate"/>
        </w:r>
        <w:r w:rsidR="00C26509">
          <w:rPr>
            <w:webHidden/>
          </w:rPr>
          <w:t>3</w:t>
        </w:r>
        <w:r w:rsidR="00C26509">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084" w:history="1">
        <w:r w:rsidRPr="00886777">
          <w:rPr>
            <w:rStyle w:val="Hyperlink"/>
          </w:rPr>
          <w:t>2. Den forretningsmæssige begrundelse for projektet</w:t>
        </w:r>
        <w:r>
          <w:rPr>
            <w:webHidden/>
          </w:rPr>
          <w:tab/>
        </w:r>
        <w:r>
          <w:rPr>
            <w:webHidden/>
          </w:rPr>
          <w:fldChar w:fldCharType="begin"/>
        </w:r>
        <w:r>
          <w:rPr>
            <w:webHidden/>
          </w:rPr>
          <w:instrText xml:space="preserve"> PAGEREF _Toc408926084 \h </w:instrText>
        </w:r>
        <w:r>
          <w:rPr>
            <w:webHidden/>
          </w:rPr>
        </w:r>
        <w:r>
          <w:rPr>
            <w:webHidden/>
          </w:rPr>
          <w:fldChar w:fldCharType="separate"/>
        </w:r>
        <w:r>
          <w:rPr>
            <w:webHidden/>
          </w:rPr>
          <w:t>4</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085" w:history="1">
        <w:r w:rsidRPr="00886777">
          <w:rPr>
            <w:rStyle w:val="Hyperlink"/>
          </w:rPr>
          <w:t>3. Projektets mål og succeskriterier</w:t>
        </w:r>
        <w:r>
          <w:rPr>
            <w:webHidden/>
          </w:rPr>
          <w:tab/>
        </w:r>
        <w:r>
          <w:rPr>
            <w:webHidden/>
          </w:rPr>
          <w:fldChar w:fldCharType="begin"/>
        </w:r>
        <w:r>
          <w:rPr>
            <w:webHidden/>
          </w:rPr>
          <w:instrText xml:space="preserve"> PAGEREF _Toc408926085 \h </w:instrText>
        </w:r>
        <w:r>
          <w:rPr>
            <w:webHidden/>
          </w:rPr>
        </w:r>
        <w:r>
          <w:rPr>
            <w:webHidden/>
          </w:rPr>
          <w:fldChar w:fldCharType="separate"/>
        </w:r>
        <w:r>
          <w:rPr>
            <w:webHidden/>
          </w:rPr>
          <w:t>6</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086" w:history="1">
        <w:r w:rsidRPr="00886777">
          <w:rPr>
            <w:rStyle w:val="Hyperlink"/>
          </w:rPr>
          <w:t>4. Projektets business case</w:t>
        </w:r>
        <w:r>
          <w:rPr>
            <w:webHidden/>
          </w:rPr>
          <w:tab/>
        </w:r>
        <w:r>
          <w:rPr>
            <w:webHidden/>
          </w:rPr>
          <w:fldChar w:fldCharType="begin"/>
        </w:r>
        <w:r>
          <w:rPr>
            <w:webHidden/>
          </w:rPr>
          <w:instrText xml:space="preserve"> PAGEREF _Toc408926086 \h </w:instrText>
        </w:r>
        <w:r>
          <w:rPr>
            <w:webHidden/>
          </w:rPr>
        </w:r>
        <w:r>
          <w:rPr>
            <w:webHidden/>
          </w:rPr>
          <w:fldChar w:fldCharType="separate"/>
        </w:r>
        <w:r>
          <w:rPr>
            <w:webHidden/>
          </w:rPr>
          <w:t>7</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087" w:history="1">
        <w:r w:rsidRPr="00886777">
          <w:rPr>
            <w:rStyle w:val="Hyperlink"/>
          </w:rPr>
          <w:t>5. [Afsnit udgår]</w:t>
        </w:r>
        <w:r>
          <w:rPr>
            <w:webHidden/>
          </w:rPr>
          <w:tab/>
        </w:r>
        <w:r>
          <w:rPr>
            <w:webHidden/>
          </w:rPr>
          <w:fldChar w:fldCharType="begin"/>
        </w:r>
        <w:r>
          <w:rPr>
            <w:webHidden/>
          </w:rPr>
          <w:instrText xml:space="preserve"> PAGEREF _Toc408926087 \h </w:instrText>
        </w:r>
        <w:r>
          <w:rPr>
            <w:webHidden/>
          </w:rPr>
        </w:r>
        <w:r>
          <w:rPr>
            <w:webHidden/>
          </w:rPr>
          <w:fldChar w:fldCharType="separate"/>
        </w:r>
        <w:r>
          <w:rPr>
            <w:webHidden/>
          </w:rPr>
          <w:t>8</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088" w:history="1">
        <w:r w:rsidRPr="00886777">
          <w:rPr>
            <w:rStyle w:val="Hyperlink"/>
          </w:rPr>
          <w:t>6. Projektets tekniske værktøjer</w:t>
        </w:r>
        <w:r>
          <w:rPr>
            <w:webHidden/>
          </w:rPr>
          <w:tab/>
        </w:r>
        <w:r>
          <w:rPr>
            <w:webHidden/>
          </w:rPr>
          <w:fldChar w:fldCharType="begin"/>
        </w:r>
        <w:r>
          <w:rPr>
            <w:webHidden/>
          </w:rPr>
          <w:instrText xml:space="preserve"> PAGEREF _Toc408926088 \h </w:instrText>
        </w:r>
        <w:r>
          <w:rPr>
            <w:webHidden/>
          </w:rPr>
        </w:r>
        <w:r>
          <w:rPr>
            <w:webHidden/>
          </w:rPr>
          <w:fldChar w:fldCharType="separate"/>
        </w:r>
        <w:r>
          <w:rPr>
            <w:webHidden/>
          </w:rPr>
          <w:t>8</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089" w:history="1">
        <w:r w:rsidRPr="00886777">
          <w:rPr>
            <w:rStyle w:val="Hyperlink"/>
          </w:rPr>
          <w:t>7. Projektets leverancer</w:t>
        </w:r>
        <w:r>
          <w:rPr>
            <w:webHidden/>
          </w:rPr>
          <w:tab/>
        </w:r>
        <w:r>
          <w:rPr>
            <w:webHidden/>
          </w:rPr>
          <w:fldChar w:fldCharType="begin"/>
        </w:r>
        <w:r>
          <w:rPr>
            <w:webHidden/>
          </w:rPr>
          <w:instrText xml:space="preserve"> PAGEREF _Toc408926089 \h </w:instrText>
        </w:r>
        <w:r>
          <w:rPr>
            <w:webHidden/>
          </w:rPr>
        </w:r>
        <w:r>
          <w:rPr>
            <w:webHidden/>
          </w:rPr>
          <w:fldChar w:fldCharType="separate"/>
        </w:r>
        <w:r>
          <w:rPr>
            <w:webHidden/>
          </w:rPr>
          <w:t>8</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090" w:history="1">
        <w:r w:rsidRPr="00886777">
          <w:rPr>
            <w:rStyle w:val="Hyperlink"/>
          </w:rPr>
          <w:t>8. Projektets tidsplan</w:t>
        </w:r>
        <w:r>
          <w:rPr>
            <w:webHidden/>
          </w:rPr>
          <w:tab/>
        </w:r>
        <w:r>
          <w:rPr>
            <w:webHidden/>
          </w:rPr>
          <w:fldChar w:fldCharType="begin"/>
        </w:r>
        <w:r>
          <w:rPr>
            <w:webHidden/>
          </w:rPr>
          <w:instrText xml:space="preserve"> PAGEREF _Toc408926090 \h </w:instrText>
        </w:r>
        <w:r>
          <w:rPr>
            <w:webHidden/>
          </w:rPr>
        </w:r>
        <w:r>
          <w:rPr>
            <w:webHidden/>
          </w:rPr>
          <w:fldChar w:fldCharType="separate"/>
        </w:r>
        <w:r>
          <w:rPr>
            <w:webHidden/>
          </w:rPr>
          <w:t>9</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091" w:history="1">
        <w:r w:rsidRPr="00886777">
          <w:rPr>
            <w:rStyle w:val="Hyperlink"/>
          </w:rPr>
          <w:t>9. Strategier for projektets gennemførelse</w:t>
        </w:r>
        <w:r>
          <w:rPr>
            <w:webHidden/>
          </w:rPr>
          <w:tab/>
        </w:r>
        <w:r>
          <w:rPr>
            <w:webHidden/>
          </w:rPr>
          <w:fldChar w:fldCharType="begin"/>
        </w:r>
        <w:r>
          <w:rPr>
            <w:webHidden/>
          </w:rPr>
          <w:instrText xml:space="preserve"> PAGEREF _Toc408926091 \h </w:instrText>
        </w:r>
        <w:r>
          <w:rPr>
            <w:webHidden/>
          </w:rPr>
        </w:r>
        <w:r>
          <w:rPr>
            <w:webHidden/>
          </w:rPr>
          <w:fldChar w:fldCharType="separate"/>
        </w:r>
        <w:r>
          <w:rPr>
            <w:webHidden/>
          </w:rPr>
          <w:t>9</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092" w:history="1">
        <w:r w:rsidRPr="00886777">
          <w:rPr>
            <w:rStyle w:val="Hyperlink"/>
          </w:rPr>
          <w:t>10. Projektets risici</w:t>
        </w:r>
        <w:r>
          <w:rPr>
            <w:webHidden/>
          </w:rPr>
          <w:tab/>
        </w:r>
        <w:r>
          <w:rPr>
            <w:webHidden/>
          </w:rPr>
          <w:fldChar w:fldCharType="begin"/>
        </w:r>
        <w:r>
          <w:rPr>
            <w:webHidden/>
          </w:rPr>
          <w:instrText xml:space="preserve"> PAGEREF _Toc408926092 \h </w:instrText>
        </w:r>
        <w:r>
          <w:rPr>
            <w:webHidden/>
          </w:rPr>
        </w:r>
        <w:r>
          <w:rPr>
            <w:webHidden/>
          </w:rPr>
          <w:fldChar w:fldCharType="separate"/>
        </w:r>
        <w:r>
          <w:rPr>
            <w:webHidden/>
          </w:rPr>
          <w:t>9</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093" w:history="1">
        <w:r w:rsidRPr="00886777">
          <w:rPr>
            <w:rStyle w:val="Hyperlink"/>
          </w:rPr>
          <w:t>11. Kvalitetsplanlægning</w:t>
        </w:r>
        <w:r>
          <w:rPr>
            <w:webHidden/>
          </w:rPr>
          <w:tab/>
        </w:r>
        <w:r>
          <w:rPr>
            <w:webHidden/>
          </w:rPr>
          <w:fldChar w:fldCharType="begin"/>
        </w:r>
        <w:r>
          <w:rPr>
            <w:webHidden/>
          </w:rPr>
          <w:instrText xml:space="preserve"> PAGEREF _Toc408926093 \h </w:instrText>
        </w:r>
        <w:r>
          <w:rPr>
            <w:webHidden/>
          </w:rPr>
        </w:r>
        <w:r>
          <w:rPr>
            <w:webHidden/>
          </w:rPr>
          <w:fldChar w:fldCharType="separate"/>
        </w:r>
        <w:r>
          <w:rPr>
            <w:webHidden/>
          </w:rPr>
          <w:t>11</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094" w:history="1">
        <w:r w:rsidRPr="00886777">
          <w:rPr>
            <w:rStyle w:val="Hyperlink"/>
          </w:rPr>
          <w:t>12. Tolerancer og rapporteringskrav</w:t>
        </w:r>
        <w:r>
          <w:rPr>
            <w:webHidden/>
          </w:rPr>
          <w:tab/>
        </w:r>
        <w:r>
          <w:rPr>
            <w:webHidden/>
          </w:rPr>
          <w:fldChar w:fldCharType="begin"/>
        </w:r>
        <w:r>
          <w:rPr>
            <w:webHidden/>
          </w:rPr>
          <w:instrText xml:space="preserve"> PAGEREF _Toc408926094 \h </w:instrText>
        </w:r>
        <w:r>
          <w:rPr>
            <w:webHidden/>
          </w:rPr>
        </w:r>
        <w:r>
          <w:rPr>
            <w:webHidden/>
          </w:rPr>
          <w:fldChar w:fldCharType="separate"/>
        </w:r>
        <w:r>
          <w:rPr>
            <w:webHidden/>
          </w:rPr>
          <w:t>11</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095" w:history="1">
        <w:r w:rsidRPr="00886777">
          <w:rPr>
            <w:rStyle w:val="Hyperlink"/>
          </w:rPr>
          <w:t>13. Projektets afgrænsninger og afhængigheder</w:t>
        </w:r>
        <w:r>
          <w:rPr>
            <w:webHidden/>
          </w:rPr>
          <w:tab/>
        </w:r>
        <w:r>
          <w:rPr>
            <w:webHidden/>
          </w:rPr>
          <w:fldChar w:fldCharType="begin"/>
        </w:r>
        <w:r>
          <w:rPr>
            <w:webHidden/>
          </w:rPr>
          <w:instrText xml:space="preserve"> PAGEREF _Toc408926095 \h </w:instrText>
        </w:r>
        <w:r>
          <w:rPr>
            <w:webHidden/>
          </w:rPr>
        </w:r>
        <w:r>
          <w:rPr>
            <w:webHidden/>
          </w:rPr>
          <w:fldChar w:fldCharType="separate"/>
        </w:r>
        <w:r>
          <w:rPr>
            <w:webHidden/>
          </w:rPr>
          <w:t>12</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096" w:history="1">
        <w:r w:rsidRPr="00886777">
          <w:rPr>
            <w:rStyle w:val="Hyperlink"/>
          </w:rPr>
          <w:t>14. Organisering</w:t>
        </w:r>
        <w:r>
          <w:rPr>
            <w:webHidden/>
          </w:rPr>
          <w:tab/>
        </w:r>
        <w:r>
          <w:rPr>
            <w:webHidden/>
          </w:rPr>
          <w:fldChar w:fldCharType="begin"/>
        </w:r>
        <w:r>
          <w:rPr>
            <w:webHidden/>
          </w:rPr>
          <w:instrText xml:space="preserve"> PAGEREF _Toc408926096 \h </w:instrText>
        </w:r>
        <w:r>
          <w:rPr>
            <w:webHidden/>
          </w:rPr>
        </w:r>
        <w:r>
          <w:rPr>
            <w:webHidden/>
          </w:rPr>
          <w:fldChar w:fldCharType="separate"/>
        </w:r>
        <w:r>
          <w:rPr>
            <w:webHidden/>
          </w:rPr>
          <w:t>13</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097" w:history="1">
        <w:r w:rsidRPr="00886777">
          <w:rPr>
            <w:rStyle w:val="Hyperlink"/>
          </w:rPr>
          <w:t>15. Interessent- og aktørhåndtering</w:t>
        </w:r>
        <w:r>
          <w:rPr>
            <w:webHidden/>
          </w:rPr>
          <w:tab/>
        </w:r>
        <w:r>
          <w:rPr>
            <w:webHidden/>
          </w:rPr>
          <w:fldChar w:fldCharType="begin"/>
        </w:r>
        <w:r>
          <w:rPr>
            <w:webHidden/>
          </w:rPr>
          <w:instrText xml:space="preserve"> PAGEREF _Toc408926097 \h </w:instrText>
        </w:r>
        <w:r>
          <w:rPr>
            <w:webHidden/>
          </w:rPr>
        </w:r>
        <w:r>
          <w:rPr>
            <w:webHidden/>
          </w:rPr>
          <w:fldChar w:fldCharType="separate"/>
        </w:r>
        <w:r>
          <w:rPr>
            <w:webHidden/>
          </w:rPr>
          <w:t>14</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098" w:history="1">
        <w:r w:rsidRPr="00886777">
          <w:rPr>
            <w:rStyle w:val="Hyperlink"/>
          </w:rPr>
          <w:t>16. Kommunikation og hovedbudskaber</w:t>
        </w:r>
        <w:r>
          <w:rPr>
            <w:webHidden/>
          </w:rPr>
          <w:tab/>
        </w:r>
        <w:r>
          <w:rPr>
            <w:webHidden/>
          </w:rPr>
          <w:fldChar w:fldCharType="begin"/>
        </w:r>
        <w:r>
          <w:rPr>
            <w:webHidden/>
          </w:rPr>
          <w:instrText xml:space="preserve"> PAGEREF _Toc408926098 \h </w:instrText>
        </w:r>
        <w:r>
          <w:rPr>
            <w:webHidden/>
          </w:rPr>
        </w:r>
        <w:r>
          <w:rPr>
            <w:webHidden/>
          </w:rPr>
          <w:fldChar w:fldCharType="separate"/>
        </w:r>
        <w:r>
          <w:rPr>
            <w:webHidden/>
          </w:rPr>
          <w:t>14</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099" w:history="1">
        <w:r w:rsidRPr="00886777">
          <w:rPr>
            <w:rStyle w:val="Hyperlink"/>
          </w:rPr>
          <w:t>17. Projektets anvendelse af de 5 overordnede principper for de statslige it-projekter</w:t>
        </w:r>
        <w:r>
          <w:rPr>
            <w:webHidden/>
          </w:rPr>
          <w:tab/>
        </w:r>
        <w:r>
          <w:rPr>
            <w:webHidden/>
          </w:rPr>
          <w:fldChar w:fldCharType="begin"/>
        </w:r>
        <w:r>
          <w:rPr>
            <w:webHidden/>
          </w:rPr>
          <w:instrText xml:space="preserve"> PAGEREF _Toc408926099 \h </w:instrText>
        </w:r>
        <w:r>
          <w:rPr>
            <w:webHidden/>
          </w:rPr>
        </w:r>
        <w:r>
          <w:rPr>
            <w:webHidden/>
          </w:rPr>
          <w:fldChar w:fldCharType="separate"/>
        </w:r>
        <w:r>
          <w:rPr>
            <w:webHidden/>
          </w:rPr>
          <w:t>14</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100" w:history="1">
        <w:r w:rsidRPr="00886777">
          <w:rPr>
            <w:rStyle w:val="Hyperlink"/>
          </w:rPr>
          <w:t>18. Bilag</w:t>
        </w:r>
        <w:r>
          <w:rPr>
            <w:webHidden/>
          </w:rPr>
          <w:tab/>
        </w:r>
        <w:r>
          <w:rPr>
            <w:webHidden/>
          </w:rPr>
          <w:fldChar w:fldCharType="begin"/>
        </w:r>
        <w:r>
          <w:rPr>
            <w:webHidden/>
          </w:rPr>
          <w:instrText xml:space="preserve"> PAGEREF _Toc408926100 \h </w:instrText>
        </w:r>
        <w:r>
          <w:rPr>
            <w:webHidden/>
          </w:rPr>
        </w:r>
        <w:r>
          <w:rPr>
            <w:webHidden/>
          </w:rPr>
          <w:fldChar w:fldCharType="separate"/>
        </w:r>
        <w:r>
          <w:rPr>
            <w:webHidden/>
          </w:rPr>
          <w:t>15</w:t>
        </w:r>
        <w:r>
          <w:rPr>
            <w:webHidden/>
          </w:rPr>
          <w:fldChar w:fldCharType="end"/>
        </w:r>
      </w:hyperlink>
    </w:p>
    <w:p w:rsidR="00C26509" w:rsidRDefault="00C26509">
      <w:pPr>
        <w:pStyle w:val="Indholdsfortegnelse1"/>
        <w:rPr>
          <w:rFonts w:asciiTheme="minorHAnsi" w:eastAsiaTheme="minorEastAsia" w:hAnsiTheme="minorHAnsi" w:cstheme="minorBidi"/>
          <w:sz w:val="22"/>
          <w:szCs w:val="22"/>
          <w:lang w:eastAsia="da-DK"/>
        </w:rPr>
      </w:pPr>
      <w:hyperlink w:anchor="_Toc408926101" w:history="1">
        <w:r w:rsidRPr="00886777">
          <w:rPr>
            <w:rStyle w:val="Hyperlink"/>
          </w:rPr>
          <w:t>19. Revisionshistorik</w:t>
        </w:r>
        <w:r>
          <w:rPr>
            <w:webHidden/>
          </w:rPr>
          <w:tab/>
        </w:r>
        <w:r>
          <w:rPr>
            <w:webHidden/>
          </w:rPr>
          <w:fldChar w:fldCharType="begin"/>
        </w:r>
        <w:r>
          <w:rPr>
            <w:webHidden/>
          </w:rPr>
          <w:instrText xml:space="preserve"> PAGEREF _Toc408926101 \h </w:instrText>
        </w:r>
        <w:r>
          <w:rPr>
            <w:webHidden/>
          </w:rPr>
        </w:r>
        <w:r>
          <w:rPr>
            <w:webHidden/>
          </w:rPr>
          <w:fldChar w:fldCharType="separate"/>
        </w:r>
        <w:r>
          <w:rPr>
            <w:webHidden/>
          </w:rPr>
          <w:t>15</w:t>
        </w:r>
        <w:r>
          <w:rPr>
            <w:webHidden/>
          </w:rPr>
          <w:fldChar w:fldCharType="end"/>
        </w:r>
      </w:hyperlink>
    </w:p>
    <w:p w:rsidR="00340514" w:rsidRPr="008677ED" w:rsidRDefault="001B4DE5" w:rsidP="00AC1D1D">
      <w:pPr>
        <w:rPr>
          <w:rFonts w:ascii="Arial" w:hAnsi="Arial" w:cs="Arial"/>
          <w:kern w:val="28"/>
        </w:rPr>
      </w:pPr>
      <w:r w:rsidRPr="008677ED">
        <w:fldChar w:fldCharType="end"/>
      </w:r>
      <w:r w:rsidR="00340514" w:rsidRPr="008677ED">
        <w:br w:type="page"/>
      </w:r>
    </w:p>
    <w:p w:rsidR="00340514" w:rsidRPr="008677ED" w:rsidRDefault="00340514" w:rsidP="00AC1D1D">
      <w:pPr>
        <w:pStyle w:val="MP1Overskriftsniveau"/>
      </w:pPr>
      <w:bookmarkStart w:id="3" w:name="_Toc278529870"/>
      <w:bookmarkStart w:id="4" w:name="_Toc408926083"/>
      <w:r w:rsidRPr="008677ED">
        <w:lastRenderedPageBreak/>
        <w:t>1. Stamdata</w:t>
      </w:r>
      <w:bookmarkEnd w:id="3"/>
      <w:bookmarkEnd w:id="4"/>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35"/>
        <w:gridCol w:w="7619"/>
      </w:tblGrid>
      <w:tr w:rsidR="00340514" w:rsidRPr="008677ED" w:rsidTr="009D54FF">
        <w:tc>
          <w:tcPr>
            <w:tcW w:w="2235" w:type="dxa"/>
            <w:shd w:val="clear" w:color="auto" w:fill="84929B"/>
          </w:tcPr>
          <w:p w:rsidR="00340514" w:rsidRPr="008677ED" w:rsidRDefault="00340514" w:rsidP="008B34FA">
            <w:pPr>
              <w:pStyle w:val="MPBrdtekst"/>
              <w:rPr>
                <w:rFonts w:ascii="Arial" w:hAnsi="Arial" w:cs="Arial"/>
                <w:color w:val="FFFFFF"/>
                <w:sz w:val="20"/>
                <w:szCs w:val="20"/>
              </w:rPr>
            </w:pPr>
          </w:p>
        </w:tc>
        <w:tc>
          <w:tcPr>
            <w:tcW w:w="7619" w:type="dxa"/>
            <w:shd w:val="clear" w:color="auto" w:fill="84929B"/>
          </w:tcPr>
          <w:p w:rsidR="00340514" w:rsidRPr="008677ED" w:rsidRDefault="00340514" w:rsidP="008B34FA">
            <w:pPr>
              <w:pStyle w:val="MPBrdtekst"/>
              <w:rPr>
                <w:rFonts w:ascii="Arial" w:hAnsi="Arial" w:cs="Arial"/>
                <w:color w:val="FFFFFF"/>
                <w:sz w:val="20"/>
                <w:szCs w:val="20"/>
              </w:rPr>
            </w:pP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Projektnavn</w:t>
            </w:r>
          </w:p>
        </w:tc>
        <w:tc>
          <w:tcPr>
            <w:tcW w:w="7619" w:type="dxa"/>
          </w:tcPr>
          <w:p w:rsidR="00340514" w:rsidRPr="007010B8" w:rsidRDefault="00BF5C40" w:rsidP="008B34FA">
            <w:pPr>
              <w:pStyle w:val="MPBrdtekst"/>
              <w:rPr>
                <w:rFonts w:ascii="Arial" w:hAnsi="Arial" w:cs="Arial"/>
                <w:bCs/>
                <w:sz w:val="20"/>
                <w:szCs w:val="20"/>
              </w:rPr>
            </w:pPr>
            <w:r w:rsidRPr="007010B8">
              <w:rPr>
                <w:rFonts w:ascii="Arial" w:hAnsi="Arial" w:cs="Arial"/>
                <w:bCs/>
                <w:sz w:val="20"/>
                <w:szCs w:val="20"/>
              </w:rPr>
              <w:t>Fæ</w:t>
            </w:r>
            <w:r w:rsidR="00F7645E" w:rsidRPr="007010B8">
              <w:rPr>
                <w:rFonts w:ascii="Arial" w:hAnsi="Arial" w:cs="Arial"/>
                <w:bCs/>
                <w:sz w:val="20"/>
                <w:szCs w:val="20"/>
              </w:rPr>
              <w:t>lles test</w:t>
            </w:r>
            <w:r w:rsidR="00662537">
              <w:rPr>
                <w:rFonts w:ascii="Arial" w:hAnsi="Arial" w:cs="Arial"/>
                <w:bCs/>
                <w:sz w:val="20"/>
                <w:szCs w:val="20"/>
              </w:rPr>
              <w:t xml:space="preserve"> og kvalitetssikring</w:t>
            </w:r>
            <w:r w:rsidR="00F7645E" w:rsidRPr="007010B8">
              <w:rPr>
                <w:rFonts w:ascii="Arial" w:hAnsi="Arial" w:cs="Arial"/>
                <w:bCs/>
                <w:sz w:val="20"/>
                <w:szCs w:val="20"/>
              </w:rPr>
              <w:t xml:space="preserve"> i grunddataprogrammerne GD1 og GD2</w:t>
            </w: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Projektnummer</w:t>
            </w:r>
          </w:p>
        </w:tc>
        <w:tc>
          <w:tcPr>
            <w:tcW w:w="7619" w:type="dxa"/>
          </w:tcPr>
          <w:p w:rsidR="00340514" w:rsidRPr="007010B8" w:rsidRDefault="00340514" w:rsidP="007010B8">
            <w:pPr>
              <w:pStyle w:val="MPBrdtekst"/>
              <w:rPr>
                <w:rFonts w:ascii="Arial" w:hAnsi="Arial" w:cs="Arial"/>
                <w:bCs/>
                <w:sz w:val="20"/>
                <w:szCs w:val="20"/>
              </w:rPr>
            </w:pPr>
          </w:p>
        </w:tc>
      </w:tr>
      <w:tr w:rsidR="00340514" w:rsidRPr="008677ED" w:rsidTr="009D54FF">
        <w:tc>
          <w:tcPr>
            <w:tcW w:w="2235" w:type="dxa"/>
          </w:tcPr>
          <w:p w:rsidR="00340514" w:rsidRPr="008677ED" w:rsidRDefault="00340514" w:rsidP="008B34FA">
            <w:pPr>
              <w:pStyle w:val="MPBrdtekst"/>
              <w:rPr>
                <w:rFonts w:ascii="Arial" w:hAnsi="Arial" w:cs="Arial"/>
                <w:bCs/>
                <w:sz w:val="20"/>
                <w:szCs w:val="20"/>
              </w:rPr>
            </w:pPr>
            <w:r w:rsidRPr="008677ED">
              <w:rPr>
                <w:rFonts w:ascii="Arial" w:hAnsi="Arial" w:cs="Arial"/>
                <w:bCs/>
                <w:sz w:val="20"/>
                <w:szCs w:val="20"/>
              </w:rPr>
              <w:t>Journalnummer</w:t>
            </w:r>
          </w:p>
        </w:tc>
        <w:tc>
          <w:tcPr>
            <w:tcW w:w="7619" w:type="dxa"/>
          </w:tcPr>
          <w:p w:rsidR="00340514" w:rsidRPr="007010B8" w:rsidRDefault="00340514" w:rsidP="007010B8">
            <w:pPr>
              <w:pStyle w:val="MPBrdtekst"/>
              <w:rPr>
                <w:rFonts w:ascii="Arial" w:hAnsi="Arial" w:cs="Arial"/>
                <w:bCs/>
                <w:sz w:val="20"/>
                <w:szCs w:val="20"/>
              </w:rPr>
            </w:pP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Projektleder</w:t>
            </w:r>
          </w:p>
        </w:tc>
        <w:tc>
          <w:tcPr>
            <w:tcW w:w="7619" w:type="dxa"/>
          </w:tcPr>
          <w:p w:rsidR="00340514" w:rsidRPr="007010B8" w:rsidRDefault="00F7645E" w:rsidP="007010B8">
            <w:pPr>
              <w:pStyle w:val="MPBrdtekst"/>
              <w:rPr>
                <w:rFonts w:ascii="Arial" w:hAnsi="Arial" w:cs="Arial"/>
                <w:bCs/>
                <w:sz w:val="20"/>
                <w:szCs w:val="20"/>
              </w:rPr>
            </w:pPr>
            <w:r w:rsidRPr="007010B8">
              <w:rPr>
                <w:rFonts w:ascii="Arial" w:hAnsi="Arial" w:cs="Arial"/>
                <w:bCs/>
                <w:sz w:val="20"/>
                <w:szCs w:val="20"/>
              </w:rPr>
              <w:t>Michael Michaelsen</w:t>
            </w: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Styregruppeformand (projektejer)</w:t>
            </w:r>
          </w:p>
        </w:tc>
        <w:tc>
          <w:tcPr>
            <w:tcW w:w="7619" w:type="dxa"/>
          </w:tcPr>
          <w:p w:rsidR="00340514" w:rsidRPr="007010B8" w:rsidRDefault="00735AA1" w:rsidP="007010B8">
            <w:pPr>
              <w:pStyle w:val="MPBrdtekst"/>
              <w:rPr>
                <w:rFonts w:ascii="Arial" w:hAnsi="Arial" w:cs="Arial"/>
                <w:bCs/>
                <w:sz w:val="20"/>
                <w:szCs w:val="20"/>
              </w:rPr>
            </w:pPr>
            <w:r>
              <w:rPr>
                <w:rFonts w:ascii="Arial" w:hAnsi="Arial" w:cs="Arial"/>
                <w:bCs/>
                <w:sz w:val="20"/>
                <w:szCs w:val="20"/>
              </w:rPr>
              <w:t>Søren Rude</w:t>
            </w:r>
          </w:p>
        </w:tc>
      </w:tr>
      <w:tr w:rsidR="00340514" w:rsidRPr="008677ED" w:rsidTr="009D54FF">
        <w:tc>
          <w:tcPr>
            <w:tcW w:w="2235" w:type="dxa"/>
          </w:tcPr>
          <w:p w:rsidR="00340514" w:rsidRPr="008677ED" w:rsidRDefault="00340514" w:rsidP="00681306">
            <w:pPr>
              <w:pStyle w:val="MPBrdtekst"/>
              <w:jc w:val="left"/>
              <w:rPr>
                <w:rFonts w:ascii="Arial" w:hAnsi="Arial" w:cs="Arial"/>
                <w:bCs/>
                <w:sz w:val="20"/>
                <w:szCs w:val="20"/>
              </w:rPr>
            </w:pPr>
            <w:r w:rsidRPr="008677ED">
              <w:rPr>
                <w:rFonts w:ascii="Arial" w:hAnsi="Arial" w:cs="Arial"/>
                <w:bCs/>
                <w:sz w:val="20"/>
                <w:szCs w:val="20"/>
              </w:rPr>
              <w:t>Seniorbruger (Gevinstejer)</w:t>
            </w:r>
          </w:p>
        </w:tc>
        <w:tc>
          <w:tcPr>
            <w:tcW w:w="7619" w:type="dxa"/>
          </w:tcPr>
          <w:p w:rsidR="00340514" w:rsidRPr="007010B8" w:rsidRDefault="00735AA1" w:rsidP="007010B8">
            <w:pPr>
              <w:pStyle w:val="MPBrdtekst"/>
              <w:rPr>
                <w:rFonts w:ascii="Arial" w:hAnsi="Arial" w:cs="Arial"/>
                <w:bCs/>
                <w:sz w:val="20"/>
                <w:szCs w:val="20"/>
              </w:rPr>
            </w:pPr>
            <w:r>
              <w:rPr>
                <w:rFonts w:ascii="Arial" w:hAnsi="Arial" w:cs="Arial"/>
                <w:bCs/>
                <w:sz w:val="20"/>
                <w:szCs w:val="20"/>
              </w:rPr>
              <w:t>Søren Rude</w:t>
            </w:r>
          </w:p>
          <w:p w:rsidR="00340514" w:rsidRPr="007010B8" w:rsidRDefault="00340514" w:rsidP="007010B8">
            <w:pPr>
              <w:pStyle w:val="MPBrdtekst"/>
              <w:rPr>
                <w:rFonts w:ascii="Arial" w:hAnsi="Arial" w:cs="Arial"/>
                <w:bCs/>
                <w:sz w:val="20"/>
                <w:szCs w:val="20"/>
              </w:rPr>
            </w:pPr>
          </w:p>
        </w:tc>
      </w:tr>
      <w:tr w:rsidR="00340514" w:rsidRPr="008677ED" w:rsidTr="009D54FF">
        <w:tc>
          <w:tcPr>
            <w:tcW w:w="2235" w:type="dxa"/>
          </w:tcPr>
          <w:p w:rsidR="00340514" w:rsidRPr="008677ED" w:rsidRDefault="00340514" w:rsidP="00681306">
            <w:pPr>
              <w:pStyle w:val="MPBrdtekst"/>
              <w:jc w:val="left"/>
              <w:rPr>
                <w:rFonts w:ascii="Arial" w:hAnsi="Arial" w:cs="Arial"/>
                <w:bCs/>
                <w:sz w:val="20"/>
                <w:szCs w:val="20"/>
              </w:rPr>
            </w:pPr>
            <w:r w:rsidRPr="008677ED">
              <w:rPr>
                <w:rFonts w:ascii="Arial" w:hAnsi="Arial" w:cs="Arial"/>
                <w:bCs/>
                <w:sz w:val="20"/>
                <w:szCs w:val="20"/>
              </w:rPr>
              <w:t>Seniorleverandør</w:t>
            </w:r>
          </w:p>
        </w:tc>
        <w:tc>
          <w:tcPr>
            <w:tcW w:w="7619" w:type="dxa"/>
          </w:tcPr>
          <w:p w:rsidR="00340514" w:rsidRPr="007010B8" w:rsidRDefault="00340514" w:rsidP="007010B8">
            <w:pPr>
              <w:pStyle w:val="MPBrdtekst"/>
              <w:rPr>
                <w:rFonts w:ascii="Arial" w:hAnsi="Arial" w:cs="Arial"/>
                <w:bCs/>
                <w:sz w:val="20"/>
                <w:szCs w:val="20"/>
              </w:rPr>
            </w:pPr>
            <w:r w:rsidRPr="007010B8">
              <w:rPr>
                <w:rFonts w:ascii="Arial" w:hAnsi="Arial" w:cs="Arial"/>
                <w:bCs/>
                <w:sz w:val="20"/>
                <w:szCs w:val="20"/>
              </w:rPr>
              <w:t>&lt;Udfyldes først efter anskaffelsesfasen&gt;</w:t>
            </w:r>
          </w:p>
        </w:tc>
      </w:tr>
      <w:tr w:rsidR="00340514" w:rsidRPr="008677ED" w:rsidTr="009D54FF">
        <w:tc>
          <w:tcPr>
            <w:tcW w:w="2235" w:type="dxa"/>
          </w:tcPr>
          <w:p w:rsidR="00340514" w:rsidRPr="008677ED" w:rsidRDefault="00340514" w:rsidP="008B34FA">
            <w:pPr>
              <w:pStyle w:val="MPBrdtekst"/>
              <w:rPr>
                <w:rFonts w:ascii="Arial" w:hAnsi="Arial" w:cs="Arial"/>
                <w:bCs/>
                <w:sz w:val="20"/>
                <w:szCs w:val="20"/>
              </w:rPr>
            </w:pPr>
            <w:r w:rsidRPr="008677ED">
              <w:rPr>
                <w:rFonts w:ascii="Arial" w:hAnsi="Arial" w:cs="Arial"/>
                <w:bCs/>
                <w:sz w:val="20"/>
                <w:szCs w:val="20"/>
              </w:rPr>
              <w:t>Opgaveområder</w:t>
            </w:r>
          </w:p>
        </w:tc>
        <w:tc>
          <w:tcPr>
            <w:tcW w:w="7619" w:type="dxa"/>
          </w:tcPr>
          <w:p w:rsidR="0087090D" w:rsidRDefault="0087090D" w:rsidP="0087090D">
            <w:pPr>
              <w:spacing w:after="120" w:line="240" w:lineRule="auto"/>
              <w:jc w:val="both"/>
              <w:rPr>
                <w:rFonts w:ascii="Arial" w:hAnsi="Arial" w:cs="Arial"/>
                <w:b/>
                <w:bCs/>
                <w:sz w:val="20"/>
                <w:szCs w:val="20"/>
              </w:rPr>
            </w:pPr>
            <w:r>
              <w:rPr>
                <w:rFonts w:ascii="Arial" w:hAnsi="Arial" w:cs="Arial"/>
                <w:b/>
                <w:bCs/>
                <w:sz w:val="20"/>
                <w:szCs w:val="20"/>
              </w:rPr>
              <w:t>FORM:</w:t>
            </w:r>
          </w:p>
          <w:p w:rsidR="0087090D" w:rsidRPr="00740ADA" w:rsidRDefault="0034554D" w:rsidP="0087090D">
            <w:pPr>
              <w:spacing w:after="120" w:line="240" w:lineRule="auto"/>
              <w:jc w:val="both"/>
              <w:rPr>
                <w:rFonts w:ascii="Arial" w:hAnsi="Arial" w:cs="Arial"/>
                <w:sz w:val="20"/>
                <w:szCs w:val="20"/>
              </w:rPr>
            </w:pPr>
            <w:hyperlink r:id="rId9" w:anchor="52.20.10.15" w:history="1">
              <w:r w:rsidR="0087090D" w:rsidRPr="00740ADA">
                <w:rPr>
                  <w:rFonts w:ascii="Arial" w:hAnsi="Arial" w:cs="Arial"/>
                  <w:sz w:val="20"/>
                  <w:szCs w:val="20"/>
                </w:rPr>
                <w:t>52.20.20.20 Stednavne</w:t>
              </w:r>
            </w:hyperlink>
          </w:p>
          <w:p w:rsidR="0087090D" w:rsidRPr="006B528B" w:rsidRDefault="0034554D" w:rsidP="0087090D">
            <w:pPr>
              <w:spacing w:after="120" w:line="240" w:lineRule="auto"/>
              <w:jc w:val="both"/>
              <w:rPr>
                <w:rFonts w:ascii="Arial" w:hAnsi="Arial" w:cs="Arial"/>
                <w:sz w:val="20"/>
                <w:szCs w:val="20"/>
              </w:rPr>
            </w:pPr>
            <w:hyperlink r:id="rId10" w:anchor="54.15.10.20" w:history="1">
              <w:r w:rsidR="0087090D" w:rsidRPr="006B528B">
                <w:rPr>
                  <w:rFonts w:ascii="Arial" w:hAnsi="Arial" w:cs="Arial"/>
                  <w:sz w:val="20"/>
                  <w:szCs w:val="20"/>
                </w:rPr>
                <w:t>54.15.10.20 Officielle Standard Adresser og Koordinater, OSAK</w:t>
              </w:r>
            </w:hyperlink>
          </w:p>
          <w:p w:rsidR="0087090D" w:rsidRPr="006B528B" w:rsidRDefault="0034554D" w:rsidP="0087090D">
            <w:pPr>
              <w:spacing w:after="120" w:line="240" w:lineRule="auto"/>
              <w:jc w:val="both"/>
              <w:rPr>
                <w:rFonts w:ascii="Arial" w:hAnsi="Arial" w:cs="Arial"/>
                <w:sz w:val="20"/>
                <w:szCs w:val="20"/>
              </w:rPr>
            </w:pPr>
            <w:hyperlink r:id="rId11" w:anchor="52.20.10.15" w:history="1">
              <w:r w:rsidR="0087090D" w:rsidRPr="006B528B">
                <w:rPr>
                  <w:rFonts w:ascii="Arial" w:hAnsi="Arial" w:cs="Arial"/>
                  <w:sz w:val="20"/>
                  <w:szCs w:val="20"/>
                </w:rPr>
                <w:t>52.20.10.15 Geografisk Informationssystem, GIS</w:t>
              </w:r>
            </w:hyperlink>
          </w:p>
          <w:p w:rsidR="0087090D" w:rsidRPr="006B528B" w:rsidRDefault="0034554D" w:rsidP="0087090D">
            <w:pPr>
              <w:spacing w:after="120" w:line="240" w:lineRule="auto"/>
              <w:jc w:val="both"/>
              <w:rPr>
                <w:rFonts w:ascii="Arial" w:hAnsi="Arial" w:cs="Arial"/>
                <w:sz w:val="20"/>
                <w:szCs w:val="20"/>
              </w:rPr>
            </w:pPr>
            <w:hyperlink r:id="rId12" w:anchor="54.15.10.10" w:history="1">
              <w:r w:rsidR="0087090D" w:rsidRPr="006B528B">
                <w:rPr>
                  <w:rFonts w:ascii="Arial" w:hAnsi="Arial" w:cs="Arial"/>
                  <w:sz w:val="20"/>
                  <w:szCs w:val="20"/>
                </w:rPr>
                <w:t>54.15.10.10 Vejnavne, vejadresseringsnavne og vejkoder</w:t>
              </w:r>
            </w:hyperlink>
          </w:p>
          <w:p w:rsidR="0087090D" w:rsidRPr="006B528B" w:rsidRDefault="0034554D" w:rsidP="0087090D">
            <w:pPr>
              <w:spacing w:after="120" w:line="240" w:lineRule="auto"/>
              <w:jc w:val="both"/>
              <w:rPr>
                <w:rFonts w:ascii="Arial" w:hAnsi="Arial" w:cs="Arial"/>
                <w:sz w:val="20"/>
                <w:szCs w:val="20"/>
              </w:rPr>
            </w:pPr>
            <w:hyperlink r:id="rId13" w:anchor="08.15.05.05" w:history="1">
              <w:r w:rsidR="0087090D" w:rsidRPr="006B528B">
                <w:rPr>
                  <w:rFonts w:ascii="Arial" w:hAnsi="Arial" w:cs="Arial"/>
                  <w:sz w:val="20"/>
                  <w:szCs w:val="20"/>
                </w:rPr>
                <w:t>08.15.05.05 CPR-registrering</w:t>
              </w:r>
            </w:hyperlink>
          </w:p>
          <w:p w:rsidR="0087090D" w:rsidRPr="006B528B" w:rsidRDefault="0034554D" w:rsidP="0087090D">
            <w:pPr>
              <w:spacing w:after="120" w:line="240" w:lineRule="auto"/>
              <w:jc w:val="both"/>
              <w:rPr>
                <w:rFonts w:ascii="Arial" w:hAnsi="Arial" w:cs="Arial"/>
                <w:sz w:val="20"/>
                <w:szCs w:val="20"/>
              </w:rPr>
            </w:pPr>
            <w:hyperlink r:id="rId14" w:anchor="34.10.25" w:history="1">
              <w:r w:rsidR="0087090D" w:rsidRPr="006B528B">
                <w:rPr>
                  <w:rFonts w:ascii="Arial" w:hAnsi="Arial" w:cs="Arial"/>
                  <w:sz w:val="20"/>
                  <w:szCs w:val="20"/>
                </w:rPr>
                <w:t>34.10.25 Virksomheds- og erhvervsregistrering</w:t>
              </w:r>
            </w:hyperlink>
          </w:p>
          <w:p w:rsidR="0087090D" w:rsidRPr="006B528B" w:rsidRDefault="0034554D" w:rsidP="0087090D">
            <w:pPr>
              <w:spacing w:after="120" w:line="240" w:lineRule="auto"/>
              <w:jc w:val="both"/>
              <w:rPr>
                <w:rFonts w:ascii="Arial" w:hAnsi="Arial" w:cs="Arial"/>
                <w:sz w:val="20"/>
                <w:szCs w:val="20"/>
              </w:rPr>
            </w:pPr>
            <w:hyperlink r:id="rId15" w:anchor="54.15.10.20" w:history="1">
              <w:r w:rsidR="0087090D" w:rsidRPr="006B528B">
                <w:rPr>
                  <w:rFonts w:ascii="Arial" w:hAnsi="Arial" w:cs="Arial"/>
                  <w:sz w:val="20"/>
                  <w:szCs w:val="20"/>
                </w:rPr>
                <w:t>54.15.10.20 Officielle Standard Adresser og Koordinater, OSAK</w:t>
              </w:r>
            </w:hyperlink>
          </w:p>
          <w:p w:rsidR="0087090D" w:rsidRPr="006B528B" w:rsidRDefault="0034554D" w:rsidP="0087090D">
            <w:pPr>
              <w:spacing w:after="120" w:line="240" w:lineRule="auto"/>
              <w:jc w:val="both"/>
              <w:rPr>
                <w:rFonts w:ascii="Arial" w:hAnsi="Arial" w:cs="Arial"/>
                <w:sz w:val="20"/>
                <w:szCs w:val="20"/>
              </w:rPr>
            </w:pPr>
            <w:hyperlink r:id="rId16" w:anchor="52.20.10.15" w:history="1">
              <w:r w:rsidR="0087090D" w:rsidRPr="006B528B">
                <w:rPr>
                  <w:rFonts w:ascii="Arial" w:hAnsi="Arial" w:cs="Arial"/>
                  <w:sz w:val="20"/>
                  <w:szCs w:val="20"/>
                </w:rPr>
                <w:t>52.20.10.15 Geografisk Informationssystem, GIS</w:t>
              </w:r>
            </w:hyperlink>
          </w:p>
          <w:p w:rsidR="0087090D" w:rsidRPr="006B528B" w:rsidRDefault="0034554D" w:rsidP="0087090D">
            <w:pPr>
              <w:spacing w:after="120" w:line="240" w:lineRule="auto"/>
              <w:jc w:val="both"/>
              <w:rPr>
                <w:rFonts w:ascii="Arial" w:hAnsi="Arial" w:cs="Arial"/>
                <w:sz w:val="20"/>
                <w:szCs w:val="20"/>
              </w:rPr>
            </w:pPr>
            <w:hyperlink r:id="rId17" w:anchor="54.15.10.10" w:history="1">
              <w:r w:rsidR="0087090D" w:rsidRPr="006B528B">
                <w:rPr>
                  <w:rFonts w:ascii="Arial" w:hAnsi="Arial" w:cs="Arial"/>
                  <w:sz w:val="20"/>
                  <w:szCs w:val="20"/>
                </w:rPr>
                <w:t>54.15.10.10 Vejnavne, vejadresseringsnavne og vejkoder</w:t>
              </w:r>
            </w:hyperlink>
            <w:r w:rsidR="0087090D" w:rsidRPr="006B528B">
              <w:rPr>
                <w:rFonts w:ascii="Arial" w:hAnsi="Arial" w:cs="Arial"/>
                <w:sz w:val="20"/>
                <w:szCs w:val="20"/>
              </w:rPr>
              <w:t xml:space="preserve"> </w:t>
            </w:r>
          </w:p>
          <w:p w:rsidR="0087090D" w:rsidRPr="00222172" w:rsidRDefault="0087090D" w:rsidP="0087090D">
            <w:pPr>
              <w:spacing w:after="120" w:line="240" w:lineRule="auto"/>
              <w:rPr>
                <w:rFonts w:ascii="Arial" w:hAnsi="Arial" w:cs="Arial"/>
                <w:bCs/>
                <w:sz w:val="20"/>
                <w:szCs w:val="20"/>
              </w:rPr>
            </w:pPr>
            <w:r w:rsidRPr="00222172">
              <w:rPr>
                <w:rFonts w:ascii="Arial" w:hAnsi="Arial" w:cs="Arial"/>
                <w:bCs/>
                <w:sz w:val="20"/>
                <w:szCs w:val="20"/>
              </w:rPr>
              <w:t>54.15.05.05 Bygnings- og Boligregistret (BBR)</w:t>
            </w:r>
          </w:p>
          <w:p w:rsidR="0087090D" w:rsidRDefault="0087090D" w:rsidP="0087090D">
            <w:pPr>
              <w:spacing w:after="120" w:line="240" w:lineRule="auto"/>
              <w:rPr>
                <w:rFonts w:ascii="Arial" w:hAnsi="Arial" w:cs="Arial"/>
                <w:bCs/>
                <w:sz w:val="20"/>
                <w:szCs w:val="20"/>
              </w:rPr>
            </w:pPr>
            <w:r>
              <w:rPr>
                <w:rFonts w:ascii="Arial" w:hAnsi="Arial" w:cs="Arial"/>
                <w:bCs/>
                <w:sz w:val="20"/>
                <w:szCs w:val="20"/>
              </w:rPr>
              <w:t>54.17.20 Byggesager</w:t>
            </w:r>
          </w:p>
          <w:p w:rsidR="0087090D" w:rsidRPr="00222172" w:rsidRDefault="0087090D" w:rsidP="0087090D">
            <w:pPr>
              <w:spacing w:after="120" w:line="240" w:lineRule="auto"/>
              <w:rPr>
                <w:rFonts w:ascii="Arial" w:hAnsi="Arial" w:cs="Arial"/>
                <w:bCs/>
                <w:sz w:val="20"/>
                <w:szCs w:val="20"/>
              </w:rPr>
            </w:pPr>
            <w:r>
              <w:rPr>
                <w:rFonts w:ascii="Arial" w:hAnsi="Arial" w:cs="Arial"/>
                <w:bCs/>
                <w:sz w:val="20"/>
                <w:szCs w:val="20"/>
              </w:rPr>
              <w:t>06.40.05</w:t>
            </w:r>
            <w:r w:rsidRPr="00222172">
              <w:rPr>
                <w:rFonts w:ascii="Arial" w:hAnsi="Arial" w:cs="Arial"/>
                <w:bCs/>
                <w:sz w:val="20"/>
                <w:szCs w:val="20"/>
              </w:rPr>
              <w:t xml:space="preserve"> Statistik (DST)</w:t>
            </w:r>
          </w:p>
          <w:p w:rsidR="0087090D" w:rsidRPr="00222172" w:rsidRDefault="0087090D" w:rsidP="0087090D">
            <w:pPr>
              <w:spacing w:after="120" w:line="240" w:lineRule="auto"/>
              <w:rPr>
                <w:rFonts w:ascii="Arial" w:hAnsi="Arial" w:cs="Arial"/>
                <w:bCs/>
                <w:sz w:val="20"/>
                <w:szCs w:val="20"/>
              </w:rPr>
            </w:pPr>
            <w:r w:rsidRPr="00222172">
              <w:rPr>
                <w:rFonts w:ascii="Arial" w:hAnsi="Arial" w:cs="Arial"/>
                <w:bCs/>
                <w:sz w:val="20"/>
                <w:szCs w:val="20"/>
              </w:rPr>
              <w:t>30.10.10.05 Ejendomsvurdering</w:t>
            </w:r>
          </w:p>
          <w:p w:rsidR="0087090D" w:rsidRPr="00222172" w:rsidRDefault="0087090D" w:rsidP="0087090D">
            <w:pPr>
              <w:spacing w:after="120" w:line="240" w:lineRule="auto"/>
              <w:rPr>
                <w:rFonts w:ascii="Arial" w:hAnsi="Arial" w:cs="Arial"/>
                <w:bCs/>
                <w:sz w:val="20"/>
                <w:szCs w:val="20"/>
              </w:rPr>
            </w:pPr>
            <w:r w:rsidRPr="00222172">
              <w:rPr>
                <w:rFonts w:ascii="Arial" w:hAnsi="Arial" w:cs="Arial"/>
                <w:bCs/>
                <w:sz w:val="20"/>
                <w:szCs w:val="20"/>
              </w:rPr>
              <w:t>52.20.05.15 Matrikelregisteret</w:t>
            </w:r>
          </w:p>
          <w:p w:rsidR="0087090D" w:rsidRPr="00222172" w:rsidRDefault="0087090D" w:rsidP="0087090D">
            <w:pPr>
              <w:spacing w:after="120" w:line="240" w:lineRule="auto"/>
              <w:rPr>
                <w:rFonts w:ascii="Arial" w:hAnsi="Arial" w:cs="Arial"/>
                <w:bCs/>
                <w:sz w:val="20"/>
                <w:szCs w:val="20"/>
              </w:rPr>
            </w:pPr>
            <w:r w:rsidRPr="00222172">
              <w:rPr>
                <w:rFonts w:ascii="Arial" w:hAnsi="Arial" w:cs="Arial"/>
                <w:bCs/>
                <w:sz w:val="20"/>
                <w:szCs w:val="20"/>
              </w:rPr>
              <w:t xml:space="preserve">38.20.35.25 Stormflod og stormfald </w:t>
            </w:r>
          </w:p>
          <w:p w:rsidR="0087090D" w:rsidRPr="00222172" w:rsidRDefault="0087090D" w:rsidP="0087090D">
            <w:pPr>
              <w:spacing w:after="120" w:line="240" w:lineRule="auto"/>
              <w:rPr>
                <w:rFonts w:ascii="Arial" w:hAnsi="Arial" w:cs="Arial"/>
                <w:bCs/>
                <w:sz w:val="20"/>
                <w:szCs w:val="20"/>
              </w:rPr>
            </w:pPr>
            <w:r w:rsidRPr="00222172">
              <w:rPr>
                <w:rFonts w:ascii="Arial" w:hAnsi="Arial" w:cs="Arial"/>
                <w:bCs/>
                <w:sz w:val="20"/>
                <w:szCs w:val="20"/>
              </w:rPr>
              <w:t>54.17.15.35 Energiforbrug i bygninger</w:t>
            </w:r>
          </w:p>
          <w:p w:rsidR="0087090D" w:rsidRPr="00740ADA" w:rsidRDefault="0087090D" w:rsidP="00740ADA">
            <w:pPr>
              <w:spacing w:after="120" w:line="240" w:lineRule="auto"/>
              <w:rPr>
                <w:rFonts w:ascii="Arial" w:hAnsi="Arial" w:cs="Arial"/>
                <w:bCs/>
                <w:sz w:val="20"/>
                <w:szCs w:val="20"/>
              </w:rPr>
            </w:pPr>
            <w:r w:rsidRPr="00740ADA">
              <w:rPr>
                <w:rFonts w:ascii="Arial" w:hAnsi="Arial" w:cs="Arial"/>
                <w:bCs/>
                <w:sz w:val="20"/>
                <w:szCs w:val="20"/>
              </w:rPr>
              <w:t>54.15.05.25 Det Fælleskommunale Ejendomsstamregister, ESR</w:t>
            </w:r>
          </w:p>
          <w:p w:rsidR="0087090D" w:rsidRDefault="0087090D" w:rsidP="0087090D">
            <w:pPr>
              <w:spacing w:after="120" w:line="240" w:lineRule="auto"/>
              <w:jc w:val="both"/>
              <w:rPr>
                <w:rFonts w:ascii="Arial" w:hAnsi="Arial" w:cs="Arial"/>
                <w:sz w:val="20"/>
                <w:szCs w:val="20"/>
              </w:rPr>
            </w:pPr>
          </w:p>
          <w:p w:rsidR="0087090D" w:rsidRDefault="0087090D" w:rsidP="0087090D">
            <w:pPr>
              <w:spacing w:after="120" w:line="240" w:lineRule="auto"/>
              <w:jc w:val="both"/>
              <w:rPr>
                <w:rFonts w:ascii="Arial" w:hAnsi="Arial" w:cs="Arial"/>
                <w:b/>
                <w:bCs/>
                <w:sz w:val="20"/>
                <w:szCs w:val="20"/>
              </w:rPr>
            </w:pPr>
            <w:r>
              <w:rPr>
                <w:rFonts w:ascii="Arial" w:hAnsi="Arial" w:cs="Arial"/>
                <w:b/>
                <w:bCs/>
                <w:sz w:val="20"/>
                <w:szCs w:val="20"/>
              </w:rPr>
              <w:t xml:space="preserve">STORM: </w:t>
            </w:r>
          </w:p>
          <w:p w:rsidR="00740ADA" w:rsidRPr="00740ADA" w:rsidRDefault="00740ADA" w:rsidP="00740ADA">
            <w:pPr>
              <w:pStyle w:val="MPBrdtekst"/>
              <w:rPr>
                <w:rFonts w:ascii="Arial" w:hAnsi="Arial" w:cs="Arial"/>
                <w:bCs/>
                <w:sz w:val="20"/>
                <w:szCs w:val="20"/>
              </w:rPr>
            </w:pPr>
            <w:r w:rsidRPr="007010B8">
              <w:rPr>
                <w:rFonts w:ascii="Arial" w:hAnsi="Arial" w:cs="Arial"/>
                <w:bCs/>
                <w:sz w:val="20"/>
                <w:szCs w:val="20"/>
              </w:rPr>
              <w:t>640 Test- og automatiseret it-udvikling</w:t>
            </w:r>
          </w:p>
          <w:p w:rsidR="0087090D" w:rsidRDefault="0087090D" w:rsidP="0087090D">
            <w:pPr>
              <w:spacing w:after="120" w:line="240" w:lineRule="auto"/>
              <w:jc w:val="both"/>
              <w:rPr>
                <w:rFonts w:ascii="Arial" w:hAnsi="Arial" w:cs="Arial"/>
                <w:sz w:val="20"/>
                <w:szCs w:val="20"/>
              </w:rPr>
            </w:pPr>
            <w:r>
              <w:rPr>
                <w:rFonts w:ascii="Arial" w:hAnsi="Arial" w:cs="Arial"/>
                <w:sz w:val="20"/>
                <w:szCs w:val="20"/>
              </w:rPr>
              <w:t>5.6.755.639 Integration af data</w:t>
            </w:r>
          </w:p>
          <w:p w:rsidR="0087090D" w:rsidRDefault="0087090D" w:rsidP="0087090D">
            <w:pPr>
              <w:pStyle w:val="MPBrdtekst"/>
              <w:rPr>
                <w:rFonts w:ascii="Arial" w:hAnsi="Arial" w:cs="Arial"/>
                <w:sz w:val="20"/>
                <w:szCs w:val="20"/>
              </w:rPr>
            </w:pPr>
            <w:r>
              <w:rPr>
                <w:rFonts w:ascii="Arial" w:hAnsi="Arial" w:cs="Arial"/>
                <w:sz w:val="20"/>
                <w:szCs w:val="20"/>
              </w:rPr>
              <w:t>5.6.755.641 It- og softwareudvikling</w:t>
            </w:r>
          </w:p>
          <w:p w:rsidR="00740ADA" w:rsidRPr="00740ADA" w:rsidRDefault="00740ADA" w:rsidP="00740ADA">
            <w:pPr>
              <w:pStyle w:val="MPBrdtekst"/>
              <w:rPr>
                <w:rFonts w:ascii="Arial" w:hAnsi="Arial" w:cs="Arial"/>
                <w:sz w:val="20"/>
                <w:szCs w:val="20"/>
              </w:rPr>
            </w:pPr>
            <w:r w:rsidRPr="00740ADA">
              <w:rPr>
                <w:rFonts w:ascii="Arial" w:hAnsi="Arial" w:cs="Arial"/>
                <w:sz w:val="20"/>
                <w:szCs w:val="20"/>
              </w:rPr>
              <w:t>526 Reservationer og registreringer</w:t>
            </w:r>
          </w:p>
          <w:p w:rsidR="0087090D" w:rsidRDefault="0087090D" w:rsidP="0087090D">
            <w:pPr>
              <w:pStyle w:val="MPBrdtekst"/>
              <w:rPr>
                <w:rFonts w:ascii="Arial" w:hAnsi="Arial" w:cs="Arial"/>
                <w:sz w:val="20"/>
                <w:szCs w:val="20"/>
              </w:rPr>
            </w:pPr>
          </w:p>
          <w:p w:rsidR="00740ADA" w:rsidRDefault="00740ADA" w:rsidP="0087090D">
            <w:pPr>
              <w:pStyle w:val="MPBrdtekst"/>
              <w:rPr>
                <w:rFonts w:ascii="Arial" w:hAnsi="Arial" w:cs="Arial"/>
                <w:sz w:val="20"/>
                <w:szCs w:val="20"/>
              </w:rPr>
            </w:pPr>
            <w:r>
              <w:rPr>
                <w:rFonts w:ascii="Arial" w:hAnsi="Arial" w:cs="Arial"/>
                <w:sz w:val="20"/>
                <w:szCs w:val="20"/>
              </w:rPr>
              <w:t>Følgende bør tjekke om de er dækket ind eller mangler (skal opdateres):</w:t>
            </w:r>
          </w:p>
          <w:p w:rsidR="0087090D" w:rsidRDefault="0087090D" w:rsidP="0087090D">
            <w:pPr>
              <w:pStyle w:val="MPBrdtekst"/>
              <w:rPr>
                <w:rFonts w:ascii="Arial" w:hAnsi="Arial" w:cs="Arial"/>
                <w:sz w:val="20"/>
                <w:szCs w:val="20"/>
              </w:rPr>
            </w:pPr>
            <w:r>
              <w:rPr>
                <w:rFonts w:ascii="Arial" w:hAnsi="Arial" w:cs="Arial"/>
                <w:sz w:val="20"/>
                <w:szCs w:val="20"/>
              </w:rPr>
              <w:t>Matriklen ??</w:t>
            </w:r>
          </w:p>
          <w:p w:rsidR="0087090D" w:rsidRDefault="0087090D" w:rsidP="0087090D">
            <w:pPr>
              <w:pStyle w:val="MPBrdtekst"/>
              <w:rPr>
                <w:rFonts w:ascii="Arial" w:hAnsi="Arial" w:cs="Arial"/>
                <w:sz w:val="20"/>
                <w:szCs w:val="20"/>
              </w:rPr>
            </w:pPr>
            <w:r>
              <w:rPr>
                <w:rFonts w:ascii="Arial" w:hAnsi="Arial" w:cs="Arial"/>
                <w:sz w:val="20"/>
                <w:szCs w:val="20"/>
              </w:rPr>
              <w:t>CPR ??</w:t>
            </w:r>
          </w:p>
          <w:p w:rsidR="0087090D" w:rsidRDefault="0087090D" w:rsidP="00740ADA">
            <w:pPr>
              <w:pStyle w:val="MPBrdtekst"/>
              <w:rPr>
                <w:rFonts w:ascii="Arial" w:hAnsi="Arial" w:cs="Arial"/>
                <w:sz w:val="20"/>
                <w:szCs w:val="20"/>
              </w:rPr>
            </w:pPr>
            <w:r>
              <w:rPr>
                <w:rFonts w:ascii="Arial" w:hAnsi="Arial" w:cs="Arial"/>
                <w:sz w:val="20"/>
                <w:szCs w:val="20"/>
              </w:rPr>
              <w:t>CVR ??</w:t>
            </w:r>
          </w:p>
          <w:p w:rsidR="00740ADA" w:rsidRDefault="00740ADA" w:rsidP="00740ADA">
            <w:pPr>
              <w:pStyle w:val="MPBrdtekst"/>
              <w:rPr>
                <w:rFonts w:ascii="Arial" w:hAnsi="Arial" w:cs="Arial"/>
                <w:sz w:val="20"/>
                <w:szCs w:val="20"/>
              </w:rPr>
            </w:pPr>
            <w:r>
              <w:rPr>
                <w:rFonts w:ascii="Arial" w:hAnsi="Arial" w:cs="Arial"/>
                <w:sz w:val="20"/>
                <w:szCs w:val="20"/>
              </w:rPr>
              <w:t>Administrative inddelinger</w:t>
            </w:r>
          </w:p>
          <w:p w:rsidR="00740ADA" w:rsidRDefault="00740ADA" w:rsidP="00740ADA">
            <w:pPr>
              <w:pStyle w:val="MPBrdtekst"/>
              <w:rPr>
                <w:rFonts w:ascii="Arial" w:hAnsi="Arial" w:cs="Arial"/>
                <w:sz w:val="20"/>
                <w:szCs w:val="20"/>
              </w:rPr>
            </w:pPr>
            <w:r>
              <w:rPr>
                <w:rFonts w:ascii="Arial" w:hAnsi="Arial" w:cs="Arial"/>
                <w:sz w:val="20"/>
                <w:szCs w:val="20"/>
              </w:rPr>
              <w:t>Ejerfortegnelsen</w:t>
            </w:r>
          </w:p>
          <w:p w:rsidR="00740ADA" w:rsidRDefault="00740ADA" w:rsidP="00740ADA">
            <w:pPr>
              <w:pStyle w:val="MPBrdtekst"/>
              <w:rPr>
                <w:rFonts w:ascii="Arial" w:hAnsi="Arial" w:cs="Arial"/>
                <w:sz w:val="20"/>
                <w:szCs w:val="20"/>
              </w:rPr>
            </w:pPr>
            <w:r>
              <w:rPr>
                <w:rFonts w:ascii="Arial" w:hAnsi="Arial" w:cs="Arial"/>
                <w:sz w:val="20"/>
                <w:szCs w:val="20"/>
              </w:rPr>
              <w:lastRenderedPageBreak/>
              <w:t>Tinglysningen</w:t>
            </w:r>
          </w:p>
          <w:p w:rsidR="00662537" w:rsidRPr="007010B8" w:rsidRDefault="00662537" w:rsidP="007010B8">
            <w:pPr>
              <w:pStyle w:val="MPBrdtekst"/>
              <w:rPr>
                <w:rFonts w:ascii="Arial" w:hAnsi="Arial" w:cs="Arial"/>
                <w:bCs/>
                <w:sz w:val="20"/>
                <w:szCs w:val="20"/>
              </w:rPr>
            </w:pPr>
          </w:p>
        </w:tc>
      </w:tr>
    </w:tbl>
    <w:p w:rsidR="00340514" w:rsidRPr="008677ED" w:rsidRDefault="00340514" w:rsidP="00AC1D1D">
      <w:pPr>
        <w:pStyle w:val="MPBrdtekst"/>
      </w:pPr>
    </w:p>
    <w:p w:rsidR="00340514" w:rsidRDefault="00340514" w:rsidP="00AC1D1D">
      <w:pPr>
        <w:pStyle w:val="MP1Overskriftsniveau"/>
      </w:pPr>
      <w:bookmarkStart w:id="5" w:name="_Toc278529871"/>
      <w:bookmarkStart w:id="6" w:name="_Toc408926084"/>
      <w:r w:rsidRPr="008677ED">
        <w:t>2. Den forretningsmæssige begrundelse for projektet</w:t>
      </w:r>
      <w:bookmarkEnd w:id="5"/>
      <w:bookmarkEnd w:id="6"/>
    </w:p>
    <w:p w:rsidR="00735AA1" w:rsidRPr="008677ED" w:rsidRDefault="00735AA1" w:rsidP="00AC1D1D">
      <w:pPr>
        <w:pStyle w:val="MP1Overskriftsniveau"/>
      </w:pPr>
    </w:p>
    <w:p w:rsidR="00340514" w:rsidRPr="008677ED" w:rsidRDefault="00340514" w:rsidP="001A0688">
      <w:pPr>
        <w:rPr>
          <w:rFonts w:ascii="Arial" w:hAnsi="Arial" w:cs="Arial"/>
        </w:rPr>
      </w:pPr>
      <w:bookmarkStart w:id="7" w:name="_Toc278529874"/>
      <w:bookmarkStart w:id="8" w:name="_Toc278529872"/>
      <w:r w:rsidRPr="008677ED">
        <w:rPr>
          <w:rFonts w:ascii="Arial" w:hAnsi="Arial" w:cs="Arial"/>
        </w:rPr>
        <w:t>2.1. Den fremtidige situation efter indførelse af løsningen</w:t>
      </w:r>
      <w:bookmarkEnd w:id="7"/>
      <w:r w:rsidRPr="008677ED">
        <w:rPr>
          <w:rFonts w:ascii="Arial" w:hAnsi="Arial" w:cs="Arial"/>
        </w:rPr>
        <w:t xml:space="preserve"> </w:t>
      </w:r>
    </w:p>
    <w:p w:rsidR="00CC7627" w:rsidRPr="000C6CA1" w:rsidRDefault="00BF4333" w:rsidP="001A0688">
      <w:pPr>
        <w:pStyle w:val="MPBrdtekst"/>
      </w:pPr>
      <w:r>
        <w:t>Projektet vil planlægge og sikre afvikling af fælles tværgående forretningsmæssige test</w:t>
      </w:r>
      <w:r w:rsidR="00735AA1">
        <w:t xml:space="preserve"> og kvalitetssikring</w:t>
      </w:r>
      <w:r>
        <w:t xml:space="preserve">. Som en del af dette etableres fælles testdata og testmiljø. </w:t>
      </w:r>
      <w:r w:rsidR="00F05DD2" w:rsidRPr="000C6CA1">
        <w:t>N</w:t>
      </w:r>
      <w:r w:rsidR="00CC7627" w:rsidRPr="000C6CA1">
        <w:t xml:space="preserve">år </w:t>
      </w:r>
      <w:r w:rsidR="00860596">
        <w:t xml:space="preserve">projektet sikrer gennemførslen af </w:t>
      </w:r>
      <w:r w:rsidR="00CC7627" w:rsidRPr="000C6CA1">
        <w:t xml:space="preserve">fælles </w:t>
      </w:r>
      <w:r w:rsidR="008B701E">
        <w:t xml:space="preserve">tværgående </w:t>
      </w:r>
      <w:r w:rsidR="00CC7627" w:rsidRPr="000C6CA1">
        <w:t xml:space="preserve">test </w:t>
      </w:r>
      <w:r w:rsidR="008B701E">
        <w:t xml:space="preserve">indenfor </w:t>
      </w:r>
      <w:r w:rsidR="00735AA1" w:rsidRPr="00F5405E">
        <w:t>Grunddata</w:t>
      </w:r>
      <w:r w:rsidR="00735AA1">
        <w:t>programmets delprogram 1 (GD1)</w:t>
      </w:r>
      <w:r w:rsidR="008B701E">
        <w:t xml:space="preserve"> og </w:t>
      </w:r>
      <w:r w:rsidR="00735AA1" w:rsidRPr="00860596">
        <w:rPr>
          <w:rFonts w:cs="Garamond"/>
        </w:rPr>
        <w:t>Grunddataprogrammets delprogram 2</w:t>
      </w:r>
      <w:r w:rsidR="00735AA1">
        <w:rPr>
          <w:rFonts w:cs="Garamond"/>
        </w:rPr>
        <w:t>(GD2)’</w:t>
      </w:r>
      <w:r w:rsidR="008B701E">
        <w:t xml:space="preserve">s forretningsområder </w:t>
      </w:r>
      <w:r w:rsidR="00F05DD2" w:rsidRPr="000C6CA1">
        <w:t xml:space="preserve">vil der være </w:t>
      </w:r>
      <w:r w:rsidR="008B701E">
        <w:t xml:space="preserve">sikkerhed for at processer og arbejdsgange i forretningsområderne kan </w:t>
      </w:r>
      <w:r w:rsidR="00860596">
        <w:t>foretages og der vil</w:t>
      </w:r>
      <w:r w:rsidR="008B701E">
        <w:t xml:space="preserve"> være</w:t>
      </w:r>
      <w:r w:rsidR="00860596">
        <w:t xml:space="preserve"> grundlag for at </w:t>
      </w:r>
      <w:r w:rsidR="00F05DD2" w:rsidRPr="000C6CA1">
        <w:t xml:space="preserve">træffe beslutning om idriftsættelse af </w:t>
      </w:r>
      <w:r w:rsidR="00CC7627" w:rsidRPr="000C6CA1">
        <w:t xml:space="preserve">de </w:t>
      </w:r>
      <w:r w:rsidR="00F05DD2" w:rsidRPr="000C6CA1">
        <w:t xml:space="preserve">enkelte </w:t>
      </w:r>
      <w:r w:rsidR="00860596">
        <w:t>registre og deres udstilling af data på datafordeleren.</w:t>
      </w:r>
      <w:r w:rsidR="00F7645E" w:rsidRPr="000C6CA1">
        <w:t xml:space="preserve"> </w:t>
      </w:r>
    </w:p>
    <w:p w:rsidR="00CC7627" w:rsidRPr="000C6CA1" w:rsidRDefault="00AA1E60" w:rsidP="001A0688">
      <w:pPr>
        <w:pStyle w:val="MPBrdtekst"/>
      </w:pPr>
      <w:r>
        <w:t>Projektet vil give registerprojekterne bedre mulighed for, i god tid, at estimere de nødvendige kompetencer og ressourcer til brug for etablering af testdata, fælles testmiljø samt planlægning og afvikling af de fælles tværgående forretningsmæssige test</w:t>
      </w:r>
      <w:r w:rsidR="00735AA1">
        <w:t xml:space="preserve"> og kvalitetssikringsaktiviteter</w:t>
      </w:r>
      <w:r>
        <w:t xml:space="preserve">. </w:t>
      </w:r>
    </w:p>
    <w:p w:rsidR="00AA1E60" w:rsidRPr="000C6CA1" w:rsidRDefault="00860596" w:rsidP="00AA1E60">
      <w:pPr>
        <w:pStyle w:val="MPBrdtekst"/>
      </w:pPr>
      <w:r>
        <w:t xml:space="preserve">Ud over </w:t>
      </w:r>
      <w:r w:rsidR="00CC7627" w:rsidRPr="000C6CA1">
        <w:t>fælles testaktivit</w:t>
      </w:r>
      <w:r w:rsidR="007010B8" w:rsidRPr="000C6CA1">
        <w:t>e</w:t>
      </w:r>
      <w:r w:rsidR="00CC7627" w:rsidRPr="000C6CA1">
        <w:t>ter</w:t>
      </w:r>
      <w:r w:rsidR="00F7645E" w:rsidRPr="000C6CA1">
        <w:t xml:space="preserve"> </w:t>
      </w:r>
      <w:r>
        <w:t>vil projektet anbefale</w:t>
      </w:r>
      <w:r w:rsidR="00F7645E" w:rsidRPr="000C6CA1">
        <w:t xml:space="preserve"> fælles testværktøjer, testmetrikker</w:t>
      </w:r>
      <w:r w:rsidR="00735AA1">
        <w:t xml:space="preserve"> og</w:t>
      </w:r>
      <w:r w:rsidR="00F7645E" w:rsidRPr="000C6CA1">
        <w:t xml:space="preserve"> standard</w:t>
      </w:r>
      <w:r w:rsidR="0034554D">
        <w:t>er for</w:t>
      </w:r>
      <w:r w:rsidR="00F7645E" w:rsidRPr="000C6CA1">
        <w:t xml:space="preserve"> testrapporter</w:t>
      </w:r>
      <w:r w:rsidR="00CC7627" w:rsidRPr="000C6CA1">
        <w:t>.</w:t>
      </w:r>
      <w:r w:rsidR="00AA1E60">
        <w:t xml:space="preserve"> Dette vil i højere grad give mulighed for </w:t>
      </w:r>
      <w:r w:rsidR="00AA1E60" w:rsidRPr="000C6CA1">
        <w:t xml:space="preserve">at få et sammenhængende og fælles billede af kvaliteten i de enkelte projekter. </w:t>
      </w:r>
      <w:r w:rsidR="00735AA1">
        <w:t>I det omfang projekterne anvender</w:t>
      </w:r>
      <w:r w:rsidR="00AA1E60" w:rsidRPr="000C6CA1">
        <w:t xml:space="preserve"> samme metrik og metode i projekterne vil det være muligt at sammenligne og sammenholde status løbende i projekternes levetid.</w:t>
      </w:r>
    </w:p>
    <w:p w:rsidR="00F7645E" w:rsidRPr="000C6CA1" w:rsidRDefault="0034554D" w:rsidP="001A0688">
      <w:pPr>
        <w:pStyle w:val="MPBrdtekst"/>
      </w:pPr>
      <w:r>
        <w:t>Det er nødvendigt at videreføre p</w:t>
      </w:r>
      <w:r w:rsidR="00740ADA">
        <w:t>Projektet</w:t>
      </w:r>
      <w:r>
        <w:t>s test-setup ud over GD1/GD2 levetid, således at der kan gennemføres test i forbindelse med løbende opdateringer af services og systemer.</w:t>
      </w:r>
    </w:p>
    <w:p w:rsidR="00340514" w:rsidRPr="008677ED" w:rsidRDefault="00340514" w:rsidP="005D0AEC">
      <w:pPr>
        <w:rPr>
          <w:rFonts w:ascii="Arial" w:hAnsi="Arial" w:cs="Arial"/>
        </w:rPr>
      </w:pPr>
    </w:p>
    <w:p w:rsidR="00F7645E" w:rsidRDefault="00340514" w:rsidP="00F7645E">
      <w:pPr>
        <w:rPr>
          <w:rFonts w:ascii="Arial" w:hAnsi="Arial" w:cs="Arial"/>
        </w:rPr>
      </w:pPr>
      <w:r w:rsidRPr="008677ED">
        <w:rPr>
          <w:rFonts w:ascii="Arial" w:hAnsi="Arial" w:cs="Arial"/>
        </w:rPr>
        <w:t>2.2. Den nuværende situation</w:t>
      </w:r>
      <w:bookmarkEnd w:id="8"/>
    </w:p>
    <w:p w:rsidR="00EF5388" w:rsidRDefault="00F5405E" w:rsidP="00EF5388">
      <w:pPr>
        <w:rPr>
          <w:sz w:val="22"/>
          <w:szCs w:val="22"/>
        </w:rPr>
      </w:pPr>
      <w:r w:rsidRPr="00F5405E">
        <w:rPr>
          <w:sz w:val="22"/>
          <w:szCs w:val="22"/>
        </w:rPr>
        <w:t>Projektet er knyttet til Grunddataprogrammets delprogram 1 (GD1): ”</w:t>
      </w:r>
      <w:r w:rsidRPr="00F5405E">
        <w:rPr>
          <w:i/>
          <w:sz w:val="22"/>
          <w:szCs w:val="22"/>
        </w:rPr>
        <w:t>Effektiv ejendomsforvaltning og genbrug af ejendomsdat</w:t>
      </w:r>
      <w:r w:rsidR="00EF5388">
        <w:rPr>
          <w:i/>
          <w:sz w:val="22"/>
          <w:szCs w:val="22"/>
        </w:rPr>
        <w:t>a</w:t>
      </w:r>
      <w:r w:rsidRPr="00F5405E">
        <w:rPr>
          <w:sz w:val="22"/>
          <w:szCs w:val="22"/>
        </w:rPr>
        <w:t>” også kaldet ”</w:t>
      </w:r>
      <w:r w:rsidRPr="00F5405E">
        <w:rPr>
          <w:i/>
          <w:sz w:val="22"/>
          <w:szCs w:val="22"/>
        </w:rPr>
        <w:t>Ejendomsdataprogrammet</w:t>
      </w:r>
      <w:r w:rsidRPr="00F5405E">
        <w:rPr>
          <w:sz w:val="22"/>
          <w:szCs w:val="22"/>
        </w:rPr>
        <w:t>”</w:t>
      </w:r>
      <w:r w:rsidR="00EF5388">
        <w:rPr>
          <w:sz w:val="22"/>
          <w:szCs w:val="22"/>
        </w:rPr>
        <w:t xml:space="preserve"> </w:t>
      </w:r>
      <w:r w:rsidR="00EF5388" w:rsidRPr="00860596">
        <w:rPr>
          <w:sz w:val="22"/>
          <w:szCs w:val="22"/>
        </w:rPr>
        <w:t>og</w:t>
      </w:r>
      <w:r w:rsidR="00EF5388" w:rsidRPr="00860596">
        <w:rPr>
          <w:rFonts w:cs="Garamond"/>
          <w:sz w:val="22"/>
          <w:szCs w:val="22"/>
        </w:rPr>
        <w:t xml:space="preserve"> Grunddataprogrammets delprogram 2(GD2):</w:t>
      </w:r>
      <w:r w:rsidR="00EF5388">
        <w:rPr>
          <w:rFonts w:cs="Garamond"/>
        </w:rPr>
        <w:t xml:space="preserve"> </w:t>
      </w:r>
      <w:r w:rsidR="00EF5388" w:rsidRPr="00EF5388">
        <w:rPr>
          <w:rFonts w:cs="Garamond"/>
          <w:i/>
        </w:rPr>
        <w:t>”Adresser, administrative inddelinger og stednavne”</w:t>
      </w:r>
      <w:r w:rsidR="00EF5388">
        <w:rPr>
          <w:i/>
          <w:sz w:val="22"/>
          <w:szCs w:val="22"/>
        </w:rPr>
        <w:t xml:space="preserve"> </w:t>
      </w:r>
      <w:r w:rsidR="00EF5388" w:rsidRPr="00EF5388">
        <w:rPr>
          <w:sz w:val="22"/>
          <w:szCs w:val="22"/>
        </w:rPr>
        <w:t>også kaldet</w:t>
      </w:r>
      <w:r w:rsidR="00EF5388">
        <w:rPr>
          <w:i/>
          <w:sz w:val="22"/>
          <w:szCs w:val="22"/>
        </w:rPr>
        <w:t xml:space="preserve"> </w:t>
      </w:r>
      <w:r w:rsidR="00EF5388" w:rsidRPr="00EF5388">
        <w:rPr>
          <w:i/>
          <w:sz w:val="22"/>
          <w:szCs w:val="22"/>
        </w:rPr>
        <w:t>”</w:t>
      </w:r>
      <w:r w:rsidR="00EF5388" w:rsidRPr="00EF5388">
        <w:rPr>
          <w:rFonts w:cs="Garamond"/>
          <w:i/>
        </w:rPr>
        <w:t>Adresseprogrammet”</w:t>
      </w:r>
      <w:r w:rsidR="00EF5388">
        <w:rPr>
          <w:rFonts w:cs="Garamond"/>
        </w:rPr>
        <w:t xml:space="preserve"> </w:t>
      </w:r>
      <w:r w:rsidRPr="00F5405E">
        <w:rPr>
          <w:sz w:val="22"/>
          <w:szCs w:val="22"/>
        </w:rPr>
        <w:t xml:space="preserve">Ejendomsdataprogrammet består af </w:t>
      </w:r>
      <w:r w:rsidR="00EF5388">
        <w:rPr>
          <w:sz w:val="22"/>
          <w:szCs w:val="22"/>
        </w:rPr>
        <w:t>fire</w:t>
      </w:r>
      <w:r w:rsidRPr="00F5405E">
        <w:rPr>
          <w:sz w:val="22"/>
          <w:szCs w:val="22"/>
        </w:rPr>
        <w:t xml:space="preserve"> </w:t>
      </w:r>
      <w:r w:rsidR="00EF5388">
        <w:rPr>
          <w:sz w:val="22"/>
          <w:szCs w:val="22"/>
        </w:rPr>
        <w:t>registerprojekter</w:t>
      </w:r>
      <w:r w:rsidRPr="00F5405E">
        <w:rPr>
          <w:sz w:val="22"/>
          <w:szCs w:val="22"/>
        </w:rPr>
        <w:t xml:space="preserve">. De </w:t>
      </w:r>
      <w:r w:rsidR="00EF5388">
        <w:rPr>
          <w:sz w:val="22"/>
          <w:szCs w:val="22"/>
        </w:rPr>
        <w:t>fire</w:t>
      </w:r>
      <w:r w:rsidR="00EF5388" w:rsidRPr="00F5405E">
        <w:rPr>
          <w:sz w:val="22"/>
          <w:szCs w:val="22"/>
        </w:rPr>
        <w:t xml:space="preserve"> </w:t>
      </w:r>
      <w:r w:rsidR="00EF5388">
        <w:rPr>
          <w:sz w:val="22"/>
          <w:szCs w:val="22"/>
        </w:rPr>
        <w:t>projekter</w:t>
      </w:r>
      <w:r w:rsidR="00EF5388" w:rsidRPr="00F5405E">
        <w:rPr>
          <w:sz w:val="22"/>
          <w:szCs w:val="22"/>
        </w:rPr>
        <w:t xml:space="preserve"> </w:t>
      </w:r>
      <w:r w:rsidRPr="00F5405E">
        <w:rPr>
          <w:sz w:val="22"/>
          <w:szCs w:val="22"/>
        </w:rPr>
        <w:t>er: ”</w:t>
      </w:r>
      <w:r w:rsidRPr="00F5405E">
        <w:rPr>
          <w:i/>
          <w:sz w:val="22"/>
          <w:szCs w:val="22"/>
        </w:rPr>
        <w:t>Matriklens udvidelse</w:t>
      </w:r>
      <w:r w:rsidRPr="00F5405E">
        <w:rPr>
          <w:sz w:val="22"/>
          <w:szCs w:val="22"/>
        </w:rPr>
        <w:t>”, ”</w:t>
      </w:r>
      <w:r w:rsidRPr="00F5405E">
        <w:rPr>
          <w:i/>
          <w:sz w:val="22"/>
          <w:szCs w:val="22"/>
        </w:rPr>
        <w:t>Udvidelse af BBR</w:t>
      </w:r>
      <w:r w:rsidRPr="00F5405E">
        <w:rPr>
          <w:sz w:val="22"/>
          <w:szCs w:val="22"/>
        </w:rPr>
        <w:t>”</w:t>
      </w:r>
      <w:r w:rsidR="00EF5388">
        <w:rPr>
          <w:sz w:val="22"/>
          <w:szCs w:val="22"/>
        </w:rPr>
        <w:t>,</w:t>
      </w:r>
      <w:r w:rsidRPr="00F5405E">
        <w:rPr>
          <w:i/>
          <w:sz w:val="22"/>
          <w:szCs w:val="22"/>
        </w:rPr>
        <w:t xml:space="preserve"> ”Ny ejerfortegnelse</w:t>
      </w:r>
      <w:r w:rsidR="00EF5388">
        <w:rPr>
          <w:i/>
          <w:sz w:val="22"/>
          <w:szCs w:val="22"/>
        </w:rPr>
        <w:t xml:space="preserve">” </w:t>
      </w:r>
      <w:r w:rsidR="00EF5388">
        <w:rPr>
          <w:sz w:val="22"/>
          <w:szCs w:val="22"/>
        </w:rPr>
        <w:t>og</w:t>
      </w:r>
      <w:r w:rsidRPr="00F5405E">
        <w:rPr>
          <w:i/>
          <w:sz w:val="22"/>
          <w:szCs w:val="22"/>
        </w:rPr>
        <w:t xml:space="preserve"> </w:t>
      </w:r>
      <w:r w:rsidR="00EF5388">
        <w:rPr>
          <w:i/>
          <w:sz w:val="22"/>
          <w:szCs w:val="22"/>
        </w:rPr>
        <w:t>”U</w:t>
      </w:r>
      <w:r w:rsidRPr="00F5405E">
        <w:rPr>
          <w:i/>
          <w:sz w:val="22"/>
          <w:szCs w:val="22"/>
        </w:rPr>
        <w:t>dvidelse af tingbogen”</w:t>
      </w:r>
      <w:r w:rsidRPr="00F5405E">
        <w:rPr>
          <w:sz w:val="22"/>
          <w:szCs w:val="22"/>
        </w:rPr>
        <w:t xml:space="preserve">. Disse </w:t>
      </w:r>
      <w:r w:rsidR="00EF5388">
        <w:rPr>
          <w:sz w:val="22"/>
          <w:szCs w:val="22"/>
        </w:rPr>
        <w:t>fire</w:t>
      </w:r>
      <w:r w:rsidRPr="00F5405E">
        <w:rPr>
          <w:sz w:val="22"/>
          <w:szCs w:val="22"/>
        </w:rPr>
        <w:t xml:space="preserve"> grunddataprojekter har som overordnet formål at sikre bedre anvendelse af grunddata og sigter mod en udfasning af ESR</w:t>
      </w:r>
      <w:r w:rsidR="009B04CC">
        <w:rPr>
          <w:rStyle w:val="Fodnotehenvisning"/>
          <w:sz w:val="22"/>
          <w:szCs w:val="22"/>
        </w:rPr>
        <w:footnoteReference w:id="1"/>
      </w:r>
      <w:r w:rsidRPr="00F5405E">
        <w:rPr>
          <w:sz w:val="22"/>
          <w:szCs w:val="22"/>
        </w:rPr>
        <w:t>.</w:t>
      </w:r>
    </w:p>
    <w:p w:rsidR="00EF5388" w:rsidRPr="00F5405E" w:rsidRDefault="00EF5388" w:rsidP="00EF5388">
      <w:pPr>
        <w:rPr>
          <w:sz w:val="22"/>
          <w:szCs w:val="22"/>
        </w:rPr>
      </w:pPr>
      <w:r w:rsidRPr="00860596">
        <w:rPr>
          <w:rFonts w:cs="Garamond"/>
          <w:sz w:val="22"/>
        </w:rPr>
        <w:t xml:space="preserve">Adresseprogrammet skal etablere grundlaget for et effektivt og konsekvent genbrug af grunddata om adresser, stednavne og administrative enheder. Adresseprogrammet består af tre registerprojekter </w:t>
      </w:r>
      <w:r w:rsidRPr="008B701E">
        <w:rPr>
          <w:rFonts w:cs="Garamond"/>
          <w:i/>
        </w:rPr>
        <w:t>”Administrative inddelinger”,</w:t>
      </w:r>
      <w:r w:rsidRPr="008B701E">
        <w:rPr>
          <w:rFonts w:cs="Garamond"/>
        </w:rPr>
        <w:t xml:space="preserve"> </w:t>
      </w:r>
      <w:r w:rsidRPr="008B701E">
        <w:rPr>
          <w:rFonts w:cs="Garamond"/>
          <w:i/>
        </w:rPr>
        <w:t>”Stednavne”</w:t>
      </w:r>
      <w:r w:rsidRPr="008B701E">
        <w:rPr>
          <w:rFonts w:cs="Garamond"/>
        </w:rPr>
        <w:t xml:space="preserve"> og </w:t>
      </w:r>
      <w:r w:rsidRPr="008B701E">
        <w:rPr>
          <w:rFonts w:cs="Garamond"/>
          <w:i/>
        </w:rPr>
        <w:t>”Adresseregister”.</w:t>
      </w:r>
      <w:r w:rsidRPr="00F5405E">
        <w:rPr>
          <w:sz w:val="22"/>
          <w:szCs w:val="22"/>
        </w:rPr>
        <w:t xml:space="preserve"> </w:t>
      </w:r>
    </w:p>
    <w:p w:rsidR="00F5405E" w:rsidRPr="000C6CA1" w:rsidRDefault="00F5405E" w:rsidP="00F7645E">
      <w:pPr>
        <w:rPr>
          <w:sz w:val="22"/>
          <w:szCs w:val="22"/>
        </w:rPr>
      </w:pPr>
    </w:p>
    <w:p w:rsidR="00AB71B2" w:rsidRDefault="00740ADA" w:rsidP="00AC1D1D">
      <w:pPr>
        <w:pStyle w:val="MPBrdtekst"/>
      </w:pPr>
      <w:r>
        <w:t xml:space="preserve">Ved programmets start var der ikke </w:t>
      </w:r>
      <w:r w:rsidR="008A3BF7">
        <w:t xml:space="preserve">tænkt </w:t>
      </w:r>
      <w:r w:rsidR="0034554D">
        <w:t>på</w:t>
      </w:r>
      <w:r w:rsidR="008A3BF7">
        <w:t xml:space="preserve"> testaktiviteter </w:t>
      </w:r>
      <w:r w:rsidR="00656771">
        <w:t>på tværs af</w:t>
      </w:r>
      <w:r w:rsidR="00FE31E7">
        <w:t xml:space="preserve"> GD1 og GD2. </w:t>
      </w:r>
      <w:r w:rsidR="00735AA1">
        <w:t>GD</w:t>
      </w:r>
      <w:r w:rsidR="00AB71B2">
        <w:t xml:space="preserve">1 og </w:t>
      </w:r>
      <w:r w:rsidR="00735AA1">
        <w:t>GD</w:t>
      </w:r>
      <w:r w:rsidR="00AB71B2">
        <w:t>2</w:t>
      </w:r>
      <w:r w:rsidR="0034554D">
        <w:t xml:space="preserve"> styregrupperne har på eget initiativ</w:t>
      </w:r>
      <w:r w:rsidR="00AB71B2">
        <w:t xml:space="preserve"> </w:t>
      </w:r>
      <w:r w:rsidR="0034554D">
        <w:t>i</w:t>
      </w:r>
      <w:r w:rsidR="00AB71B2">
        <w:t>værksat</w:t>
      </w:r>
      <w:r w:rsidR="00BF4333">
        <w:t xml:space="preserve"> en samlet tværgående koordinering af test af de fælles forretningsmæssige mål. </w:t>
      </w:r>
      <w:r w:rsidR="00335DDA">
        <w:t xml:space="preserve">Styregruppernes initiativ er støttet af Grundatabestyrelsen, som har bevilget ressourcer til etablering af en testfunktion fælles for GD1 og GD2. </w:t>
      </w:r>
      <w:r w:rsidR="0034554D">
        <w:t xml:space="preserve">Delprogramledelserne har ikke tilstrækkelige ressourcer og kompetencer til </w:t>
      </w:r>
      <w:r w:rsidR="009B03E5">
        <w:t xml:space="preserve">at </w:t>
      </w:r>
      <w:r w:rsidR="0034554D">
        <w:t xml:space="preserve">påtage sig opgaven med tværgående test. </w:t>
      </w:r>
      <w:r w:rsidR="00BF4333">
        <w:t>Det vil derfor udgøre en betydelig risiko for begge delprogrammer</w:t>
      </w:r>
      <w:r w:rsidR="00AB71B2">
        <w:t xml:space="preserve"> og for det samlede grunddataprogram, hvis projektet ikke </w:t>
      </w:r>
      <w:r w:rsidR="00656771">
        <w:t xml:space="preserve">understøttes </w:t>
      </w:r>
      <w:r w:rsidR="0034554D">
        <w:t xml:space="preserve">kompetence- og </w:t>
      </w:r>
      <w:r w:rsidR="00656771">
        <w:t>ressource</w:t>
      </w:r>
      <w:r w:rsidR="0034554D">
        <w:t>mæssigt</w:t>
      </w:r>
      <w:r w:rsidR="00BF4333">
        <w:t xml:space="preserve">, idet </w:t>
      </w:r>
      <w:r w:rsidR="0034554D">
        <w:t xml:space="preserve">konsistente </w:t>
      </w:r>
      <w:r w:rsidR="00BF4333">
        <w:t xml:space="preserve">tværgående </w:t>
      </w:r>
      <w:r w:rsidR="00AB71B2">
        <w:t xml:space="preserve">forretningsmæssige </w:t>
      </w:r>
      <w:r w:rsidR="00BF4333">
        <w:t xml:space="preserve">sammenhænge er </w:t>
      </w:r>
      <w:r w:rsidR="009B03E5">
        <w:t>en vigtig forudsætning herfor.</w:t>
      </w:r>
      <w:r w:rsidR="009B03E5" w:rsidDel="009B03E5">
        <w:t xml:space="preserve"> </w:t>
      </w:r>
      <w:r w:rsidR="00BF4333">
        <w:t xml:space="preserve"> </w:t>
      </w:r>
    </w:p>
    <w:p w:rsidR="00AB71B2" w:rsidRDefault="00AB71B2" w:rsidP="00AC1D1D">
      <w:pPr>
        <w:pStyle w:val="MPBrdtekst"/>
      </w:pPr>
    </w:p>
    <w:p w:rsidR="00AB71B2" w:rsidRDefault="00AB71B2" w:rsidP="00AC1D1D">
      <w:pPr>
        <w:pStyle w:val="MPBrdtekst"/>
      </w:pPr>
    </w:p>
    <w:p w:rsidR="00AB71B2" w:rsidRDefault="00AB71B2" w:rsidP="00AC1D1D">
      <w:pPr>
        <w:pStyle w:val="MPBrdtekst"/>
      </w:pPr>
    </w:p>
    <w:p w:rsidR="00340514" w:rsidRPr="008677ED" w:rsidRDefault="00340514" w:rsidP="00AC1D1D">
      <w:pPr>
        <w:pStyle w:val="MPBrdtekst"/>
        <w:rPr>
          <w:b/>
          <w:i/>
        </w:rPr>
      </w:pPr>
    </w:p>
    <w:p w:rsidR="00340514" w:rsidRPr="008677ED" w:rsidRDefault="00340514" w:rsidP="0052631F">
      <w:pPr>
        <w:tabs>
          <w:tab w:val="left" w:pos="3155"/>
        </w:tabs>
        <w:rPr>
          <w:rFonts w:ascii="Arial" w:hAnsi="Arial" w:cs="Arial"/>
        </w:rPr>
      </w:pPr>
      <w:bookmarkStart w:id="9" w:name="_Toc278529873"/>
      <w:r w:rsidRPr="008677ED">
        <w:rPr>
          <w:rFonts w:ascii="Arial" w:hAnsi="Arial" w:cs="Arial"/>
        </w:rPr>
        <w:t>2.3. Forretningens mål med projektet</w:t>
      </w:r>
      <w:bookmarkEnd w:id="9"/>
      <w:r w:rsidRPr="008677ED">
        <w:rPr>
          <w:rFonts w:ascii="Arial" w:hAnsi="Arial" w:cs="Arial"/>
        </w:rPr>
        <w:t xml:space="preserve"> </w:t>
      </w:r>
    </w:p>
    <w:p w:rsidR="00E42009" w:rsidRDefault="00E42009" w:rsidP="00E42009"/>
    <w:p w:rsidR="00E42009" w:rsidRPr="00E42009" w:rsidRDefault="00E42009" w:rsidP="00E42009">
      <w:pPr>
        <w:rPr>
          <w:b/>
        </w:rPr>
      </w:pPr>
      <w:r w:rsidRPr="00E42009">
        <w:rPr>
          <w:b/>
        </w:rPr>
        <w:t>Hvorfor?</w:t>
      </w:r>
    </w:p>
    <w:p w:rsidR="00E42009" w:rsidRDefault="00E42009" w:rsidP="00E42009">
      <w:r>
        <w:t xml:space="preserve">Formålet med </w:t>
      </w:r>
      <w:r w:rsidR="00E67536">
        <w:t xml:space="preserve">den fælles </w:t>
      </w:r>
      <w:r>
        <w:t xml:space="preserve">test og kvalitetssikring </w:t>
      </w:r>
      <w:r w:rsidR="00E67536">
        <w:t>på tværs af registerprojekterne i GD1 og GD2 og p</w:t>
      </w:r>
      <w:r w:rsidR="00662537">
        <w:t xml:space="preserve">å tværs af GD1, GD2 og GD7 </w:t>
      </w:r>
      <w:r>
        <w:t>er</w:t>
      </w:r>
      <w:r w:rsidR="00662537">
        <w:t>,</w:t>
      </w:r>
      <w:r>
        <w:t xml:space="preserve"> at </w:t>
      </w:r>
      <w:r w:rsidR="00662537">
        <w:t>understøtte</w:t>
      </w:r>
      <w:r>
        <w:t xml:space="preserve"> opfylde</w:t>
      </w:r>
      <w:r w:rsidR="00662537">
        <w:t>lsen</w:t>
      </w:r>
      <w:r>
        <w:t xml:space="preserve"> </w:t>
      </w:r>
      <w:r w:rsidR="00662537">
        <w:t xml:space="preserve">af </w:t>
      </w:r>
      <w:r>
        <w:t xml:space="preserve">de overordnede forretningsmål </w:t>
      </w:r>
      <w:r w:rsidR="000E42D8">
        <w:t xml:space="preserve">i </w:t>
      </w:r>
      <w:r>
        <w:t>de to grunddataprogrammer:</w:t>
      </w:r>
    </w:p>
    <w:p w:rsidR="00E42009" w:rsidRDefault="00E42009" w:rsidP="00E42009">
      <w:pPr>
        <w:autoSpaceDE w:val="0"/>
        <w:autoSpaceDN w:val="0"/>
        <w:adjustRightInd w:val="0"/>
        <w:spacing w:line="240" w:lineRule="auto"/>
        <w:rPr>
          <w:rFonts w:ascii="Gotham-Medium" w:hAnsi="Gotham-Medium" w:cs="Gotham-Medium"/>
          <w:i/>
          <w:color w:val="17365D" w:themeColor="text2" w:themeShade="BF"/>
          <w:sz w:val="20"/>
          <w:szCs w:val="20"/>
        </w:rPr>
      </w:pPr>
    </w:p>
    <w:p w:rsidR="00E42009" w:rsidRDefault="00E42009" w:rsidP="00E42009">
      <w:pPr>
        <w:autoSpaceDE w:val="0"/>
        <w:autoSpaceDN w:val="0"/>
        <w:adjustRightInd w:val="0"/>
        <w:spacing w:line="240" w:lineRule="auto"/>
        <w:rPr>
          <w:rFonts w:ascii="Gotham-Medium" w:hAnsi="Gotham-Medium" w:cs="Gotham-Medium"/>
          <w:i/>
          <w:color w:val="17365D" w:themeColor="text2" w:themeShade="BF"/>
          <w:sz w:val="20"/>
          <w:szCs w:val="20"/>
        </w:rPr>
      </w:pPr>
      <w:r w:rsidRPr="001E3246">
        <w:rPr>
          <w:rFonts w:ascii="Gotham-Medium" w:hAnsi="Gotham-Medium" w:cs="Gotham-Medium"/>
          <w:i/>
          <w:color w:val="17365D" w:themeColor="text2" w:themeShade="BF"/>
          <w:sz w:val="20"/>
          <w:szCs w:val="20"/>
        </w:rPr>
        <w:t xml:space="preserve">Ejendomsdataprogrammet vil sikre en enklere og mere effektiv håndtering af ejendomsdata og dermed får hele samfundet en logisk sammenhængende registrering af fast ejendom. </w:t>
      </w:r>
    </w:p>
    <w:p w:rsidR="00E42009" w:rsidRDefault="00E42009" w:rsidP="00E42009">
      <w:pPr>
        <w:autoSpaceDE w:val="0"/>
        <w:autoSpaceDN w:val="0"/>
        <w:adjustRightInd w:val="0"/>
        <w:spacing w:line="240" w:lineRule="auto"/>
        <w:rPr>
          <w:rFonts w:ascii="Gotham-Medium" w:hAnsi="Gotham-Medium" w:cs="Gotham-Medium"/>
          <w:i/>
          <w:color w:val="17365D" w:themeColor="text2" w:themeShade="BF"/>
          <w:sz w:val="20"/>
          <w:szCs w:val="20"/>
        </w:rPr>
      </w:pPr>
    </w:p>
    <w:p w:rsidR="00E42009" w:rsidRPr="001E3246" w:rsidRDefault="00E42009" w:rsidP="00E42009">
      <w:pPr>
        <w:autoSpaceDE w:val="0"/>
        <w:autoSpaceDN w:val="0"/>
        <w:adjustRightInd w:val="0"/>
        <w:spacing w:line="240" w:lineRule="auto"/>
        <w:rPr>
          <w:rFonts w:ascii="Gotham-Medium" w:hAnsi="Gotham-Medium" w:cs="Gotham-Medium"/>
          <w:i/>
          <w:color w:val="17365D" w:themeColor="text2" w:themeShade="BF"/>
          <w:sz w:val="20"/>
          <w:szCs w:val="20"/>
        </w:rPr>
      </w:pPr>
      <w:r w:rsidRPr="00E42009">
        <w:rPr>
          <w:rFonts w:ascii="Gotham-Medium" w:hAnsi="Gotham-Medium" w:cs="Gotham-Medium"/>
          <w:i/>
          <w:color w:val="17365D" w:themeColor="text2" w:themeShade="BF"/>
          <w:sz w:val="20"/>
          <w:szCs w:val="20"/>
        </w:rPr>
        <w:t>Adresseprogrammet vil sikre korrekte, entydige og lettilgængelige grunddata om adresser, administrative inddelinger og stednavne til gavn for borgere, offentlige myndigheder og private virksomheder</w:t>
      </w:r>
    </w:p>
    <w:p w:rsidR="00E42009" w:rsidRDefault="00E42009" w:rsidP="00E42009">
      <w:pPr>
        <w:autoSpaceDE w:val="0"/>
        <w:autoSpaceDN w:val="0"/>
        <w:adjustRightInd w:val="0"/>
        <w:spacing w:line="240" w:lineRule="auto"/>
        <w:rPr>
          <w:i/>
        </w:rPr>
      </w:pPr>
    </w:p>
    <w:p w:rsidR="002156EA" w:rsidRDefault="002156EA" w:rsidP="00E42009">
      <w:pPr>
        <w:autoSpaceDE w:val="0"/>
        <w:autoSpaceDN w:val="0"/>
        <w:adjustRightInd w:val="0"/>
        <w:spacing w:line="240" w:lineRule="auto"/>
      </w:pPr>
    </w:p>
    <w:p w:rsidR="00446574" w:rsidRDefault="00446574" w:rsidP="00E42009">
      <w:pPr>
        <w:autoSpaceDE w:val="0"/>
        <w:autoSpaceDN w:val="0"/>
        <w:adjustRightInd w:val="0"/>
        <w:spacing w:line="240" w:lineRule="auto"/>
      </w:pPr>
      <w:r>
        <w:t>Registerpr</w:t>
      </w:r>
      <w:r w:rsidR="00E51062">
        <w:t>ojekternes tværgående konsistens og integrationer</w:t>
      </w:r>
      <w:r>
        <w:t xml:space="preserve"> kvalitetssikres og testes på tre niveauer:</w:t>
      </w:r>
    </w:p>
    <w:p w:rsidR="00837163" w:rsidRPr="00F52758" w:rsidRDefault="00446574" w:rsidP="001A0E93">
      <w:pPr>
        <w:pStyle w:val="Listeafsnit"/>
        <w:numPr>
          <w:ilvl w:val="0"/>
          <w:numId w:val="42"/>
        </w:numPr>
        <w:autoSpaceDE w:val="0"/>
        <w:autoSpaceDN w:val="0"/>
        <w:adjustRightInd w:val="0"/>
        <w:spacing w:line="240" w:lineRule="auto"/>
      </w:pPr>
      <w:r w:rsidRPr="001A0E93">
        <w:rPr>
          <w:rFonts w:ascii="Garamond" w:hAnsi="Garamond"/>
        </w:rPr>
        <w:t xml:space="preserve">Tidlig kvalitetssikring af integrationer mellem registrene: </w:t>
      </w:r>
      <w:r w:rsidR="002156EA">
        <w:rPr>
          <w:rFonts w:ascii="Garamond" w:hAnsi="Garamond"/>
        </w:rPr>
        <w:t>Testprojektet sikrer</w:t>
      </w:r>
      <w:r w:rsidR="00E51062">
        <w:rPr>
          <w:rFonts w:ascii="Garamond" w:hAnsi="Garamond"/>
        </w:rPr>
        <w:t>,</w:t>
      </w:r>
      <w:r w:rsidR="002156EA">
        <w:rPr>
          <w:rFonts w:ascii="Garamond" w:hAnsi="Garamond"/>
        </w:rPr>
        <w:t xml:space="preserve"> at s</w:t>
      </w:r>
      <w:r w:rsidR="00837163" w:rsidRPr="001A0E93">
        <w:rPr>
          <w:rFonts w:ascii="Garamond" w:hAnsi="Garamond"/>
        </w:rPr>
        <w:t xml:space="preserve">ervices og </w:t>
      </w:r>
      <w:r w:rsidRPr="001A0E93">
        <w:rPr>
          <w:rFonts w:ascii="Garamond" w:hAnsi="Garamond"/>
        </w:rPr>
        <w:t>hændelses</w:t>
      </w:r>
      <w:r w:rsidR="00837163" w:rsidRPr="001A0E93">
        <w:rPr>
          <w:rFonts w:ascii="Garamond" w:hAnsi="Garamond"/>
        </w:rPr>
        <w:t>beskeder kvalitetssikres på specifikationsniveau, dvs. in</w:t>
      </w:r>
      <w:r w:rsidR="009B04CC">
        <w:rPr>
          <w:rFonts w:ascii="Garamond" w:hAnsi="Garamond"/>
        </w:rPr>
        <w:t>d</w:t>
      </w:r>
      <w:r w:rsidR="00837163" w:rsidRPr="001A0E93">
        <w:rPr>
          <w:rFonts w:ascii="Garamond" w:hAnsi="Garamond"/>
        </w:rPr>
        <w:t>en udviklingsprocessen er igangsat.</w:t>
      </w:r>
    </w:p>
    <w:p w:rsidR="00446574" w:rsidRPr="00F52758" w:rsidRDefault="00837163" w:rsidP="001A0E93">
      <w:pPr>
        <w:pStyle w:val="Listeafsnit"/>
        <w:numPr>
          <w:ilvl w:val="0"/>
          <w:numId w:val="42"/>
        </w:numPr>
        <w:autoSpaceDE w:val="0"/>
        <w:autoSpaceDN w:val="0"/>
        <w:adjustRightInd w:val="0"/>
        <w:spacing w:line="240" w:lineRule="auto"/>
      </w:pPr>
      <w:r w:rsidRPr="001A0E93">
        <w:rPr>
          <w:rFonts w:ascii="Garamond" w:hAnsi="Garamond"/>
        </w:rPr>
        <w:t xml:space="preserve">Systemtest af integrationer mellem registrene: </w:t>
      </w:r>
      <w:r w:rsidR="002156EA">
        <w:rPr>
          <w:rFonts w:ascii="Garamond" w:hAnsi="Garamond"/>
        </w:rPr>
        <w:t>Testprojektet sikrer</w:t>
      </w:r>
      <w:r w:rsidR="00E51062">
        <w:rPr>
          <w:rFonts w:ascii="Garamond" w:hAnsi="Garamond"/>
        </w:rPr>
        <w:t>,</w:t>
      </w:r>
      <w:r w:rsidR="002156EA">
        <w:rPr>
          <w:rFonts w:ascii="Garamond" w:hAnsi="Garamond"/>
        </w:rPr>
        <w:t xml:space="preserve"> </w:t>
      </w:r>
      <w:r w:rsidR="00E51062">
        <w:rPr>
          <w:rFonts w:ascii="Garamond" w:hAnsi="Garamond"/>
        </w:rPr>
        <w:t>at grunddataregistrene</w:t>
      </w:r>
      <w:r w:rsidR="009B04CC">
        <w:rPr>
          <w:rFonts w:ascii="Garamond" w:hAnsi="Garamond"/>
        </w:rPr>
        <w:t>s</w:t>
      </w:r>
      <w:r w:rsidR="00E51062">
        <w:rPr>
          <w:rFonts w:ascii="Garamond" w:hAnsi="Garamond"/>
        </w:rPr>
        <w:t xml:space="preserve"> brug af </w:t>
      </w:r>
      <w:r w:rsidR="002156EA">
        <w:rPr>
          <w:rFonts w:ascii="Garamond" w:hAnsi="Garamond"/>
        </w:rPr>
        <w:t>s</w:t>
      </w:r>
      <w:r w:rsidR="002156EA" w:rsidRPr="001A0E93">
        <w:rPr>
          <w:rFonts w:ascii="Garamond" w:hAnsi="Garamond"/>
        </w:rPr>
        <w:t>e</w:t>
      </w:r>
      <w:r w:rsidRPr="001A0E93">
        <w:rPr>
          <w:rFonts w:ascii="Garamond" w:hAnsi="Garamond"/>
        </w:rPr>
        <w:t>rvice- og hændelsesimplementeringerne</w:t>
      </w:r>
      <w:r w:rsidR="002156EA" w:rsidRPr="001A0E93">
        <w:rPr>
          <w:rFonts w:ascii="Garamond" w:hAnsi="Garamond"/>
        </w:rPr>
        <w:t xml:space="preserve"> </w:t>
      </w:r>
      <w:r w:rsidRPr="001A0E93">
        <w:rPr>
          <w:rFonts w:ascii="Garamond" w:hAnsi="Garamond"/>
        </w:rPr>
        <w:t>testes i sammenhæng med de forret</w:t>
      </w:r>
      <w:r w:rsidR="002156EA" w:rsidRPr="001A0E93">
        <w:rPr>
          <w:rFonts w:ascii="Garamond" w:hAnsi="Garamond"/>
        </w:rPr>
        <w:t>ningsprocesser</w:t>
      </w:r>
      <w:r w:rsidR="00E51062">
        <w:rPr>
          <w:rFonts w:ascii="Garamond" w:hAnsi="Garamond"/>
        </w:rPr>
        <w:t>,</w:t>
      </w:r>
      <w:r w:rsidR="002156EA" w:rsidRPr="001A0E93">
        <w:rPr>
          <w:rFonts w:ascii="Garamond" w:hAnsi="Garamond"/>
        </w:rPr>
        <w:t xml:space="preserve"> hvori de indgår (end-to-end test).</w:t>
      </w:r>
    </w:p>
    <w:p w:rsidR="002156EA" w:rsidRPr="00F52758" w:rsidRDefault="002156EA" w:rsidP="001A0E93">
      <w:pPr>
        <w:pStyle w:val="Listeafsnit"/>
        <w:numPr>
          <w:ilvl w:val="0"/>
          <w:numId w:val="42"/>
        </w:numPr>
        <w:autoSpaceDE w:val="0"/>
        <w:autoSpaceDN w:val="0"/>
        <w:adjustRightInd w:val="0"/>
        <w:spacing w:line="240" w:lineRule="auto"/>
      </w:pPr>
      <w:r w:rsidRPr="001A0E93">
        <w:rPr>
          <w:rFonts w:ascii="Garamond" w:hAnsi="Garamond"/>
        </w:rPr>
        <w:t>Test af andre dataanvendere</w:t>
      </w:r>
      <w:r w:rsidR="00E51062">
        <w:rPr>
          <w:rFonts w:ascii="Garamond" w:hAnsi="Garamond"/>
        </w:rPr>
        <w:t>s (</w:t>
      </w:r>
      <w:r w:rsidR="00E51062" w:rsidRPr="001A0E93">
        <w:rPr>
          <w:rFonts w:ascii="Garamond" w:hAnsi="Garamond"/>
        </w:rPr>
        <w:t>CPR, CVR, SKAT, KL</w:t>
      </w:r>
      <w:r w:rsidR="009B04CC">
        <w:rPr>
          <w:rFonts w:ascii="Garamond" w:hAnsi="Garamond"/>
        </w:rPr>
        <w:t>/KOMBIT</w:t>
      </w:r>
      <w:r w:rsidR="00E51062" w:rsidRPr="001A0E93">
        <w:rPr>
          <w:rFonts w:ascii="Garamond" w:hAnsi="Garamond"/>
        </w:rPr>
        <w:t>, DST)</w:t>
      </w:r>
      <w:r w:rsidRPr="001A0E93">
        <w:rPr>
          <w:rFonts w:ascii="Garamond" w:hAnsi="Garamond"/>
        </w:rPr>
        <w:t xml:space="preserve"> adgang og brug af GD1/GD2 grunddata: Systemanvenderne får mulighed for at specificere og gennemføre test </w:t>
      </w:r>
      <w:r w:rsidR="009B04CC">
        <w:rPr>
          <w:rFonts w:ascii="Garamond" w:hAnsi="Garamond"/>
        </w:rPr>
        <w:t xml:space="preserve">af </w:t>
      </w:r>
      <w:r w:rsidRPr="001A0E93">
        <w:rPr>
          <w:rFonts w:ascii="Garamond" w:hAnsi="Garamond"/>
        </w:rPr>
        <w:t xml:space="preserve">egne forretningsprocesser, som anvender grunddata. </w:t>
      </w:r>
      <w:r>
        <w:rPr>
          <w:rFonts w:ascii="Garamond" w:hAnsi="Garamond"/>
        </w:rPr>
        <w:t>Disse test faciliteres af GD1 og GD2</w:t>
      </w:r>
    </w:p>
    <w:p w:rsidR="002E0A16" w:rsidRPr="00662537" w:rsidRDefault="002E0A16" w:rsidP="00E42009">
      <w:pPr>
        <w:autoSpaceDE w:val="0"/>
        <w:autoSpaceDN w:val="0"/>
        <w:adjustRightInd w:val="0"/>
        <w:spacing w:line="240" w:lineRule="auto"/>
      </w:pPr>
    </w:p>
    <w:p w:rsidR="00E42009" w:rsidRPr="00E42009" w:rsidRDefault="00E42009" w:rsidP="00E42009">
      <w:pPr>
        <w:rPr>
          <w:b/>
        </w:rPr>
      </w:pPr>
      <w:r w:rsidRPr="00E42009">
        <w:rPr>
          <w:b/>
        </w:rPr>
        <w:t>Aktører</w:t>
      </w:r>
    </w:p>
    <w:p w:rsidR="00E42009" w:rsidRDefault="00E42009" w:rsidP="00E42009">
      <w:r>
        <w:t>Udover at have direkte ansvarlige aktører fra projekterne og programmerne, indgår der også systemanvendere i programmerne</w:t>
      </w:r>
      <w:r w:rsidR="006A6A86">
        <w:t xml:space="preserve"> (CPR, CVR, SKAT, KL</w:t>
      </w:r>
      <w:r w:rsidR="00335DDA">
        <w:t>/KOMBIT</w:t>
      </w:r>
      <w:r w:rsidR="00B21F25">
        <w:t>,</w:t>
      </w:r>
      <w:r w:rsidR="006A6A86">
        <w:t xml:space="preserve"> DST</w:t>
      </w:r>
      <w:r w:rsidR="00B21F25">
        <w:t>)</w:t>
      </w:r>
      <w:r>
        <w:t>.  Deres rolle i er vigtig, idet de er med til at sikre, at det totale system løsning kan bruges i praksis, og at der sættes det rette fokus på vitale forretningsområder og dermed sikre at testen prioriteres optimalt.</w:t>
      </w:r>
    </w:p>
    <w:p w:rsidR="00E42009" w:rsidRDefault="00E42009" w:rsidP="00E42009">
      <w:pPr>
        <w:rPr>
          <w:b/>
        </w:rPr>
      </w:pPr>
    </w:p>
    <w:p w:rsidR="00E42009" w:rsidRPr="00E42009" w:rsidRDefault="00E42009" w:rsidP="00E42009">
      <w:pPr>
        <w:rPr>
          <w:b/>
        </w:rPr>
      </w:pPr>
      <w:r w:rsidRPr="00E42009">
        <w:rPr>
          <w:b/>
        </w:rPr>
        <w:t>Kompleksitet</w:t>
      </w:r>
    </w:p>
    <w:p w:rsidR="00923395" w:rsidRDefault="00923395" w:rsidP="00923395">
      <w:r>
        <w:t>GD1 og GD2 er et meget komplekst net af projekter, hvor de indbyrdes afhængighed</w:t>
      </w:r>
      <w:r w:rsidR="009B03E5">
        <w:t>er</w:t>
      </w:r>
      <w:r>
        <w:t xml:space="preserve"> er stor</w:t>
      </w:r>
      <w:r w:rsidR="009B03E5">
        <w:t>e</w:t>
      </w:r>
      <w:r>
        <w:t>. Selv små fejl i et enkelt system/projekt kan få fatale konsekvenser for øvrige systemer og dermed på idriftsættelsen af de to delprogrammer. Grundig test og tidlig kvalitetssikring af alle medvirkende systemer og de indbyrdes sammenhænge er af vital betydning for at sikre en succesfuld implementering af GD1 og GD2.</w:t>
      </w:r>
    </w:p>
    <w:p w:rsidR="00E42009" w:rsidRDefault="00E42009" w:rsidP="00E42009"/>
    <w:p w:rsidR="00F9709B" w:rsidRPr="008677ED" w:rsidRDefault="00F9709B" w:rsidP="004201CE">
      <w:pPr>
        <w:pStyle w:val="MPBrdtekst"/>
        <w:rPr>
          <w:color w:val="595959"/>
        </w:rPr>
      </w:pPr>
    </w:p>
    <w:p w:rsidR="00340514" w:rsidRPr="008677ED" w:rsidRDefault="00340514" w:rsidP="00AC1D1D">
      <w:pPr>
        <w:pStyle w:val="MPBrdtekst"/>
      </w:pPr>
    </w:p>
    <w:p w:rsidR="00340514" w:rsidRPr="008677ED" w:rsidRDefault="00340514" w:rsidP="005D0AEC">
      <w:pPr>
        <w:rPr>
          <w:rFonts w:ascii="Arial" w:hAnsi="Arial" w:cs="Arial"/>
        </w:rPr>
      </w:pPr>
      <w:bookmarkStart w:id="10" w:name="_Toc278529875"/>
      <w:r w:rsidRPr="008677ED">
        <w:rPr>
          <w:rFonts w:ascii="Arial" w:hAnsi="Arial" w:cs="Arial"/>
        </w:rPr>
        <w:t>2.4. Situationen hvis ikke projektet gennemføres</w:t>
      </w:r>
      <w:bookmarkEnd w:id="10"/>
    </w:p>
    <w:p w:rsidR="00503F7A" w:rsidRPr="000C6CA1" w:rsidRDefault="00412BBF" w:rsidP="00AC1D1D">
      <w:pPr>
        <w:pStyle w:val="MPBrdtekst"/>
      </w:pPr>
      <w:r w:rsidRPr="000C6CA1">
        <w:t xml:space="preserve">Hvis </w:t>
      </w:r>
      <w:r w:rsidR="006C54FD">
        <w:t>projektet ikke gennemføres</w:t>
      </w:r>
      <w:r w:rsidRPr="000C6CA1">
        <w:t xml:space="preserve">, </w:t>
      </w:r>
      <w:r w:rsidR="002E0A16">
        <w:t>kan</w:t>
      </w:r>
      <w:r w:rsidR="005A7630" w:rsidRPr="000C6CA1">
        <w:t xml:space="preserve"> </w:t>
      </w:r>
      <w:r w:rsidR="009B04CC">
        <w:t>styregrupperne for GD1 og GD2</w:t>
      </w:r>
      <w:r w:rsidR="009B04CC" w:rsidRPr="000C6CA1">
        <w:t xml:space="preserve"> </w:t>
      </w:r>
      <w:r w:rsidR="005A7630" w:rsidRPr="000C6CA1">
        <w:t>ikke være sik</w:t>
      </w:r>
      <w:r w:rsidR="009B03E5">
        <w:t>r</w:t>
      </w:r>
      <w:r w:rsidR="005A7630" w:rsidRPr="000C6CA1">
        <w:t xml:space="preserve">e på, at </w:t>
      </w:r>
      <w:r w:rsidR="002E0A16">
        <w:t>de</w:t>
      </w:r>
      <w:r w:rsidR="009B03E5">
        <w:t xml:space="preserve"> enkelte systemer fungerer i en </w:t>
      </w:r>
      <w:r w:rsidR="005A7630" w:rsidRPr="000C6CA1">
        <w:t>sammenhæng</w:t>
      </w:r>
      <w:r w:rsidR="009B03E5">
        <w:t xml:space="preserve">, </w:t>
      </w:r>
      <w:r w:rsidR="00302DEB" w:rsidRPr="000C6CA1">
        <w:t xml:space="preserve">selvom </w:t>
      </w:r>
      <w:r w:rsidRPr="000C6CA1">
        <w:t xml:space="preserve">de enkelte </w:t>
      </w:r>
      <w:r w:rsidR="009F74D4" w:rsidRPr="000C6CA1">
        <w:t>projekter</w:t>
      </w:r>
      <w:r w:rsidRPr="000C6CA1">
        <w:t xml:space="preserve"> </w:t>
      </w:r>
      <w:r w:rsidR="002E0A16">
        <w:t xml:space="preserve">hver for sig </w:t>
      </w:r>
      <w:r w:rsidRPr="000C6CA1">
        <w:t xml:space="preserve">er </w:t>
      </w:r>
      <w:r w:rsidR="008574AC" w:rsidRPr="000C6CA1">
        <w:t>gennemtestede</w:t>
      </w:r>
      <w:r w:rsidRPr="000C6CA1">
        <w:t xml:space="preserve">. </w:t>
      </w:r>
      <w:r w:rsidR="009B04CC">
        <w:t xml:space="preserve">Delprogrammerne </w:t>
      </w:r>
      <w:r w:rsidR="005377A3">
        <w:t>kan</w:t>
      </w:r>
      <w:r w:rsidRPr="000C6CA1">
        <w:t xml:space="preserve"> komme i den situation, at der </w:t>
      </w:r>
      <w:r w:rsidR="005377A3">
        <w:t xml:space="preserve">opstår </w:t>
      </w:r>
      <w:r w:rsidRPr="000C6CA1">
        <w:t>fejl omkring hændelser</w:t>
      </w:r>
      <w:r w:rsidR="005377A3">
        <w:t>, ajourførings- og udstillingsservices</w:t>
      </w:r>
      <w:r w:rsidRPr="000C6CA1">
        <w:t xml:space="preserve"> og </w:t>
      </w:r>
      <w:r w:rsidR="005377A3">
        <w:t>at disse</w:t>
      </w:r>
      <w:r w:rsidR="005377A3" w:rsidRPr="000C6CA1">
        <w:t xml:space="preserve"> </w:t>
      </w:r>
      <w:r w:rsidRPr="000C6CA1">
        <w:t xml:space="preserve">først </w:t>
      </w:r>
      <w:r w:rsidR="005377A3">
        <w:t>bliv</w:t>
      </w:r>
      <w:r w:rsidRPr="000C6CA1">
        <w:t>er synlig</w:t>
      </w:r>
      <w:r w:rsidR="009F74D4" w:rsidRPr="000C6CA1">
        <w:t>e</w:t>
      </w:r>
      <w:r w:rsidR="008574AC" w:rsidRPr="000C6CA1">
        <w:t>,</w:t>
      </w:r>
      <w:r w:rsidR="009F74D4" w:rsidRPr="000C6CA1">
        <w:t xml:space="preserve"> når systemerne </w:t>
      </w:r>
      <w:r w:rsidR="005377A3">
        <w:t>samlet sættes i</w:t>
      </w:r>
      <w:r w:rsidR="009F74D4" w:rsidRPr="000C6CA1">
        <w:t xml:space="preserve"> drift</w:t>
      </w:r>
      <w:r w:rsidR="005377A3">
        <w:t>. Hvis fejl først opdages ved idriftsættelsen, så vil der på et meget sent tidspunkt opstå forsinkelser, som vil svække tilliden til delprogrammerne og dermed i sidste ende true gevinstrealisering</w:t>
      </w:r>
      <w:r w:rsidR="006E5B3F">
        <w:t>e</w:t>
      </w:r>
      <w:r w:rsidR="006C54FD">
        <w:t>r</w:t>
      </w:r>
      <w:r w:rsidR="006E5B3F">
        <w:t>n</w:t>
      </w:r>
      <w:r w:rsidR="005377A3">
        <w:t>e</w:t>
      </w:r>
      <w:r w:rsidR="00FE31E7">
        <w:t xml:space="preserve">. </w:t>
      </w:r>
      <w:r w:rsidR="006E5B3F">
        <w:t xml:space="preserve">Hvis det fælles test- og kvalitetssikringsprojekt ikke etablerer </w:t>
      </w:r>
      <w:r w:rsidR="00503F7A" w:rsidRPr="000C6CA1">
        <w:t xml:space="preserve">et fælles testmiljø og brugbare </w:t>
      </w:r>
      <w:r w:rsidR="008574AC" w:rsidRPr="000C6CA1">
        <w:t xml:space="preserve">fælles </w:t>
      </w:r>
      <w:r w:rsidR="00503F7A" w:rsidRPr="000C6CA1">
        <w:t>testdata</w:t>
      </w:r>
      <w:r w:rsidR="006E5B3F">
        <w:t>, så er der ligeledes risiko for de tværgående fælles test ikke kan gennemføres tilfredsstillende</w:t>
      </w:r>
      <w:r w:rsidR="00503F7A" w:rsidRPr="000C6CA1">
        <w:t xml:space="preserve">. </w:t>
      </w:r>
    </w:p>
    <w:p w:rsidR="00D41934" w:rsidRDefault="001616CC" w:rsidP="001A0E93">
      <w:pPr>
        <w:pStyle w:val="MPBrdtekst"/>
        <w:keepNext/>
        <w:jc w:val="center"/>
      </w:pPr>
      <w:r>
        <w:rPr>
          <w:noProof/>
          <w:lang w:eastAsia="da-DK"/>
        </w:rPr>
        <w:drawing>
          <wp:inline distT="0" distB="0" distL="0" distR="0" wp14:anchorId="4D734832" wp14:editId="5AA586AC">
            <wp:extent cx="6120130" cy="42367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flowv2.png"/>
                    <pic:cNvPicPr/>
                  </pic:nvPicPr>
                  <pic:blipFill>
                    <a:blip r:embed="rId18">
                      <a:extLst>
                        <a:ext uri="{28A0092B-C50C-407E-A947-70E740481C1C}">
                          <a14:useLocalDpi xmlns:a14="http://schemas.microsoft.com/office/drawing/2010/main" val="0"/>
                        </a:ext>
                      </a:extLst>
                    </a:blip>
                    <a:stretch>
                      <a:fillRect/>
                    </a:stretch>
                  </pic:blipFill>
                  <pic:spPr>
                    <a:xfrm>
                      <a:off x="0" y="0"/>
                      <a:ext cx="6120130" cy="4236720"/>
                    </a:xfrm>
                    <a:prstGeom prst="rect">
                      <a:avLst/>
                    </a:prstGeom>
                  </pic:spPr>
                </pic:pic>
              </a:graphicData>
            </a:graphic>
          </wp:inline>
        </w:drawing>
      </w:r>
    </w:p>
    <w:p w:rsidR="00340514" w:rsidRDefault="00D41934" w:rsidP="00D41934">
      <w:pPr>
        <w:pStyle w:val="Billedtekst"/>
        <w:jc w:val="both"/>
      </w:pPr>
      <w:bookmarkStart w:id="11" w:name="_Ref404066485"/>
      <w:r>
        <w:t xml:space="preserve">Figur </w:t>
      </w:r>
      <w:fldSimple w:instr=" SEQ Figur \* ARABIC ">
        <w:r w:rsidR="00C5123E">
          <w:rPr>
            <w:noProof/>
          </w:rPr>
          <w:t>1</w:t>
        </w:r>
      </w:fldSimple>
      <w:r>
        <w:t xml:space="preserve"> </w:t>
      </w:r>
      <w:r w:rsidR="00A1063E">
        <w:t>– GD1 og GD2 Fælles</w:t>
      </w:r>
      <w:r w:rsidRPr="00140D00">
        <w:t xml:space="preserve"> Dokumentoversigt</w:t>
      </w:r>
      <w:bookmarkEnd w:id="11"/>
    </w:p>
    <w:p w:rsidR="00D41934" w:rsidRDefault="00335DDA" w:rsidP="00D41934">
      <w:pPr>
        <w:pStyle w:val="MPBrdtekst"/>
        <w:keepNext/>
      </w:pPr>
      <w:r>
        <w:t>Testaktiviteterne afvikles på både projekt- og delprogramniveau og  test dokumenteres som illustreret ovenfor.</w:t>
      </w:r>
    </w:p>
    <w:p w:rsidR="00335DDA" w:rsidRDefault="00335DDA" w:rsidP="00D41934">
      <w:pPr>
        <w:pStyle w:val="MPBrdtekst"/>
        <w:keepNext/>
      </w:pPr>
    </w:p>
    <w:p w:rsidR="00340514" w:rsidRDefault="00340514" w:rsidP="00AC1D1D">
      <w:pPr>
        <w:pStyle w:val="MP1Overskriftsniveau"/>
      </w:pPr>
      <w:bookmarkStart w:id="12" w:name="_Toc278529876"/>
      <w:bookmarkStart w:id="13" w:name="_Toc408926085"/>
      <w:r w:rsidRPr="008677ED">
        <w:t>3. Projektets mål og succeskriterier</w:t>
      </w:r>
      <w:bookmarkEnd w:id="12"/>
      <w:bookmarkEnd w:id="13"/>
    </w:p>
    <w:p w:rsidR="00142CFF" w:rsidRPr="008574AC" w:rsidRDefault="009F74D4" w:rsidP="009F74D4">
      <w:pPr>
        <w:rPr>
          <w:sz w:val="22"/>
          <w:szCs w:val="22"/>
        </w:rPr>
      </w:pPr>
      <w:r w:rsidRPr="008574AC">
        <w:rPr>
          <w:sz w:val="22"/>
          <w:szCs w:val="22"/>
        </w:rPr>
        <w:t>Det overordnede mål med at gennemføre et testprojekt</w:t>
      </w:r>
      <w:r w:rsidR="00142CFF" w:rsidRPr="008574AC">
        <w:rPr>
          <w:sz w:val="22"/>
          <w:szCs w:val="22"/>
        </w:rPr>
        <w:t>et</w:t>
      </w:r>
      <w:r w:rsidRPr="008574AC">
        <w:rPr>
          <w:sz w:val="22"/>
          <w:szCs w:val="22"/>
        </w:rPr>
        <w:t xml:space="preserve"> i grunddataprogr</w:t>
      </w:r>
      <w:r w:rsidR="00142CFF" w:rsidRPr="008574AC">
        <w:rPr>
          <w:sz w:val="22"/>
          <w:szCs w:val="22"/>
        </w:rPr>
        <w:t>ammerne</w:t>
      </w:r>
      <w:r w:rsidR="00457E30">
        <w:rPr>
          <w:sz w:val="22"/>
          <w:szCs w:val="22"/>
        </w:rPr>
        <w:t xml:space="preserve"> GD1 og GD2</w:t>
      </w:r>
      <w:r w:rsidR="00142CFF" w:rsidRPr="008574AC">
        <w:rPr>
          <w:sz w:val="22"/>
          <w:szCs w:val="22"/>
        </w:rPr>
        <w:t xml:space="preserve"> er</w:t>
      </w:r>
      <w:r w:rsidR="00D20F3C" w:rsidRPr="008574AC">
        <w:rPr>
          <w:sz w:val="22"/>
          <w:szCs w:val="22"/>
        </w:rPr>
        <w:t>,</w:t>
      </w:r>
      <w:r w:rsidR="00142CFF" w:rsidRPr="008574AC">
        <w:rPr>
          <w:sz w:val="22"/>
          <w:szCs w:val="22"/>
        </w:rPr>
        <w:t xml:space="preserve"> at </w:t>
      </w:r>
      <w:r w:rsidR="00457E30">
        <w:rPr>
          <w:sz w:val="22"/>
          <w:szCs w:val="22"/>
        </w:rPr>
        <w:t>sikre at tværgående registerprocesser virker korrekt og gør det muligt at udfase ESR</w:t>
      </w:r>
      <w:r w:rsidR="00142CFF" w:rsidRPr="008574AC">
        <w:rPr>
          <w:sz w:val="22"/>
          <w:szCs w:val="22"/>
        </w:rPr>
        <w:t xml:space="preserve">.  Dette mål kan </w:t>
      </w:r>
      <w:r w:rsidR="00D20F3C" w:rsidRPr="008574AC">
        <w:rPr>
          <w:sz w:val="22"/>
          <w:szCs w:val="22"/>
        </w:rPr>
        <w:t xml:space="preserve">ikke </w:t>
      </w:r>
      <w:r w:rsidR="00142CFF" w:rsidRPr="008574AC">
        <w:rPr>
          <w:sz w:val="22"/>
          <w:szCs w:val="22"/>
        </w:rPr>
        <w:t xml:space="preserve">opnås ved </w:t>
      </w:r>
      <w:r w:rsidR="00CF6CF6" w:rsidRPr="008574AC">
        <w:rPr>
          <w:sz w:val="22"/>
          <w:szCs w:val="22"/>
        </w:rPr>
        <w:t xml:space="preserve">alene </w:t>
      </w:r>
      <w:r w:rsidR="00142CFF" w:rsidRPr="008574AC">
        <w:rPr>
          <w:sz w:val="22"/>
          <w:szCs w:val="22"/>
        </w:rPr>
        <w:t>at gennemføre test i de enkelte projekter</w:t>
      </w:r>
      <w:r w:rsidR="009B03E5">
        <w:rPr>
          <w:sz w:val="22"/>
          <w:szCs w:val="22"/>
        </w:rPr>
        <w:t xml:space="preserve">. </w:t>
      </w:r>
      <w:r w:rsidR="0012530D">
        <w:rPr>
          <w:sz w:val="22"/>
          <w:szCs w:val="22"/>
        </w:rPr>
        <w:t>De tværgående t</w:t>
      </w:r>
      <w:r w:rsidR="00D20F3C" w:rsidRPr="008574AC">
        <w:rPr>
          <w:sz w:val="22"/>
          <w:szCs w:val="22"/>
        </w:rPr>
        <w:t>est vil danne grundlag</w:t>
      </w:r>
      <w:r w:rsidR="00142CFF" w:rsidRPr="008574AC">
        <w:rPr>
          <w:sz w:val="22"/>
          <w:szCs w:val="22"/>
        </w:rPr>
        <w:t xml:space="preserve"> for at træffe </w:t>
      </w:r>
      <w:r w:rsidR="00D20F3C" w:rsidRPr="008574AC">
        <w:rPr>
          <w:sz w:val="22"/>
          <w:szCs w:val="22"/>
        </w:rPr>
        <w:t xml:space="preserve">kritiske </w:t>
      </w:r>
      <w:r w:rsidR="00142CFF" w:rsidRPr="008574AC">
        <w:rPr>
          <w:sz w:val="22"/>
          <w:szCs w:val="22"/>
        </w:rPr>
        <w:t>beslutninger om</w:t>
      </w:r>
      <w:r w:rsidR="0012530D">
        <w:rPr>
          <w:sz w:val="22"/>
          <w:szCs w:val="22"/>
        </w:rPr>
        <w:t xml:space="preserve"> den samlede</w:t>
      </w:r>
      <w:r w:rsidR="00142CFF" w:rsidRPr="008574AC">
        <w:rPr>
          <w:sz w:val="22"/>
          <w:szCs w:val="22"/>
        </w:rPr>
        <w:t xml:space="preserve"> </w:t>
      </w:r>
      <w:r w:rsidR="0012530D">
        <w:rPr>
          <w:sz w:val="22"/>
          <w:szCs w:val="22"/>
        </w:rPr>
        <w:t>i</w:t>
      </w:r>
      <w:r w:rsidR="00142CFF" w:rsidRPr="008574AC">
        <w:rPr>
          <w:sz w:val="22"/>
          <w:szCs w:val="22"/>
        </w:rPr>
        <w:t>drift</w:t>
      </w:r>
      <w:r w:rsidR="0012530D">
        <w:rPr>
          <w:sz w:val="22"/>
          <w:szCs w:val="22"/>
        </w:rPr>
        <w:t>sættelse.</w:t>
      </w:r>
    </w:p>
    <w:p w:rsidR="00340514" w:rsidRDefault="00340514" w:rsidP="00AC1D1D">
      <w:pPr>
        <w:pStyle w:val="MPBrdtekst"/>
      </w:pPr>
    </w:p>
    <w:p w:rsidR="00F35B79" w:rsidRPr="008677ED" w:rsidRDefault="00F35B79"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9"/>
        <w:gridCol w:w="3259"/>
        <w:gridCol w:w="3260"/>
      </w:tblGrid>
      <w:tr w:rsidR="00340514" w:rsidRPr="008677ED" w:rsidTr="00B22718">
        <w:tc>
          <w:tcPr>
            <w:tcW w:w="3259" w:type="dxa"/>
            <w:shd w:val="clear" w:color="auto" w:fill="84929B"/>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Projektets mål</w:t>
            </w:r>
          </w:p>
        </w:tc>
        <w:tc>
          <w:tcPr>
            <w:tcW w:w="3259" w:type="dxa"/>
            <w:shd w:val="clear" w:color="auto" w:fill="84929B"/>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Beskrivelse</w:t>
            </w:r>
          </w:p>
        </w:tc>
        <w:tc>
          <w:tcPr>
            <w:tcW w:w="3260" w:type="dxa"/>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Succeskriterium</w:t>
            </w:r>
          </w:p>
        </w:tc>
      </w:tr>
      <w:tr w:rsidR="00FB3786" w:rsidRPr="008677ED" w:rsidTr="00B22718">
        <w:tc>
          <w:tcPr>
            <w:tcW w:w="3259" w:type="dxa"/>
          </w:tcPr>
          <w:p w:rsidR="00FB3786" w:rsidRPr="000C6CA1" w:rsidRDefault="001A2CFA" w:rsidP="001A2CFA">
            <w:pPr>
              <w:rPr>
                <w:sz w:val="22"/>
                <w:szCs w:val="22"/>
              </w:rPr>
            </w:pPr>
            <w:r>
              <w:rPr>
                <w:sz w:val="22"/>
                <w:szCs w:val="22"/>
              </w:rPr>
              <w:t>Sikre konsistente snitflader og integrationer mellem grunddataregistrene</w:t>
            </w:r>
            <w:r w:rsidR="00FB3786">
              <w:rPr>
                <w:sz w:val="22"/>
                <w:szCs w:val="22"/>
              </w:rPr>
              <w:t xml:space="preserve"> </w:t>
            </w:r>
          </w:p>
        </w:tc>
        <w:tc>
          <w:tcPr>
            <w:tcW w:w="3259" w:type="dxa"/>
          </w:tcPr>
          <w:p w:rsidR="00FB3786" w:rsidRPr="000C6CA1" w:rsidRDefault="001A2CFA" w:rsidP="001A2CFA">
            <w:pPr>
              <w:pStyle w:val="MPBrdtekst"/>
            </w:pPr>
            <w:r>
              <w:t xml:space="preserve"> Tidligt review af specifikationer at de tværgående services og hændelser. </w:t>
            </w:r>
          </w:p>
        </w:tc>
        <w:tc>
          <w:tcPr>
            <w:tcW w:w="3260" w:type="dxa"/>
          </w:tcPr>
          <w:p w:rsidR="00FB3786" w:rsidRPr="000C6CA1" w:rsidRDefault="001A2CFA" w:rsidP="00EF738C">
            <w:pPr>
              <w:pStyle w:val="MPBrdtekst"/>
            </w:pPr>
            <w:r>
              <w:t>Snitflader og integrationer opfylder anvendernes forretningsmæssige krav og at disse godkender dem.</w:t>
            </w:r>
          </w:p>
        </w:tc>
      </w:tr>
      <w:tr w:rsidR="00602816" w:rsidRPr="008677ED" w:rsidTr="00B22718">
        <w:tc>
          <w:tcPr>
            <w:tcW w:w="3259" w:type="dxa"/>
          </w:tcPr>
          <w:p w:rsidR="00602816" w:rsidRDefault="00602816" w:rsidP="00434822">
            <w:pPr>
              <w:rPr>
                <w:sz w:val="22"/>
                <w:szCs w:val="22"/>
              </w:rPr>
            </w:pPr>
            <w:r w:rsidRPr="000C6CA1">
              <w:rPr>
                <w:sz w:val="22"/>
                <w:szCs w:val="22"/>
              </w:rPr>
              <w:t>At danne en fælles og revideret test strategi</w:t>
            </w:r>
            <w:r w:rsidR="000E2610" w:rsidRPr="000C6CA1">
              <w:rPr>
                <w:sz w:val="22"/>
                <w:szCs w:val="22"/>
              </w:rPr>
              <w:t xml:space="preserve"> for de to </w:t>
            </w:r>
            <w:r w:rsidR="000E2610" w:rsidRPr="000C6CA1">
              <w:rPr>
                <w:sz w:val="22"/>
                <w:szCs w:val="22"/>
              </w:rPr>
              <w:lastRenderedPageBreak/>
              <w:t>grunddataprogrammer</w:t>
            </w:r>
            <w:r w:rsidR="00D2385A">
              <w:rPr>
                <w:sz w:val="22"/>
                <w:szCs w:val="22"/>
              </w:rPr>
              <w:t xml:space="preserve">. </w:t>
            </w:r>
          </w:p>
          <w:p w:rsidR="00D2385A" w:rsidRPr="000C6CA1" w:rsidRDefault="00D2385A" w:rsidP="00D2385A">
            <w:pPr>
              <w:rPr>
                <w:sz w:val="22"/>
                <w:szCs w:val="22"/>
              </w:rPr>
            </w:pPr>
            <w:r>
              <w:rPr>
                <w:sz w:val="22"/>
                <w:szCs w:val="22"/>
              </w:rPr>
              <w:t xml:space="preserve">Strategien omfatter en </w:t>
            </w:r>
            <w:r w:rsidRPr="000C6CA1">
              <w:rPr>
                <w:sz w:val="22"/>
                <w:szCs w:val="22"/>
              </w:rPr>
              <w:t>fælles testmetodik</w:t>
            </w:r>
            <w:r>
              <w:rPr>
                <w:sz w:val="22"/>
                <w:szCs w:val="22"/>
              </w:rPr>
              <w:t xml:space="preserve"> for GD1/GD2 samt va</w:t>
            </w:r>
            <w:r w:rsidRPr="000C6CA1">
              <w:rPr>
                <w:sz w:val="22"/>
                <w:szCs w:val="22"/>
              </w:rPr>
              <w:t>lg</w:t>
            </w:r>
            <w:r>
              <w:rPr>
                <w:sz w:val="22"/>
                <w:szCs w:val="22"/>
              </w:rPr>
              <w:t xml:space="preserve"> af</w:t>
            </w:r>
            <w:r w:rsidRPr="000C6CA1">
              <w:rPr>
                <w:sz w:val="22"/>
                <w:szCs w:val="22"/>
              </w:rPr>
              <w:t xml:space="preserve"> fælles test</w:t>
            </w:r>
            <w:r>
              <w:rPr>
                <w:sz w:val="22"/>
                <w:szCs w:val="22"/>
              </w:rPr>
              <w:t>- og test</w:t>
            </w:r>
            <w:r w:rsidRPr="000C6CA1">
              <w:rPr>
                <w:sz w:val="22"/>
                <w:szCs w:val="22"/>
              </w:rPr>
              <w:t>styringsværktøjer</w:t>
            </w:r>
          </w:p>
        </w:tc>
        <w:tc>
          <w:tcPr>
            <w:tcW w:w="3259" w:type="dxa"/>
          </w:tcPr>
          <w:p w:rsidR="00D2385A" w:rsidRDefault="00602816" w:rsidP="008B34FA">
            <w:pPr>
              <w:pStyle w:val="MPBrdtekst"/>
            </w:pPr>
            <w:r w:rsidRPr="000C6CA1">
              <w:lastRenderedPageBreak/>
              <w:t xml:space="preserve">Baseret på de to eksisterende teststrategier (GD1 og GD2), skal </w:t>
            </w:r>
            <w:r w:rsidRPr="000C6CA1">
              <w:lastRenderedPageBreak/>
              <w:t>der laves en fælles teststrategi, som skal også føres ajour</w:t>
            </w:r>
            <w:r w:rsidR="00D2385A">
              <w:t xml:space="preserve"> </w:t>
            </w:r>
          </w:p>
          <w:p w:rsidR="00602816" w:rsidRPr="000C6CA1" w:rsidRDefault="00D2385A" w:rsidP="008B34FA">
            <w:pPr>
              <w:pStyle w:val="MPBrdtekst"/>
            </w:pPr>
            <w:r>
              <w:t>De valgte</w:t>
            </w:r>
            <w:r w:rsidRPr="000C6CA1">
              <w:t xml:space="preserve"> værktøjer skal bruges </w:t>
            </w:r>
            <w:r>
              <w:t>af registerprojekterne ifm. de tværgående test.</w:t>
            </w:r>
          </w:p>
        </w:tc>
        <w:tc>
          <w:tcPr>
            <w:tcW w:w="3260" w:type="dxa"/>
          </w:tcPr>
          <w:p w:rsidR="00D2385A" w:rsidRDefault="00602816" w:rsidP="008B34FA">
            <w:pPr>
              <w:pStyle w:val="MPBrdtekst"/>
            </w:pPr>
            <w:r w:rsidRPr="000C6CA1">
              <w:lastRenderedPageBreak/>
              <w:t xml:space="preserve">Den fælles teststrategi skal være </w:t>
            </w:r>
            <w:r w:rsidR="00DF5D1E">
              <w:t>klar</w:t>
            </w:r>
            <w:r w:rsidRPr="000C6CA1">
              <w:t xml:space="preserve"> inden den </w:t>
            </w:r>
            <w:r w:rsidRPr="000C6CA1">
              <w:lastRenderedPageBreak/>
              <w:t>01.0</w:t>
            </w:r>
            <w:r w:rsidR="006C23A4">
              <w:t>2</w:t>
            </w:r>
            <w:r w:rsidRPr="000C6CA1">
              <w:t>.2015</w:t>
            </w:r>
          </w:p>
          <w:p w:rsidR="00602816" w:rsidRPr="000C6CA1" w:rsidRDefault="00602816" w:rsidP="008B34FA">
            <w:pPr>
              <w:pStyle w:val="MPBrdtekst"/>
            </w:pPr>
          </w:p>
        </w:tc>
      </w:tr>
      <w:tr w:rsidR="00602816" w:rsidRPr="008677ED" w:rsidTr="00B22718">
        <w:tc>
          <w:tcPr>
            <w:tcW w:w="3259" w:type="dxa"/>
          </w:tcPr>
          <w:p w:rsidR="00602816" w:rsidRPr="000C6CA1" w:rsidRDefault="00631E3B" w:rsidP="00594350">
            <w:pPr>
              <w:rPr>
                <w:sz w:val="22"/>
                <w:szCs w:val="22"/>
              </w:rPr>
            </w:pPr>
            <w:r w:rsidRPr="000C6CA1">
              <w:rPr>
                <w:sz w:val="22"/>
                <w:szCs w:val="22"/>
              </w:rPr>
              <w:lastRenderedPageBreak/>
              <w:t xml:space="preserve">At </w:t>
            </w:r>
            <w:r w:rsidR="00594350" w:rsidRPr="000C6CA1">
              <w:rPr>
                <w:sz w:val="22"/>
                <w:szCs w:val="22"/>
              </w:rPr>
              <w:t>skabe</w:t>
            </w:r>
            <w:r w:rsidR="00602816" w:rsidRPr="000C6CA1">
              <w:rPr>
                <w:sz w:val="22"/>
                <w:szCs w:val="22"/>
              </w:rPr>
              <w:t xml:space="preserve"> sammenhængende og fælles testmiljø</w:t>
            </w:r>
            <w:r w:rsidR="009B04CC">
              <w:rPr>
                <w:sz w:val="22"/>
                <w:szCs w:val="22"/>
              </w:rPr>
              <w:t>er</w:t>
            </w:r>
            <w:r w:rsidR="000E2610" w:rsidRPr="000C6CA1">
              <w:rPr>
                <w:sz w:val="22"/>
                <w:szCs w:val="22"/>
              </w:rPr>
              <w:t xml:space="preserve"> for de to grunddataprogrammer</w:t>
            </w:r>
          </w:p>
        </w:tc>
        <w:tc>
          <w:tcPr>
            <w:tcW w:w="3259" w:type="dxa"/>
          </w:tcPr>
          <w:p w:rsidR="00602816" w:rsidRPr="000C6CA1" w:rsidRDefault="009B04CC" w:rsidP="009B04CC">
            <w:pPr>
              <w:pStyle w:val="MPBrdtekst"/>
            </w:pPr>
            <w:r>
              <w:t>S</w:t>
            </w:r>
            <w:r w:rsidR="00313DE4" w:rsidRPr="000C6CA1">
              <w:t>ammenhængende og fælles testmiljø</w:t>
            </w:r>
            <w:r>
              <w:t>er</w:t>
            </w:r>
            <w:r w:rsidR="00313DE4" w:rsidRPr="000C6CA1">
              <w:t xml:space="preserve"> vil </w:t>
            </w:r>
            <w:r>
              <w:t>omfatte</w:t>
            </w:r>
            <w:r w:rsidRPr="000C6CA1">
              <w:t xml:space="preserve"> </w:t>
            </w:r>
            <w:r w:rsidR="00313DE4" w:rsidRPr="000C6CA1">
              <w:t xml:space="preserve">flere systemer, som kan være i drift hos forskellige underleverandører. </w:t>
            </w:r>
            <w:r>
              <w:t>T</w:t>
            </w:r>
            <w:r w:rsidR="00313DE4" w:rsidRPr="000C6CA1">
              <w:t>estmiljø</w:t>
            </w:r>
            <w:r>
              <w:t>er</w:t>
            </w:r>
            <w:r w:rsidR="00313DE4" w:rsidRPr="000C6CA1">
              <w:t xml:space="preserve"> vil være fuldstændig afkoblet fra udviklingsmiljøer og produktionsmiljøer. </w:t>
            </w:r>
          </w:p>
        </w:tc>
        <w:tc>
          <w:tcPr>
            <w:tcW w:w="3260" w:type="dxa"/>
          </w:tcPr>
          <w:p w:rsidR="00602816" w:rsidRPr="000C6CA1" w:rsidRDefault="00EF738C" w:rsidP="008B34FA">
            <w:pPr>
              <w:pStyle w:val="MPBrdtekst"/>
            </w:pPr>
            <w:r>
              <w:t>31.12</w:t>
            </w:r>
            <w:r w:rsidR="00313DE4" w:rsidRPr="000C6CA1">
              <w:t>.2015 er det første testmiljø klar</w:t>
            </w:r>
          </w:p>
        </w:tc>
      </w:tr>
      <w:tr w:rsidR="00340514" w:rsidRPr="008677ED" w:rsidTr="00B22718">
        <w:tc>
          <w:tcPr>
            <w:tcW w:w="3259" w:type="dxa"/>
          </w:tcPr>
          <w:p w:rsidR="00340514" w:rsidRPr="000C6CA1" w:rsidRDefault="00602816" w:rsidP="006C23A4">
            <w:pPr>
              <w:rPr>
                <w:sz w:val="22"/>
                <w:szCs w:val="22"/>
              </w:rPr>
            </w:pPr>
            <w:r w:rsidRPr="000C6CA1">
              <w:rPr>
                <w:sz w:val="22"/>
                <w:szCs w:val="22"/>
              </w:rPr>
              <w:t>At etablering af fælles testdata.</w:t>
            </w:r>
          </w:p>
        </w:tc>
        <w:tc>
          <w:tcPr>
            <w:tcW w:w="3259" w:type="dxa"/>
          </w:tcPr>
          <w:p w:rsidR="00340514" w:rsidRPr="000C6CA1" w:rsidRDefault="00313DE4" w:rsidP="008B34FA">
            <w:pPr>
              <w:pStyle w:val="MPBrdtekst"/>
            </w:pPr>
            <w:r w:rsidRPr="000C6CA1">
              <w:t>Fælles testdata vil være et eller flere sæt af data, som er logisk sammenhængende og som kan bruges til funktionstest</w:t>
            </w:r>
          </w:p>
        </w:tc>
        <w:tc>
          <w:tcPr>
            <w:tcW w:w="3260" w:type="dxa"/>
          </w:tcPr>
          <w:p w:rsidR="00340514" w:rsidRPr="000C6CA1" w:rsidRDefault="00EF738C" w:rsidP="008B34FA">
            <w:pPr>
              <w:pStyle w:val="MPBrdtekst"/>
            </w:pPr>
            <w:r>
              <w:t>31.12</w:t>
            </w:r>
            <w:r w:rsidR="00313DE4" w:rsidRPr="000C6CA1">
              <w:t>.2015 er det første sæt testdata klar</w:t>
            </w:r>
            <w:r w:rsidR="00DF5D1E">
              <w:t xml:space="preserve"> og etableret i testmiljøer</w:t>
            </w:r>
          </w:p>
        </w:tc>
      </w:tr>
      <w:tr w:rsidR="00CA379D" w:rsidRPr="008677ED" w:rsidTr="00B22718">
        <w:tc>
          <w:tcPr>
            <w:tcW w:w="3259" w:type="dxa"/>
          </w:tcPr>
          <w:p w:rsidR="00CA379D" w:rsidRPr="000C6CA1" w:rsidRDefault="003C51F4" w:rsidP="00652920">
            <w:pPr>
              <w:rPr>
                <w:sz w:val="22"/>
                <w:szCs w:val="22"/>
              </w:rPr>
            </w:pPr>
            <w:r w:rsidRPr="000C6CA1">
              <w:rPr>
                <w:sz w:val="22"/>
                <w:szCs w:val="22"/>
              </w:rPr>
              <w:t xml:space="preserve">At </w:t>
            </w:r>
            <w:r w:rsidR="00652920">
              <w:rPr>
                <w:sz w:val="22"/>
                <w:szCs w:val="22"/>
              </w:rPr>
              <w:t>gennemføre</w:t>
            </w:r>
            <w:r w:rsidR="00652920" w:rsidRPr="000C6CA1">
              <w:rPr>
                <w:sz w:val="22"/>
                <w:szCs w:val="22"/>
              </w:rPr>
              <w:t xml:space="preserve"> </w:t>
            </w:r>
            <w:r w:rsidRPr="000C6CA1">
              <w:rPr>
                <w:sz w:val="22"/>
                <w:szCs w:val="22"/>
              </w:rPr>
              <w:t>t</w:t>
            </w:r>
            <w:r w:rsidR="00CA379D" w:rsidRPr="000C6CA1">
              <w:rPr>
                <w:sz w:val="22"/>
                <w:szCs w:val="22"/>
              </w:rPr>
              <w:t xml:space="preserve">est </w:t>
            </w:r>
            <w:r w:rsidR="00AF102B">
              <w:rPr>
                <w:sz w:val="22"/>
                <w:szCs w:val="22"/>
              </w:rPr>
              <w:t xml:space="preserve">af sammenstillede services </w:t>
            </w:r>
            <w:r w:rsidR="00CA379D" w:rsidRPr="000C6CA1">
              <w:rPr>
                <w:sz w:val="22"/>
                <w:szCs w:val="22"/>
              </w:rPr>
              <w:t xml:space="preserve">på tværs af delprogrammerne </w:t>
            </w:r>
          </w:p>
        </w:tc>
        <w:tc>
          <w:tcPr>
            <w:tcW w:w="3259" w:type="dxa"/>
          </w:tcPr>
          <w:p w:rsidR="00CA379D" w:rsidRPr="000C6CA1" w:rsidRDefault="000F7FF9" w:rsidP="008B34FA">
            <w:pPr>
              <w:pStyle w:val="MPBrdtekst"/>
            </w:pPr>
            <w:r w:rsidRPr="000C6CA1">
              <w:t>De sammensatte services/tjenester skal testes med bidrag fra flere projekter.</w:t>
            </w:r>
          </w:p>
        </w:tc>
        <w:tc>
          <w:tcPr>
            <w:tcW w:w="3260" w:type="dxa"/>
          </w:tcPr>
          <w:p w:rsidR="00CA379D" w:rsidRPr="000C6CA1" w:rsidRDefault="00D049BD" w:rsidP="00D049BD">
            <w:pPr>
              <w:pStyle w:val="MPBrdtekst"/>
            </w:pPr>
            <w:r>
              <w:t>01.01.2016 skal det være muligt at udføre tværgående test</w:t>
            </w:r>
          </w:p>
        </w:tc>
      </w:tr>
      <w:tr w:rsidR="00CA379D" w:rsidRPr="008677ED" w:rsidTr="00B22718">
        <w:tc>
          <w:tcPr>
            <w:tcW w:w="3259" w:type="dxa"/>
          </w:tcPr>
          <w:p w:rsidR="00CA379D" w:rsidRPr="000C6CA1" w:rsidRDefault="003C51F4" w:rsidP="00652920">
            <w:pPr>
              <w:rPr>
                <w:sz w:val="22"/>
                <w:szCs w:val="22"/>
              </w:rPr>
            </w:pPr>
            <w:r w:rsidRPr="000C6CA1">
              <w:rPr>
                <w:sz w:val="22"/>
                <w:szCs w:val="22"/>
              </w:rPr>
              <w:t>At s</w:t>
            </w:r>
            <w:r w:rsidR="00CA379D" w:rsidRPr="000C6CA1">
              <w:rPr>
                <w:sz w:val="22"/>
                <w:szCs w:val="22"/>
              </w:rPr>
              <w:t xml:space="preserve">kabe et </w:t>
            </w:r>
            <w:r w:rsidR="00652920">
              <w:rPr>
                <w:sz w:val="22"/>
                <w:szCs w:val="22"/>
              </w:rPr>
              <w:t>Test</w:t>
            </w:r>
            <w:r w:rsidR="00CA379D" w:rsidRPr="000C6CA1">
              <w:rPr>
                <w:sz w:val="22"/>
                <w:szCs w:val="22"/>
              </w:rPr>
              <w:t xml:space="preserve">forum for </w:t>
            </w:r>
            <w:r w:rsidR="00652920">
              <w:rPr>
                <w:sz w:val="22"/>
                <w:szCs w:val="22"/>
              </w:rPr>
              <w:t>håndtering af problemstillinger vedr. det tværgående testsamarbejde.</w:t>
            </w:r>
          </w:p>
        </w:tc>
        <w:tc>
          <w:tcPr>
            <w:tcW w:w="3259" w:type="dxa"/>
          </w:tcPr>
          <w:p w:rsidR="00CA379D" w:rsidRPr="000C6CA1" w:rsidRDefault="00D60A4B" w:rsidP="00D60A4B">
            <w:pPr>
              <w:pStyle w:val="MPBrdtekst"/>
            </w:pPr>
            <w:r>
              <w:t xml:space="preserve">Deltagerne i </w:t>
            </w:r>
            <w:r w:rsidR="00652920">
              <w:t>T</w:t>
            </w:r>
            <w:r w:rsidR="000F7FF9" w:rsidRPr="000C6CA1">
              <w:t xml:space="preserve">estforum </w:t>
            </w:r>
            <w:r>
              <w:t xml:space="preserve">er  testansvarlige </w:t>
            </w:r>
            <w:r w:rsidR="000F7FF9" w:rsidRPr="000C6CA1">
              <w:t xml:space="preserve"> </w:t>
            </w:r>
            <w:r w:rsidR="009B04CC">
              <w:t xml:space="preserve">i </w:t>
            </w:r>
            <w:r w:rsidR="000F7FF9" w:rsidRPr="000C6CA1">
              <w:t xml:space="preserve">projekterne og </w:t>
            </w:r>
            <w:r>
              <w:t>del</w:t>
            </w:r>
            <w:r w:rsidR="000F7FF9" w:rsidRPr="000C6CA1">
              <w:t>programmerne.</w:t>
            </w:r>
          </w:p>
        </w:tc>
        <w:tc>
          <w:tcPr>
            <w:tcW w:w="3260" w:type="dxa"/>
          </w:tcPr>
          <w:p w:rsidR="00CA379D" w:rsidRPr="000C6CA1" w:rsidRDefault="000F7FF9" w:rsidP="008B34FA">
            <w:pPr>
              <w:pStyle w:val="MPBrdtekst"/>
            </w:pPr>
            <w:r w:rsidRPr="000C6CA1">
              <w:t>01.11.2014 – allerede i gang</w:t>
            </w:r>
          </w:p>
        </w:tc>
      </w:tr>
      <w:tr w:rsidR="000E2610" w:rsidRPr="008677ED" w:rsidTr="00B22718">
        <w:tc>
          <w:tcPr>
            <w:tcW w:w="3259" w:type="dxa"/>
          </w:tcPr>
          <w:p w:rsidR="000E2610" w:rsidRPr="000C6CA1" w:rsidRDefault="000F7FF9" w:rsidP="000F7FF9">
            <w:pPr>
              <w:rPr>
                <w:sz w:val="22"/>
                <w:szCs w:val="22"/>
              </w:rPr>
            </w:pPr>
            <w:r w:rsidRPr="000C6CA1">
              <w:rPr>
                <w:sz w:val="22"/>
                <w:szCs w:val="22"/>
              </w:rPr>
              <w:t xml:space="preserve">At planlægge </w:t>
            </w:r>
            <w:r w:rsidR="000E2610" w:rsidRPr="000C6CA1">
              <w:rPr>
                <w:sz w:val="22"/>
                <w:szCs w:val="22"/>
              </w:rPr>
              <w:t>og koordinere de fælles testaktiviteter.</w:t>
            </w:r>
            <w:r w:rsidRPr="000C6CA1">
              <w:rPr>
                <w:sz w:val="22"/>
                <w:szCs w:val="22"/>
              </w:rPr>
              <w:t xml:space="preserve"> </w:t>
            </w:r>
          </w:p>
        </w:tc>
        <w:tc>
          <w:tcPr>
            <w:tcW w:w="3259" w:type="dxa"/>
          </w:tcPr>
          <w:p w:rsidR="000E2610" w:rsidRPr="000C6CA1" w:rsidRDefault="000F7FF9" w:rsidP="008B34FA">
            <w:pPr>
              <w:pStyle w:val="MPBrdtekst"/>
            </w:pPr>
            <w:r w:rsidRPr="000C6CA1">
              <w:t xml:space="preserve">En overordnet operationel </w:t>
            </w:r>
            <w:r w:rsidR="009B04CC">
              <w:t>hoved</w:t>
            </w:r>
            <w:r w:rsidRPr="000C6CA1">
              <w:t>plan for hvornår fælles testaktiviteter vil bliver målbare resultat af denne aktivitet, dog vil planen blive løbende opdateret.</w:t>
            </w:r>
          </w:p>
        </w:tc>
        <w:tc>
          <w:tcPr>
            <w:tcW w:w="3260" w:type="dxa"/>
          </w:tcPr>
          <w:p w:rsidR="000E2610" w:rsidRDefault="00D049BD" w:rsidP="00D049BD">
            <w:pPr>
              <w:pStyle w:val="MPBrdtekst"/>
            </w:pPr>
            <w:r>
              <w:t xml:space="preserve">En </w:t>
            </w:r>
            <w:r w:rsidR="00D60A4B">
              <w:t>skitse til hoved</w:t>
            </w:r>
            <w:r>
              <w:t xml:space="preserve">plan for tværgående test er klar den </w:t>
            </w:r>
            <w:r w:rsidR="000F7FF9" w:rsidRPr="000C6CA1">
              <w:t>01.03.2015</w:t>
            </w:r>
          </w:p>
          <w:p w:rsidR="00D60A4B" w:rsidRPr="000C6CA1" w:rsidRDefault="00D60A4B" w:rsidP="00D049BD">
            <w:pPr>
              <w:pStyle w:val="MPBrdtekst"/>
            </w:pPr>
            <w:r>
              <w:t>Endelig hovedplan besluttet maj 2015</w:t>
            </w:r>
          </w:p>
        </w:tc>
      </w:tr>
    </w:tbl>
    <w:p w:rsidR="00340514" w:rsidRPr="008677ED" w:rsidRDefault="00340514" w:rsidP="00AC1D1D">
      <w:pPr>
        <w:jc w:val="both"/>
      </w:pPr>
    </w:p>
    <w:p w:rsidR="00340514" w:rsidRPr="008677ED" w:rsidRDefault="00340514" w:rsidP="00AC1D1D">
      <w:pPr>
        <w:pStyle w:val="MP1Overskriftsniveau"/>
      </w:pPr>
      <w:bookmarkStart w:id="14" w:name="_Toc408926086"/>
      <w:r w:rsidRPr="008677ED">
        <w:t>4. Projektets business case</w:t>
      </w:r>
      <w:bookmarkEnd w:id="14"/>
    </w:p>
    <w:p w:rsidR="00340514" w:rsidRPr="008677ED" w:rsidRDefault="00340514" w:rsidP="00B202B2">
      <w:pPr>
        <w:pStyle w:val="MPBrdtekst"/>
        <w:rPr>
          <w:color w:val="595959"/>
        </w:rPr>
      </w:pPr>
    </w:p>
    <w:p w:rsidR="0049196B" w:rsidRDefault="00340514" w:rsidP="0049196B">
      <w:pPr>
        <w:rPr>
          <w:rFonts w:ascii="Arial" w:hAnsi="Arial" w:cs="Arial"/>
        </w:rPr>
      </w:pPr>
      <w:r w:rsidRPr="008677ED">
        <w:rPr>
          <w:rFonts w:ascii="Arial" w:hAnsi="Arial" w:cs="Arial"/>
        </w:rPr>
        <w:t xml:space="preserve">4.1. </w:t>
      </w:r>
      <w:r w:rsidR="0049196B">
        <w:rPr>
          <w:rFonts w:ascii="Arial" w:hAnsi="Arial" w:cs="Arial"/>
        </w:rPr>
        <w:t>Projektets økonomiske nøgletal</w:t>
      </w:r>
    </w:p>
    <w:p w:rsidR="00D26B0A" w:rsidRPr="00D26B0A" w:rsidRDefault="00D26B0A" w:rsidP="00D26B0A">
      <w:pPr>
        <w:pStyle w:val="MPBrdtekst"/>
      </w:pPr>
      <w:r w:rsidRPr="00D26B0A">
        <w:t xml:space="preserve">Dette projekt var ikke med i den oprindelige programplan og dermed er der heller ikke indregnet ressourcer til afholdelsen af projektet. </w:t>
      </w:r>
      <w:r>
        <w:t>På nuværende tidspunkt er den nødvendige økonomi til projektet ikke estimeret, men det kan allerede nu forudses at der vil være udgifter til nedenstående elementer. Finansieringen af projektet tages op i regi af Grunddataprogrammet.</w:t>
      </w:r>
    </w:p>
    <w:p w:rsidR="00DF5D1E" w:rsidRDefault="00DF5D1E" w:rsidP="0049196B">
      <w:pPr>
        <w:pStyle w:val="MPBrdtekst"/>
        <w:rPr>
          <w:b/>
        </w:rPr>
      </w:pPr>
    </w:p>
    <w:p w:rsidR="00500315" w:rsidRPr="00500315" w:rsidRDefault="00500315" w:rsidP="0049196B">
      <w:pPr>
        <w:pStyle w:val="MPBrdtekst"/>
        <w:rPr>
          <w:b/>
        </w:rPr>
      </w:pPr>
      <w:r w:rsidRPr="00500315">
        <w:rPr>
          <w:b/>
        </w:rPr>
        <w:t>Forudsætninger</w:t>
      </w:r>
    </w:p>
    <w:p w:rsidR="00D26B0A" w:rsidRDefault="00D26B0A" w:rsidP="00365F69">
      <w:pPr>
        <w:pStyle w:val="MPBrdtekst"/>
      </w:pPr>
      <w:r>
        <w:t>Projektet forudsætter følgende:</w:t>
      </w:r>
    </w:p>
    <w:p w:rsidR="0049196B" w:rsidRDefault="0049196B" w:rsidP="0049196B">
      <w:pPr>
        <w:pStyle w:val="MPBrdtekst"/>
        <w:numPr>
          <w:ilvl w:val="0"/>
          <w:numId w:val="38"/>
        </w:numPr>
      </w:pPr>
      <w:r w:rsidRPr="00C26509">
        <w:rPr>
          <w:b/>
        </w:rPr>
        <w:t>Fælles testmiljø</w:t>
      </w:r>
      <w:r w:rsidR="00DF5D1E" w:rsidRPr="00C26509">
        <w:rPr>
          <w:b/>
        </w:rPr>
        <w:t>:</w:t>
      </w:r>
      <w:r w:rsidRPr="00500315">
        <w:t xml:space="preserve"> Det </w:t>
      </w:r>
      <w:r w:rsidR="00B65B05">
        <w:t>forudsættes</w:t>
      </w:r>
      <w:r w:rsidRPr="00500315">
        <w:t>, at datafordeleren stiller et fælles testmiljø til rådighed uden ekstra omkostninger for dette projekt</w:t>
      </w:r>
      <w:r w:rsidR="00BC36DE">
        <w:t>. Derudover skal registerprojekterne bidrage med testmiljøer forbundet med datafordelerens testmiljøer.</w:t>
      </w:r>
    </w:p>
    <w:p w:rsidR="00D26B0A" w:rsidRPr="00500315" w:rsidRDefault="00B65B05" w:rsidP="0049196B">
      <w:pPr>
        <w:pStyle w:val="MPBrdtekst"/>
        <w:numPr>
          <w:ilvl w:val="0"/>
          <w:numId w:val="38"/>
        </w:numPr>
      </w:pPr>
      <w:r w:rsidRPr="00C26509">
        <w:rPr>
          <w:b/>
        </w:rPr>
        <w:lastRenderedPageBreak/>
        <w:t>Ressourcer til bemanding af test i de enkelte registerprojekte</w:t>
      </w:r>
      <w:r w:rsidR="00DF5D1E">
        <w:rPr>
          <w:b/>
        </w:rPr>
        <w:t>r:</w:t>
      </w:r>
      <w:r>
        <w:t xml:space="preserve"> Det forudsættes at registerprojekternes </w:t>
      </w:r>
      <w:r w:rsidR="00DF5D1E">
        <w:t>bidrager med egene ressourcer, herunder testmanager, til planlægning og gennemførelse af fælles test</w:t>
      </w:r>
      <w:r>
        <w:t xml:space="preserve"> på delprogramniveau.</w:t>
      </w:r>
    </w:p>
    <w:p w:rsidR="00DF5D1E" w:rsidRDefault="00DF5D1E" w:rsidP="00500315">
      <w:pPr>
        <w:pStyle w:val="MPBrdtekst"/>
        <w:rPr>
          <w:b/>
        </w:rPr>
      </w:pPr>
    </w:p>
    <w:p w:rsidR="0049196B" w:rsidRPr="00500315" w:rsidRDefault="00500315" w:rsidP="00500315">
      <w:pPr>
        <w:pStyle w:val="MPBrdtekst"/>
        <w:rPr>
          <w:b/>
        </w:rPr>
      </w:pPr>
      <w:r w:rsidRPr="00500315">
        <w:rPr>
          <w:b/>
        </w:rPr>
        <w:t>Investeringer</w:t>
      </w:r>
      <w:r w:rsidR="0049196B" w:rsidRPr="00500315">
        <w:rPr>
          <w:b/>
        </w:rPr>
        <w:t xml:space="preserve"> </w:t>
      </w:r>
    </w:p>
    <w:p w:rsidR="0049196B" w:rsidRPr="00500315" w:rsidRDefault="0049196B" w:rsidP="0049196B">
      <w:pPr>
        <w:pStyle w:val="MPBrdtekst"/>
      </w:pPr>
      <w:r w:rsidRPr="00500315">
        <w:t xml:space="preserve">Til at udføre test og kvalitetssikring af grundprogrammerne </w:t>
      </w:r>
      <w:r w:rsidR="00B65B05">
        <w:t xml:space="preserve">kan det </w:t>
      </w:r>
      <w:r w:rsidRPr="00500315">
        <w:t xml:space="preserve">blive nødvendigt at </w:t>
      </w:r>
      <w:r w:rsidR="00B65B05">
        <w:t>anvende ressourcer til</w:t>
      </w:r>
      <w:r w:rsidR="00B65B05" w:rsidRPr="00500315">
        <w:t xml:space="preserve"> </w:t>
      </w:r>
      <w:r w:rsidR="00500315" w:rsidRPr="00500315">
        <w:t xml:space="preserve">følgende </w:t>
      </w:r>
    </w:p>
    <w:p w:rsidR="00D26B0A" w:rsidRDefault="00D26B0A" w:rsidP="00365F69">
      <w:pPr>
        <w:pStyle w:val="MPBrdtekst"/>
        <w:ind w:left="720"/>
      </w:pPr>
    </w:p>
    <w:p w:rsidR="00500315" w:rsidRPr="00500315" w:rsidRDefault="00500315" w:rsidP="00C26509">
      <w:pPr>
        <w:pStyle w:val="MPBrdtekst"/>
        <w:numPr>
          <w:ilvl w:val="0"/>
          <w:numId w:val="45"/>
        </w:numPr>
      </w:pPr>
      <w:r w:rsidRPr="00500315">
        <w:t>Licenser til fælles teststyrings- og fejlrapporteringsværktøjer.</w:t>
      </w:r>
    </w:p>
    <w:p w:rsidR="0049196B" w:rsidRPr="00C26509" w:rsidRDefault="00B65B05" w:rsidP="00C26509">
      <w:pPr>
        <w:pStyle w:val="MPBrdtekst"/>
        <w:numPr>
          <w:ilvl w:val="0"/>
          <w:numId w:val="45"/>
        </w:numPr>
      </w:pPr>
      <w:r w:rsidRPr="00500315">
        <w:t xml:space="preserve">Fælles testdata. Det </w:t>
      </w:r>
      <w:r>
        <w:t xml:space="preserve">må forventes at etableringen af et fælles testdatasæt ikke umiddelbart kan sammenstykkes af registerprojekternes eksisterende testdata, hvorfor der kan forventes udgifter til etableringen af de fælles testdata. </w:t>
      </w:r>
    </w:p>
    <w:p w:rsidR="009B04CC" w:rsidRDefault="00C54D81" w:rsidP="00C26509">
      <w:pPr>
        <w:pStyle w:val="MPBrdtekst"/>
        <w:numPr>
          <w:ilvl w:val="0"/>
          <w:numId w:val="45"/>
        </w:numPr>
      </w:pPr>
      <w:r>
        <w:t>Afholdelse af workshopforløb med deltagelse af grunddataregistrene mhp. at få fastlagt krav til testcases og behov for testdata. Der er ligeledes behov for ressourcer til arbejdet med at specificere testcases mm.</w:t>
      </w:r>
    </w:p>
    <w:p w:rsidR="00C54D81" w:rsidRPr="00C54D81" w:rsidRDefault="00C54D81" w:rsidP="00C26509">
      <w:pPr>
        <w:pStyle w:val="MPBrdtekst"/>
        <w:numPr>
          <w:ilvl w:val="0"/>
          <w:numId w:val="45"/>
        </w:numPr>
      </w:pPr>
      <w:r>
        <w:t>Afvikling af test. Det må forventes at arbejdet med afvikling af test får et omfang som ikke kan dækkes ind af delprogrammernes nuværende ressourcer.</w:t>
      </w:r>
    </w:p>
    <w:p w:rsidR="00E02226" w:rsidRPr="001A0E93" w:rsidRDefault="00E02226" w:rsidP="001A0E93">
      <w:pPr>
        <w:pStyle w:val="MPBrdtekst"/>
        <w:ind w:left="720"/>
      </w:pPr>
    </w:p>
    <w:p w:rsidR="00340514" w:rsidRPr="008677ED" w:rsidRDefault="00340514" w:rsidP="008B72CD">
      <w:pPr>
        <w:rPr>
          <w:rFonts w:ascii="Arial" w:hAnsi="Arial" w:cs="Arial"/>
        </w:rPr>
      </w:pPr>
      <w:r w:rsidRPr="008677ED">
        <w:rPr>
          <w:rFonts w:ascii="Arial" w:hAnsi="Arial" w:cs="Arial"/>
        </w:rPr>
        <w:t xml:space="preserve">4.2. Projektets finansiering </w:t>
      </w:r>
    </w:p>
    <w:p w:rsidR="00340514" w:rsidRPr="008677ED" w:rsidRDefault="00340514" w:rsidP="007F5764">
      <w:pPr>
        <w:pStyle w:val="MPBrdtekst"/>
      </w:pPr>
    </w:p>
    <w:p w:rsidR="00340514" w:rsidRDefault="00BC36DE" w:rsidP="007F5764">
      <w:pPr>
        <w:pStyle w:val="MPBrdtekst"/>
      </w:pPr>
      <w:r>
        <w:t>Projektets finansiering tages op i forbindelse med åbning af Grunddataprogrammets business case i foråret 2015.</w:t>
      </w:r>
    </w:p>
    <w:p w:rsidR="00DF5D1E" w:rsidRDefault="00DF5D1E" w:rsidP="007F5764">
      <w:pPr>
        <w:pStyle w:val="MPBrdtekst"/>
      </w:pPr>
    </w:p>
    <w:p w:rsidR="00DF5D1E" w:rsidRPr="008677ED" w:rsidRDefault="00DF5D1E" w:rsidP="00DF5D1E">
      <w:pPr>
        <w:pStyle w:val="MP1Overskriftsniveau"/>
      </w:pPr>
      <w:bookmarkStart w:id="15" w:name="_Toc408926087"/>
      <w:r>
        <w:t>5</w:t>
      </w:r>
      <w:r w:rsidRPr="008677ED">
        <w:t xml:space="preserve">. </w:t>
      </w:r>
      <w:r>
        <w:t>[Afsnit udgår]</w:t>
      </w:r>
      <w:bookmarkEnd w:id="15"/>
    </w:p>
    <w:p w:rsidR="00DF5D1E" w:rsidRPr="008677ED" w:rsidRDefault="00DF5D1E" w:rsidP="007F5764">
      <w:pPr>
        <w:pStyle w:val="MPBrdtekst"/>
      </w:pPr>
    </w:p>
    <w:p w:rsidR="00340514" w:rsidRPr="008677ED" w:rsidRDefault="00340514" w:rsidP="008B61B0">
      <w:pPr>
        <w:pStyle w:val="MPBrdtekst"/>
        <w:rPr>
          <w:color w:val="595959"/>
        </w:rPr>
      </w:pPr>
    </w:p>
    <w:p w:rsidR="00340514" w:rsidRPr="008677ED" w:rsidRDefault="00340514" w:rsidP="00AC1D1D">
      <w:pPr>
        <w:pStyle w:val="MP1Overskriftsniveau"/>
      </w:pPr>
      <w:bookmarkStart w:id="16" w:name="_Toc278529878"/>
      <w:bookmarkStart w:id="17" w:name="_Toc408926088"/>
      <w:r w:rsidRPr="008677ED">
        <w:t xml:space="preserve">6. Projektets tekniske </w:t>
      </w:r>
      <w:r w:rsidR="00BC36DE">
        <w:t>værktøjer</w:t>
      </w:r>
      <w:bookmarkEnd w:id="17"/>
    </w:p>
    <w:p w:rsidR="003976AC" w:rsidRDefault="003976AC" w:rsidP="001A0E93">
      <w:pPr>
        <w:pStyle w:val="MPBrdtekst"/>
      </w:pPr>
      <w:r>
        <w:t>De</w:t>
      </w:r>
      <w:r w:rsidR="00BC36DE">
        <w:t xml:space="preserve">t er nødvendigt med fælles testværktøjer </w:t>
      </w:r>
      <w:r w:rsidR="009C399D">
        <w:t>fordi testafviklingen sker på tværs af registerprojekterne og på tværs af delprogrammerne.</w:t>
      </w:r>
      <w:r w:rsidR="001616CC">
        <w:t xml:space="preserve"> </w:t>
      </w:r>
      <w:r w:rsidR="006E1072">
        <w:t>Et</w:t>
      </w:r>
      <w:r w:rsidR="001616CC">
        <w:t xml:space="preserve"> fælles test</w:t>
      </w:r>
      <w:r w:rsidR="00544D8D">
        <w:t>styrings</w:t>
      </w:r>
      <w:r w:rsidR="001616CC">
        <w:t>værktøjer vil være med til at sikre en ensartet og sammenligelig testproces</w:t>
      </w:r>
      <w:r w:rsidR="006E1072">
        <w:t>, både til deta</w:t>
      </w:r>
      <w:r w:rsidR="00F44779">
        <w:t>i</w:t>
      </w:r>
      <w:r w:rsidR="006E1072">
        <w:t xml:space="preserve">lplanlægning, </w:t>
      </w:r>
      <w:r w:rsidR="00F347E2">
        <w:t xml:space="preserve">til </w:t>
      </w:r>
      <w:r w:rsidR="006E1072">
        <w:t xml:space="preserve">udførelses af test og </w:t>
      </w:r>
      <w:r w:rsidR="00F347E2">
        <w:t>til af</w:t>
      </w:r>
      <w:r w:rsidR="006E1072">
        <w:t>rapportering. Teststyringsværktøjer vil også være med at sikre</w:t>
      </w:r>
      <w:r w:rsidR="00F347E2">
        <w:t>,</w:t>
      </w:r>
      <w:r w:rsidR="006E1072">
        <w:t xml:space="preserve"> at test kan gentages effektivt under acceptfasen og videre i drift</w:t>
      </w:r>
      <w:r w:rsidR="00F44779">
        <w:t>s</w:t>
      </w:r>
      <w:r w:rsidR="006E1072">
        <w:t xml:space="preserve">fasen. </w:t>
      </w:r>
      <w:r>
        <w:br/>
      </w:r>
      <w:r w:rsidRPr="00AD512C">
        <w:t xml:space="preserve">En fælles testmetodik og fælles testværktøjer </w:t>
      </w:r>
      <w:r w:rsidR="00F44779">
        <w:t xml:space="preserve">skal anvendes </w:t>
      </w:r>
      <w:r w:rsidRPr="00AD512C">
        <w:t>til test af tværgående service/transaktioner</w:t>
      </w:r>
      <w:r w:rsidR="00F44779">
        <w:t xml:space="preserve"> i GD1 og GD2</w:t>
      </w:r>
      <w:r w:rsidRPr="00AD512C">
        <w:t xml:space="preserve">, men de stilles også til rådighed i </w:t>
      </w:r>
      <w:r>
        <w:t>projekterne</w:t>
      </w:r>
      <w:r w:rsidR="00F44779">
        <w:t>, hvis de ønsker at anvende de samme til deres egne test</w:t>
      </w:r>
      <w:r w:rsidRPr="00AD512C">
        <w:t xml:space="preserve">. </w:t>
      </w:r>
      <w:r w:rsidR="00F44779">
        <w:t>I det tværgående arbejde</w:t>
      </w:r>
      <w:r w:rsidR="00CD37C4">
        <w:t xml:space="preserve"> </w:t>
      </w:r>
      <w:r w:rsidRPr="00AD512C">
        <w:t xml:space="preserve">vil der anvendes </w:t>
      </w:r>
      <w:r w:rsidR="00F347E2">
        <w:t>alment vedtagne</w:t>
      </w:r>
      <w:r w:rsidR="006E1072">
        <w:t xml:space="preserve"> </w:t>
      </w:r>
      <w:r w:rsidRPr="00AD512C">
        <w:t xml:space="preserve">standardbetegnelser </w:t>
      </w:r>
      <w:r w:rsidR="00F347E2">
        <w:t xml:space="preserve">(fra ISTQB) </w:t>
      </w:r>
      <w:r w:rsidRPr="00AD512C">
        <w:t xml:space="preserve">og </w:t>
      </w:r>
      <w:r w:rsidR="006E1072">
        <w:t>teststyrings</w:t>
      </w:r>
      <w:r w:rsidRPr="00AD512C">
        <w:t>værktøj</w:t>
      </w:r>
      <w:r w:rsidR="006E1072">
        <w:t xml:space="preserve"> vil blive valgt ud</w:t>
      </w:r>
      <w:r w:rsidR="00F44779">
        <w:t xml:space="preserve"> </w:t>
      </w:r>
      <w:r w:rsidR="006E1072">
        <w:t xml:space="preserve">fra </w:t>
      </w:r>
      <w:r w:rsidR="00F347E2">
        <w:t>hensyn til anvendelighed og omkostninger.</w:t>
      </w:r>
    </w:p>
    <w:p w:rsidR="003976AC" w:rsidRDefault="003976AC" w:rsidP="003976AC">
      <w:pPr>
        <w:pStyle w:val="MPBrdtekst"/>
        <w:numPr>
          <w:ilvl w:val="0"/>
          <w:numId w:val="37"/>
        </w:numPr>
      </w:pPr>
      <w:r>
        <w:t>Testværktøje</w:t>
      </w:r>
      <w:r w:rsidR="009E7A52">
        <w:t>r</w:t>
      </w:r>
      <w:r w:rsidR="00B21F25">
        <w:br/>
        <w:t xml:space="preserve">Som koordinerings- og dokumentationsværktøj anvendes et </w:t>
      </w:r>
      <w:r w:rsidR="00F26CA4">
        <w:t xml:space="preserve">fælles </w:t>
      </w:r>
      <w:r w:rsidR="00B21F25">
        <w:t>teststyringsværktøj.</w:t>
      </w:r>
      <w:r w:rsidR="00F26CA4">
        <w:t xml:space="preserve"> </w:t>
      </w:r>
      <w:r w:rsidR="00CD37C4">
        <w:br/>
      </w:r>
      <w:r w:rsidR="00F26CA4">
        <w:t>Til håndtering af fejl anvendes til et fælles fejlrapporteringssystem.</w:t>
      </w:r>
    </w:p>
    <w:p w:rsidR="003976AC" w:rsidRDefault="00BD53E0" w:rsidP="003976AC">
      <w:pPr>
        <w:pStyle w:val="MPBrdtekst"/>
        <w:numPr>
          <w:ilvl w:val="0"/>
          <w:numId w:val="37"/>
        </w:numPr>
        <w:jc w:val="left"/>
      </w:pPr>
      <w:r w:rsidRPr="00AD512C">
        <w:t>Fælles testdata</w:t>
      </w:r>
      <w:r w:rsidR="00ED35FD">
        <w:br/>
      </w:r>
      <w:r w:rsidR="00ED35FD" w:rsidRPr="00AD512C">
        <w:t>Det er bestemt, at der skal skabes tre sæt af testdata</w:t>
      </w:r>
    </w:p>
    <w:p w:rsidR="00F347E2" w:rsidRDefault="00F347E2" w:rsidP="001A0E93">
      <w:pPr>
        <w:pStyle w:val="Listeafsnit"/>
        <w:numPr>
          <w:ilvl w:val="1"/>
          <w:numId w:val="37"/>
        </w:numPr>
        <w:spacing w:before="40" w:after="40" w:line="240" w:lineRule="auto"/>
        <w:contextualSpacing/>
        <w:rPr>
          <w:sz w:val="20"/>
          <w:szCs w:val="20"/>
        </w:rPr>
      </w:pPr>
      <w:r>
        <w:rPr>
          <w:sz w:val="20"/>
          <w:szCs w:val="20"/>
        </w:rPr>
        <w:t>Samlet sæt af produktionsdata for større område, Til brug i anvendertest</w:t>
      </w:r>
    </w:p>
    <w:p w:rsidR="00F347E2" w:rsidRDefault="00F347E2" w:rsidP="001A0E93">
      <w:pPr>
        <w:pStyle w:val="Listeafsnit"/>
        <w:numPr>
          <w:ilvl w:val="1"/>
          <w:numId w:val="37"/>
        </w:numPr>
        <w:spacing w:before="40" w:after="40" w:line="240" w:lineRule="auto"/>
        <w:contextualSpacing/>
        <w:rPr>
          <w:sz w:val="20"/>
          <w:szCs w:val="20"/>
        </w:rPr>
      </w:pPr>
      <w:r w:rsidRPr="00AB3CF7">
        <w:rPr>
          <w:sz w:val="20"/>
          <w:szCs w:val="20"/>
        </w:rPr>
        <w:t>Komplet og sammenhængende produktion</w:t>
      </w:r>
      <w:r w:rsidRPr="00FB1E88">
        <w:rPr>
          <w:sz w:val="20"/>
          <w:szCs w:val="20"/>
        </w:rPr>
        <w:t>sdata, inkl. data som ikke udstilles på DAF, for</w:t>
      </w:r>
      <w:r w:rsidR="00F44779">
        <w:rPr>
          <w:sz w:val="20"/>
          <w:szCs w:val="20"/>
        </w:rPr>
        <w:t xml:space="preserve"> </w:t>
      </w:r>
      <w:r w:rsidRPr="00FB1E88">
        <w:rPr>
          <w:sz w:val="20"/>
          <w:szCs w:val="20"/>
        </w:rPr>
        <w:t>et begrænset område/areal.</w:t>
      </w:r>
      <w:r>
        <w:rPr>
          <w:sz w:val="20"/>
          <w:szCs w:val="20"/>
        </w:rPr>
        <w:t xml:space="preserve"> Til brug ved </w:t>
      </w:r>
      <w:r w:rsidR="009C399D">
        <w:rPr>
          <w:sz w:val="20"/>
          <w:szCs w:val="20"/>
        </w:rPr>
        <w:t xml:space="preserve">funktionstest som led i </w:t>
      </w:r>
      <w:r>
        <w:rPr>
          <w:sz w:val="20"/>
          <w:szCs w:val="20"/>
        </w:rPr>
        <w:t>Test i GD1/GD2</w:t>
      </w:r>
    </w:p>
    <w:p w:rsidR="00F347E2" w:rsidRPr="001A0E93" w:rsidRDefault="00F347E2" w:rsidP="001A0E93">
      <w:pPr>
        <w:pStyle w:val="Listeafsnit"/>
        <w:numPr>
          <w:ilvl w:val="1"/>
          <w:numId w:val="37"/>
        </w:numPr>
        <w:spacing w:before="40" w:after="40" w:line="240" w:lineRule="auto"/>
        <w:contextualSpacing/>
        <w:rPr>
          <w:sz w:val="20"/>
          <w:szCs w:val="20"/>
        </w:rPr>
      </w:pPr>
      <w:r w:rsidRPr="00AB3CF7">
        <w:rPr>
          <w:sz w:val="20"/>
          <w:szCs w:val="20"/>
        </w:rPr>
        <w:t>Konstruerede data</w:t>
      </w:r>
      <w:r>
        <w:rPr>
          <w:sz w:val="20"/>
          <w:szCs w:val="20"/>
        </w:rPr>
        <w:t xml:space="preserve">, Til brug ved </w:t>
      </w:r>
      <w:r w:rsidR="009C399D">
        <w:rPr>
          <w:sz w:val="20"/>
          <w:szCs w:val="20"/>
        </w:rPr>
        <w:t xml:space="preserve">robusthedstest som led i </w:t>
      </w:r>
      <w:r>
        <w:rPr>
          <w:sz w:val="20"/>
          <w:szCs w:val="20"/>
        </w:rPr>
        <w:t>Test i GD1/GD2</w:t>
      </w:r>
    </w:p>
    <w:p w:rsidR="00CD37C4" w:rsidRDefault="00ED35FD" w:rsidP="001A0E93">
      <w:pPr>
        <w:pStyle w:val="MPBrdtekst"/>
        <w:ind w:left="720"/>
      </w:pPr>
      <w:r w:rsidRPr="00AD512C">
        <w:t xml:space="preserve">Et andet krav til testdata baseret på produktionsdata er datasikkerhed.  </w:t>
      </w:r>
      <w:r w:rsidR="009C399D">
        <w:t>I forbindelse med etablering af testdata skal tages højde for gældende lovgivning, herunder persondataloven.</w:t>
      </w:r>
      <w:r w:rsidR="009C399D" w:rsidRPr="00AD512C" w:rsidDel="009C399D">
        <w:t xml:space="preserve"> </w:t>
      </w:r>
    </w:p>
    <w:p w:rsidR="00D10DBB" w:rsidRDefault="00BD53E0" w:rsidP="00C26509">
      <w:pPr>
        <w:pStyle w:val="MPBrdtekst"/>
        <w:numPr>
          <w:ilvl w:val="0"/>
          <w:numId w:val="37"/>
        </w:numPr>
        <w:jc w:val="left"/>
      </w:pPr>
      <w:r w:rsidRPr="00AD512C">
        <w:t>Fælles testmiljø</w:t>
      </w:r>
    </w:p>
    <w:p w:rsidR="00340514" w:rsidRDefault="00D10DBB" w:rsidP="001A0E93">
      <w:pPr>
        <w:pStyle w:val="MPBrdtekst"/>
        <w:ind w:left="720"/>
      </w:pPr>
      <w:r>
        <w:t xml:space="preserve">Et fælles testmiljø inkluderer hardware, software, tredieparts software og i </w:t>
      </w:r>
      <w:r w:rsidR="00CD37C4">
        <w:t>et sammenhængende</w:t>
      </w:r>
      <w:r w:rsidR="00CD37C4">
        <w:t xml:space="preserve"> </w:t>
      </w:r>
      <w:r>
        <w:t>netværk.</w:t>
      </w:r>
      <w:r w:rsidR="00ED35FD">
        <w:br/>
      </w:r>
      <w:r w:rsidR="00CD37C4">
        <w:t>Det betyder</w:t>
      </w:r>
      <w:r w:rsidR="00E262AF" w:rsidRPr="00AD512C">
        <w:t xml:space="preserve">, at de enkelte </w:t>
      </w:r>
      <w:r w:rsidR="009C399D">
        <w:t>projekter</w:t>
      </w:r>
      <w:r w:rsidR="00E262AF" w:rsidRPr="00AD512C">
        <w:t xml:space="preserve"> skal stille et komplet testmiljø til rådighed, som skal være en spejlet udgave af det udviklede miljø. Forbindelserne mellem de </w:t>
      </w:r>
      <w:r w:rsidR="00E262AF" w:rsidRPr="00AD512C">
        <w:lastRenderedPageBreak/>
        <w:t xml:space="preserve">enkelte delmiljøer </w:t>
      </w:r>
      <w:r w:rsidR="00CD37C4">
        <w:t>etableres</w:t>
      </w:r>
      <w:r w:rsidR="00E262AF" w:rsidRPr="00AD512C">
        <w:t xml:space="preserve"> ved en sikker forbindelse, så et fælles testmiljø er en forening af testmiljøer på samme og/eller forskellig udviklingscentre.</w:t>
      </w:r>
    </w:p>
    <w:p w:rsidR="009E7A52" w:rsidRPr="00AD512C" w:rsidRDefault="009E7A52" w:rsidP="009E7A52">
      <w:pPr>
        <w:pStyle w:val="MPBrdtekst"/>
        <w:numPr>
          <w:ilvl w:val="0"/>
          <w:numId w:val="37"/>
        </w:numPr>
        <w:jc w:val="left"/>
      </w:pPr>
      <w:r>
        <w:t>Udfører fælles test.</w:t>
      </w:r>
      <w:r>
        <w:br/>
        <w:t>Projektet vil planlægge og drive de testaktiviteter, som er rettet mod de tværgående transaktioner og hændelser, som er fælles for de to grundprogrammer.</w:t>
      </w:r>
    </w:p>
    <w:p w:rsidR="00340514" w:rsidRPr="003C7A38" w:rsidRDefault="00340514" w:rsidP="0031059F">
      <w:pPr>
        <w:pStyle w:val="MPBrdtekst"/>
        <w:rPr>
          <w:color w:val="595959"/>
        </w:rPr>
      </w:pPr>
    </w:p>
    <w:p w:rsidR="00340514" w:rsidRPr="008677ED" w:rsidRDefault="00340514" w:rsidP="00AC1D1D">
      <w:pPr>
        <w:pStyle w:val="MP1Overskriftsniveau"/>
      </w:pPr>
      <w:bookmarkStart w:id="18" w:name="_Toc408926089"/>
      <w:r w:rsidRPr="008677ED">
        <w:t>7. Projektets leverancer</w:t>
      </w:r>
      <w:bookmarkEnd w:id="16"/>
      <w:bookmarkEnd w:id="18"/>
    </w:p>
    <w:p w:rsidR="00340514" w:rsidRPr="008677ED" w:rsidRDefault="00340514" w:rsidP="009D54FF">
      <w:pPr>
        <w:rPr>
          <w:rFonts w:ascii="Arial" w:hAnsi="Arial" w:cs="Arial"/>
        </w:rPr>
      </w:pPr>
      <w:bookmarkStart w:id="19" w:name="_Toc278529880"/>
    </w:p>
    <w:p w:rsidR="00340514" w:rsidRPr="008677ED" w:rsidRDefault="00340514" w:rsidP="009D54FF">
      <w:pPr>
        <w:rPr>
          <w:rFonts w:ascii="Arial" w:hAnsi="Arial" w:cs="Arial"/>
        </w:rPr>
      </w:pPr>
      <w:r w:rsidRPr="008677ED">
        <w:rPr>
          <w:rFonts w:ascii="Arial" w:hAnsi="Arial" w:cs="Arial"/>
        </w:rPr>
        <w:t>7.1. Projektets hovedleverancer</w:t>
      </w:r>
      <w:bookmarkEnd w:id="19"/>
    </w:p>
    <w:p w:rsidR="00340514" w:rsidRPr="008677ED" w:rsidRDefault="00340514" w:rsidP="00AC1D1D">
      <w:pPr>
        <w:pStyle w:val="MPBrdtekst"/>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60"/>
        <w:gridCol w:w="3118"/>
        <w:gridCol w:w="4076"/>
      </w:tblGrid>
      <w:tr w:rsidR="00340514" w:rsidRPr="008677ED" w:rsidTr="005145A9">
        <w:tc>
          <w:tcPr>
            <w:tcW w:w="1350" w:type="pct"/>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Leverance</w:t>
            </w:r>
          </w:p>
          <w:p w:rsidR="00340514" w:rsidRPr="008677ED" w:rsidRDefault="00340514" w:rsidP="008B34FA">
            <w:pPr>
              <w:rPr>
                <w:rFonts w:ascii="Arial" w:hAnsi="Arial" w:cs="Arial"/>
                <w:bCs/>
                <w:color w:val="FFFFFF"/>
                <w:sz w:val="20"/>
                <w:szCs w:val="20"/>
              </w:rPr>
            </w:pPr>
          </w:p>
        </w:tc>
        <w:tc>
          <w:tcPr>
            <w:tcW w:w="1582" w:type="pct"/>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Beskrivelse</w:t>
            </w:r>
          </w:p>
          <w:p w:rsidR="00340514" w:rsidRPr="008677ED" w:rsidRDefault="00340514" w:rsidP="008B34FA">
            <w:pPr>
              <w:rPr>
                <w:rFonts w:ascii="Arial" w:hAnsi="Arial" w:cs="Arial"/>
                <w:bCs/>
                <w:color w:val="FFFFFF"/>
                <w:sz w:val="20"/>
                <w:szCs w:val="20"/>
              </w:rPr>
            </w:pPr>
          </w:p>
        </w:tc>
        <w:tc>
          <w:tcPr>
            <w:tcW w:w="2068" w:type="pct"/>
            <w:shd w:val="clear" w:color="auto" w:fill="84929B"/>
          </w:tcPr>
          <w:p w:rsidR="00340514" w:rsidRPr="008677ED" w:rsidRDefault="00340514" w:rsidP="009D32F3">
            <w:pPr>
              <w:rPr>
                <w:rFonts w:ascii="Arial" w:hAnsi="Arial" w:cs="Arial"/>
                <w:bCs/>
                <w:color w:val="FFFFFF"/>
                <w:sz w:val="20"/>
                <w:szCs w:val="20"/>
              </w:rPr>
            </w:pPr>
            <w:r w:rsidRPr="008677ED">
              <w:rPr>
                <w:rFonts w:ascii="Arial" w:hAnsi="Arial" w:cs="Arial"/>
                <w:bCs/>
                <w:color w:val="FFFFFF"/>
                <w:sz w:val="20"/>
                <w:szCs w:val="20"/>
              </w:rPr>
              <w:t xml:space="preserve">Leverancens milepæle </w:t>
            </w:r>
          </w:p>
        </w:tc>
      </w:tr>
      <w:tr w:rsidR="003976AC" w:rsidRPr="008677ED" w:rsidTr="005145A9">
        <w:tc>
          <w:tcPr>
            <w:tcW w:w="1350" w:type="pct"/>
          </w:tcPr>
          <w:p w:rsidR="003976AC" w:rsidRDefault="003976AC" w:rsidP="008B34FA">
            <w:pPr>
              <w:spacing w:after="120" w:line="240" w:lineRule="auto"/>
              <w:jc w:val="both"/>
              <w:rPr>
                <w:rFonts w:ascii="Arial" w:hAnsi="Arial" w:cs="Arial"/>
                <w:sz w:val="20"/>
                <w:szCs w:val="20"/>
              </w:rPr>
            </w:pPr>
            <w:r>
              <w:rPr>
                <w:rFonts w:ascii="Arial" w:hAnsi="Arial" w:cs="Arial"/>
                <w:sz w:val="20"/>
                <w:szCs w:val="20"/>
              </w:rPr>
              <w:t>Teststrategi</w:t>
            </w:r>
          </w:p>
        </w:tc>
        <w:tc>
          <w:tcPr>
            <w:tcW w:w="1582" w:type="pct"/>
          </w:tcPr>
          <w:p w:rsidR="003976AC" w:rsidRDefault="003976AC" w:rsidP="00ED35FD">
            <w:pPr>
              <w:spacing w:after="120" w:line="240" w:lineRule="auto"/>
              <w:rPr>
                <w:rFonts w:ascii="Arial" w:hAnsi="Arial" w:cs="Arial"/>
                <w:sz w:val="20"/>
                <w:szCs w:val="20"/>
              </w:rPr>
            </w:pPr>
            <w:r>
              <w:rPr>
                <w:rFonts w:ascii="Arial" w:hAnsi="Arial" w:cs="Arial"/>
                <w:sz w:val="20"/>
                <w:szCs w:val="20"/>
              </w:rPr>
              <w:t>En fælles teststrategi</w:t>
            </w:r>
            <w:r w:rsidR="00675D45">
              <w:rPr>
                <w:rFonts w:ascii="Arial" w:hAnsi="Arial" w:cs="Arial"/>
                <w:sz w:val="20"/>
                <w:szCs w:val="20"/>
              </w:rPr>
              <w:t xml:space="preserve"> for de to delprogrammer</w:t>
            </w:r>
          </w:p>
        </w:tc>
        <w:tc>
          <w:tcPr>
            <w:tcW w:w="2068" w:type="pct"/>
          </w:tcPr>
          <w:p w:rsidR="003976AC" w:rsidRPr="000C6CA1" w:rsidRDefault="003976AC" w:rsidP="005145A9">
            <w:pPr>
              <w:spacing w:after="120" w:line="240" w:lineRule="auto"/>
              <w:jc w:val="both"/>
              <w:rPr>
                <w:rFonts w:ascii="Arial" w:hAnsi="Arial" w:cs="Arial"/>
                <w:sz w:val="20"/>
                <w:szCs w:val="20"/>
              </w:rPr>
            </w:pPr>
            <w:r>
              <w:rPr>
                <w:rFonts w:ascii="Arial" w:hAnsi="Arial" w:cs="Arial"/>
                <w:sz w:val="20"/>
                <w:szCs w:val="20"/>
              </w:rPr>
              <w:t>01.0</w:t>
            </w:r>
            <w:r w:rsidR="00A51635">
              <w:rPr>
                <w:rFonts w:ascii="Arial" w:hAnsi="Arial" w:cs="Arial"/>
                <w:sz w:val="20"/>
                <w:szCs w:val="20"/>
              </w:rPr>
              <w:t>2</w:t>
            </w:r>
            <w:r>
              <w:rPr>
                <w:rFonts w:ascii="Arial" w:hAnsi="Arial" w:cs="Arial"/>
                <w:sz w:val="20"/>
                <w:szCs w:val="20"/>
              </w:rPr>
              <w:t>.2015</w:t>
            </w:r>
          </w:p>
        </w:tc>
      </w:tr>
      <w:tr w:rsidR="00340514" w:rsidRPr="008677ED" w:rsidTr="005145A9">
        <w:tc>
          <w:tcPr>
            <w:tcW w:w="1350" w:type="pct"/>
          </w:tcPr>
          <w:p w:rsidR="00340514" w:rsidRPr="008677ED" w:rsidRDefault="00F347E2" w:rsidP="008B34FA">
            <w:pPr>
              <w:spacing w:after="120" w:line="240" w:lineRule="auto"/>
              <w:jc w:val="both"/>
              <w:rPr>
                <w:rFonts w:ascii="Arial" w:hAnsi="Arial" w:cs="Arial"/>
                <w:sz w:val="20"/>
                <w:szCs w:val="20"/>
              </w:rPr>
            </w:pPr>
            <w:r>
              <w:rPr>
                <w:rFonts w:ascii="Arial" w:hAnsi="Arial" w:cs="Arial"/>
                <w:sz w:val="20"/>
                <w:szCs w:val="20"/>
              </w:rPr>
              <w:t>Hovedplan for test</w:t>
            </w:r>
          </w:p>
        </w:tc>
        <w:tc>
          <w:tcPr>
            <w:tcW w:w="1582" w:type="pct"/>
          </w:tcPr>
          <w:p w:rsidR="00340514" w:rsidRPr="008677ED" w:rsidRDefault="000E2610" w:rsidP="00261A3B">
            <w:pPr>
              <w:spacing w:after="120" w:line="240" w:lineRule="auto"/>
              <w:rPr>
                <w:rFonts w:ascii="Arial" w:hAnsi="Arial" w:cs="Arial"/>
                <w:sz w:val="20"/>
                <w:szCs w:val="20"/>
              </w:rPr>
            </w:pPr>
            <w:r>
              <w:rPr>
                <w:rFonts w:ascii="Arial" w:hAnsi="Arial" w:cs="Arial"/>
                <w:sz w:val="20"/>
                <w:szCs w:val="20"/>
              </w:rPr>
              <w:t xml:space="preserve">En </w:t>
            </w:r>
            <w:r w:rsidR="00261A3B">
              <w:rPr>
                <w:rFonts w:ascii="Arial" w:hAnsi="Arial" w:cs="Arial"/>
                <w:sz w:val="20"/>
                <w:szCs w:val="20"/>
              </w:rPr>
              <w:t>hoved</w:t>
            </w:r>
            <w:r w:rsidR="000B72B5">
              <w:rPr>
                <w:rFonts w:ascii="Arial" w:hAnsi="Arial" w:cs="Arial"/>
                <w:sz w:val="20"/>
                <w:szCs w:val="20"/>
              </w:rPr>
              <w:t xml:space="preserve">plan </w:t>
            </w:r>
            <w:r w:rsidR="00223D3B">
              <w:rPr>
                <w:rFonts w:ascii="Arial" w:hAnsi="Arial" w:cs="Arial"/>
                <w:sz w:val="20"/>
                <w:szCs w:val="20"/>
              </w:rPr>
              <w:t xml:space="preserve">for </w:t>
            </w:r>
            <w:r>
              <w:rPr>
                <w:rFonts w:ascii="Arial" w:hAnsi="Arial" w:cs="Arial"/>
                <w:sz w:val="20"/>
                <w:szCs w:val="20"/>
              </w:rPr>
              <w:t xml:space="preserve">test aktiviteter </w:t>
            </w:r>
            <w:r w:rsidR="000B72B5">
              <w:rPr>
                <w:rFonts w:ascii="Arial" w:hAnsi="Arial" w:cs="Arial"/>
                <w:sz w:val="20"/>
                <w:szCs w:val="20"/>
              </w:rPr>
              <w:t>for GD1 og GD2</w:t>
            </w:r>
          </w:p>
        </w:tc>
        <w:tc>
          <w:tcPr>
            <w:tcW w:w="2068" w:type="pct"/>
          </w:tcPr>
          <w:p w:rsidR="00340514" w:rsidRPr="008677ED" w:rsidRDefault="000B72B5" w:rsidP="00675D45">
            <w:pPr>
              <w:spacing w:after="120" w:line="240" w:lineRule="auto"/>
              <w:jc w:val="both"/>
              <w:rPr>
                <w:rFonts w:ascii="Arial" w:hAnsi="Arial" w:cs="Arial"/>
                <w:sz w:val="20"/>
                <w:szCs w:val="20"/>
              </w:rPr>
            </w:pPr>
            <w:r w:rsidRPr="000C6CA1">
              <w:rPr>
                <w:rFonts w:ascii="Arial" w:hAnsi="Arial" w:cs="Arial"/>
                <w:sz w:val="20"/>
                <w:szCs w:val="20"/>
              </w:rPr>
              <w:t>01.0</w:t>
            </w:r>
            <w:r w:rsidR="00D10DBB">
              <w:rPr>
                <w:rFonts w:ascii="Arial" w:hAnsi="Arial" w:cs="Arial"/>
                <w:sz w:val="20"/>
                <w:szCs w:val="20"/>
              </w:rPr>
              <w:t>5</w:t>
            </w:r>
            <w:r w:rsidRPr="000C6CA1">
              <w:rPr>
                <w:rFonts w:ascii="Arial" w:hAnsi="Arial" w:cs="Arial"/>
                <w:sz w:val="20"/>
                <w:szCs w:val="20"/>
              </w:rPr>
              <w:t>.2015</w:t>
            </w:r>
          </w:p>
        </w:tc>
      </w:tr>
      <w:tr w:rsidR="00340514" w:rsidRPr="008677ED" w:rsidTr="005145A9">
        <w:tc>
          <w:tcPr>
            <w:tcW w:w="1350" w:type="pct"/>
          </w:tcPr>
          <w:p w:rsidR="00340514" w:rsidRPr="008677ED" w:rsidRDefault="00675D45" w:rsidP="000B72B5">
            <w:pPr>
              <w:spacing w:after="120" w:line="240" w:lineRule="auto"/>
              <w:jc w:val="both"/>
              <w:rPr>
                <w:rFonts w:ascii="Arial" w:hAnsi="Arial" w:cs="Arial"/>
                <w:sz w:val="20"/>
                <w:szCs w:val="20"/>
              </w:rPr>
            </w:pPr>
            <w:r>
              <w:rPr>
                <w:rFonts w:ascii="Arial" w:hAnsi="Arial" w:cs="Arial"/>
                <w:sz w:val="20"/>
                <w:szCs w:val="20"/>
              </w:rPr>
              <w:t>Fælles t</w:t>
            </w:r>
            <w:r w:rsidR="000B72B5">
              <w:rPr>
                <w:rFonts w:ascii="Arial" w:hAnsi="Arial" w:cs="Arial"/>
                <w:sz w:val="20"/>
                <w:szCs w:val="20"/>
              </w:rPr>
              <w:t>estmiljø</w:t>
            </w:r>
          </w:p>
        </w:tc>
        <w:tc>
          <w:tcPr>
            <w:tcW w:w="1582" w:type="pct"/>
          </w:tcPr>
          <w:p w:rsidR="00340514" w:rsidRPr="008677ED" w:rsidRDefault="001E164B" w:rsidP="00ED35FD">
            <w:pPr>
              <w:spacing w:after="120" w:line="240" w:lineRule="auto"/>
              <w:rPr>
                <w:rFonts w:ascii="Arial" w:hAnsi="Arial" w:cs="Arial"/>
                <w:sz w:val="20"/>
                <w:szCs w:val="20"/>
              </w:rPr>
            </w:pPr>
            <w:r>
              <w:rPr>
                <w:rFonts w:ascii="Arial" w:hAnsi="Arial" w:cs="Arial"/>
                <w:sz w:val="20"/>
                <w:szCs w:val="20"/>
              </w:rPr>
              <w:t>En</w:t>
            </w:r>
            <w:r w:rsidR="00223D3B">
              <w:rPr>
                <w:rFonts w:ascii="Arial" w:hAnsi="Arial" w:cs="Arial"/>
                <w:sz w:val="20"/>
                <w:szCs w:val="20"/>
              </w:rPr>
              <w:t xml:space="preserve"> beskrivelse af </w:t>
            </w:r>
            <w:r w:rsidR="000B72B5">
              <w:rPr>
                <w:rFonts w:ascii="Arial" w:hAnsi="Arial" w:cs="Arial"/>
                <w:sz w:val="20"/>
                <w:szCs w:val="20"/>
              </w:rPr>
              <w:t xml:space="preserve"> sammenhængende</w:t>
            </w:r>
            <w:r w:rsidR="00675D45">
              <w:rPr>
                <w:rFonts w:ascii="Arial" w:hAnsi="Arial" w:cs="Arial"/>
                <w:sz w:val="20"/>
                <w:szCs w:val="20"/>
              </w:rPr>
              <w:t xml:space="preserve"> og</w:t>
            </w:r>
            <w:r w:rsidR="000B72B5">
              <w:rPr>
                <w:rFonts w:ascii="Arial" w:hAnsi="Arial" w:cs="Arial"/>
                <w:sz w:val="20"/>
                <w:szCs w:val="20"/>
              </w:rPr>
              <w:t xml:space="preserve"> fælles testmiljø</w:t>
            </w:r>
            <w:r w:rsidR="00F44779">
              <w:rPr>
                <w:rFonts w:ascii="Arial" w:hAnsi="Arial" w:cs="Arial"/>
                <w:sz w:val="20"/>
                <w:szCs w:val="20"/>
              </w:rPr>
              <w:t>er</w:t>
            </w:r>
          </w:p>
        </w:tc>
        <w:tc>
          <w:tcPr>
            <w:tcW w:w="2068" w:type="pct"/>
          </w:tcPr>
          <w:p w:rsidR="00340514" w:rsidRPr="008677ED" w:rsidRDefault="000B72B5" w:rsidP="00675D45">
            <w:pPr>
              <w:spacing w:after="120" w:line="240" w:lineRule="auto"/>
              <w:jc w:val="both"/>
              <w:rPr>
                <w:rFonts w:ascii="Arial" w:hAnsi="Arial" w:cs="Arial"/>
                <w:sz w:val="20"/>
                <w:szCs w:val="20"/>
              </w:rPr>
            </w:pPr>
            <w:r>
              <w:rPr>
                <w:rFonts w:ascii="Arial" w:hAnsi="Arial" w:cs="Arial"/>
                <w:sz w:val="20"/>
                <w:szCs w:val="20"/>
              </w:rPr>
              <w:t>01.</w:t>
            </w:r>
            <w:r w:rsidR="00D10DBB">
              <w:rPr>
                <w:rFonts w:ascii="Arial" w:hAnsi="Arial" w:cs="Arial"/>
                <w:sz w:val="20"/>
                <w:szCs w:val="20"/>
              </w:rPr>
              <w:t>10.</w:t>
            </w:r>
            <w:r>
              <w:rPr>
                <w:rFonts w:ascii="Arial" w:hAnsi="Arial" w:cs="Arial"/>
                <w:sz w:val="20"/>
                <w:szCs w:val="20"/>
              </w:rPr>
              <w:t>.</w:t>
            </w:r>
            <w:r w:rsidR="00675D45">
              <w:rPr>
                <w:rFonts w:ascii="Arial" w:hAnsi="Arial" w:cs="Arial"/>
                <w:sz w:val="20"/>
                <w:szCs w:val="20"/>
              </w:rPr>
              <w:t>201</w:t>
            </w:r>
            <w:r w:rsidR="00D10DBB">
              <w:rPr>
                <w:rFonts w:ascii="Arial" w:hAnsi="Arial" w:cs="Arial"/>
                <w:sz w:val="20"/>
                <w:szCs w:val="20"/>
              </w:rPr>
              <w:t>5</w:t>
            </w:r>
          </w:p>
        </w:tc>
      </w:tr>
      <w:tr w:rsidR="00340514" w:rsidRPr="008677ED" w:rsidTr="005145A9">
        <w:tc>
          <w:tcPr>
            <w:tcW w:w="1350" w:type="pct"/>
          </w:tcPr>
          <w:p w:rsidR="00340514" w:rsidRPr="008677ED" w:rsidRDefault="000B72B5" w:rsidP="008B34FA">
            <w:pPr>
              <w:spacing w:after="120" w:line="240" w:lineRule="auto"/>
              <w:jc w:val="both"/>
              <w:rPr>
                <w:rFonts w:ascii="Arial" w:hAnsi="Arial" w:cs="Arial"/>
                <w:sz w:val="20"/>
                <w:szCs w:val="20"/>
              </w:rPr>
            </w:pPr>
            <w:r>
              <w:rPr>
                <w:rFonts w:ascii="Arial" w:hAnsi="Arial" w:cs="Arial"/>
                <w:sz w:val="20"/>
                <w:szCs w:val="20"/>
              </w:rPr>
              <w:t>Testdata</w:t>
            </w:r>
            <w:r w:rsidR="00675D45">
              <w:rPr>
                <w:rFonts w:ascii="Arial" w:hAnsi="Arial" w:cs="Arial"/>
                <w:sz w:val="20"/>
                <w:szCs w:val="20"/>
              </w:rPr>
              <w:t>specifikationer</w:t>
            </w:r>
          </w:p>
        </w:tc>
        <w:tc>
          <w:tcPr>
            <w:tcW w:w="1582" w:type="pct"/>
          </w:tcPr>
          <w:p w:rsidR="00340514" w:rsidRPr="008677ED" w:rsidRDefault="00675D45" w:rsidP="00675D45">
            <w:pPr>
              <w:spacing w:after="120" w:line="240" w:lineRule="auto"/>
              <w:rPr>
                <w:rFonts w:ascii="Arial" w:hAnsi="Arial" w:cs="Arial"/>
                <w:sz w:val="20"/>
                <w:szCs w:val="20"/>
              </w:rPr>
            </w:pPr>
            <w:r>
              <w:rPr>
                <w:rFonts w:ascii="Arial" w:hAnsi="Arial" w:cs="Arial"/>
                <w:sz w:val="20"/>
                <w:szCs w:val="20"/>
              </w:rPr>
              <w:t>Tekniske specification</w:t>
            </w:r>
            <w:r w:rsidR="00F44779">
              <w:rPr>
                <w:rFonts w:ascii="Arial" w:hAnsi="Arial" w:cs="Arial"/>
                <w:sz w:val="20"/>
                <w:szCs w:val="20"/>
              </w:rPr>
              <w:t>er</w:t>
            </w:r>
            <w:r>
              <w:rPr>
                <w:rFonts w:ascii="Arial" w:hAnsi="Arial" w:cs="Arial"/>
                <w:sz w:val="20"/>
                <w:szCs w:val="20"/>
              </w:rPr>
              <w:t xml:space="preserve"> af testdata</w:t>
            </w:r>
          </w:p>
        </w:tc>
        <w:tc>
          <w:tcPr>
            <w:tcW w:w="2068" w:type="pct"/>
          </w:tcPr>
          <w:p w:rsidR="00340514" w:rsidRPr="008677ED" w:rsidRDefault="00223D3B" w:rsidP="008B34FA">
            <w:pPr>
              <w:spacing w:after="120" w:line="240" w:lineRule="auto"/>
              <w:jc w:val="both"/>
              <w:rPr>
                <w:rFonts w:ascii="Arial" w:hAnsi="Arial" w:cs="Arial"/>
                <w:sz w:val="20"/>
                <w:szCs w:val="20"/>
              </w:rPr>
            </w:pPr>
            <w:r>
              <w:rPr>
                <w:rFonts w:ascii="Arial" w:hAnsi="Arial" w:cs="Arial"/>
                <w:sz w:val="20"/>
                <w:szCs w:val="20"/>
              </w:rPr>
              <w:t>01.0</w:t>
            </w:r>
            <w:r w:rsidR="00D10DBB">
              <w:rPr>
                <w:rFonts w:ascii="Arial" w:hAnsi="Arial" w:cs="Arial"/>
                <w:sz w:val="20"/>
                <w:szCs w:val="20"/>
              </w:rPr>
              <w:t>6</w:t>
            </w:r>
            <w:r>
              <w:rPr>
                <w:rFonts w:ascii="Arial" w:hAnsi="Arial" w:cs="Arial"/>
                <w:sz w:val="20"/>
                <w:szCs w:val="20"/>
              </w:rPr>
              <w:t>.2015</w:t>
            </w:r>
          </w:p>
        </w:tc>
      </w:tr>
      <w:tr w:rsidR="00675D45" w:rsidRPr="008677ED" w:rsidTr="005145A9">
        <w:tc>
          <w:tcPr>
            <w:tcW w:w="1350" w:type="pct"/>
          </w:tcPr>
          <w:p w:rsidR="00675D45" w:rsidRDefault="00675D45" w:rsidP="008B34FA">
            <w:pPr>
              <w:spacing w:after="120" w:line="240" w:lineRule="auto"/>
              <w:jc w:val="both"/>
              <w:rPr>
                <w:rFonts w:ascii="Arial" w:hAnsi="Arial" w:cs="Arial"/>
                <w:sz w:val="20"/>
                <w:szCs w:val="20"/>
              </w:rPr>
            </w:pPr>
            <w:r>
              <w:rPr>
                <w:rFonts w:ascii="Arial" w:hAnsi="Arial" w:cs="Arial"/>
                <w:sz w:val="20"/>
                <w:szCs w:val="20"/>
              </w:rPr>
              <w:t>Testdata</w:t>
            </w:r>
          </w:p>
        </w:tc>
        <w:tc>
          <w:tcPr>
            <w:tcW w:w="1582" w:type="pct"/>
          </w:tcPr>
          <w:p w:rsidR="00675D45" w:rsidDel="00675D45" w:rsidRDefault="00675D45" w:rsidP="00675D45">
            <w:pPr>
              <w:spacing w:after="120" w:line="240" w:lineRule="auto"/>
              <w:rPr>
                <w:rFonts w:ascii="Arial" w:hAnsi="Arial" w:cs="Arial"/>
                <w:sz w:val="20"/>
                <w:szCs w:val="20"/>
              </w:rPr>
            </w:pPr>
            <w:r>
              <w:rPr>
                <w:rFonts w:ascii="Arial" w:hAnsi="Arial" w:cs="Arial"/>
                <w:sz w:val="20"/>
                <w:szCs w:val="20"/>
              </w:rPr>
              <w:t>Tilvejebringe og etablering af fælles testdata</w:t>
            </w:r>
          </w:p>
        </w:tc>
        <w:tc>
          <w:tcPr>
            <w:tcW w:w="2068" w:type="pct"/>
          </w:tcPr>
          <w:p w:rsidR="00675D45" w:rsidRDefault="00D10DBB" w:rsidP="008B34FA">
            <w:pPr>
              <w:spacing w:after="120" w:line="240" w:lineRule="auto"/>
              <w:jc w:val="both"/>
              <w:rPr>
                <w:rFonts w:ascii="Arial" w:hAnsi="Arial" w:cs="Arial"/>
                <w:sz w:val="20"/>
                <w:szCs w:val="20"/>
              </w:rPr>
            </w:pPr>
            <w:r>
              <w:rPr>
                <w:rFonts w:ascii="Arial" w:hAnsi="Arial" w:cs="Arial"/>
                <w:sz w:val="20"/>
                <w:szCs w:val="20"/>
              </w:rPr>
              <w:t>31.12</w:t>
            </w:r>
            <w:r w:rsidR="00675D45">
              <w:rPr>
                <w:rFonts w:ascii="Arial" w:hAnsi="Arial" w:cs="Arial"/>
                <w:sz w:val="20"/>
                <w:szCs w:val="20"/>
              </w:rPr>
              <w:t>.201</w:t>
            </w:r>
            <w:r>
              <w:rPr>
                <w:rFonts w:ascii="Arial" w:hAnsi="Arial" w:cs="Arial"/>
                <w:sz w:val="20"/>
                <w:szCs w:val="20"/>
              </w:rPr>
              <w:t>5</w:t>
            </w:r>
          </w:p>
        </w:tc>
      </w:tr>
      <w:tr w:rsidR="00261A3B" w:rsidRPr="008677ED" w:rsidTr="001616CC">
        <w:tc>
          <w:tcPr>
            <w:tcW w:w="1350" w:type="pct"/>
          </w:tcPr>
          <w:p w:rsidR="00261A3B" w:rsidRPr="00DE2B86" w:rsidRDefault="00261A3B" w:rsidP="001616CC">
            <w:pPr>
              <w:spacing w:before="40" w:after="40"/>
              <w:rPr>
                <w:sz w:val="20"/>
                <w:szCs w:val="20"/>
              </w:rPr>
            </w:pPr>
            <w:r>
              <w:rPr>
                <w:sz w:val="20"/>
                <w:szCs w:val="20"/>
              </w:rPr>
              <w:t>Testplaner</w:t>
            </w:r>
            <w:r w:rsidRPr="00024DA2">
              <w:rPr>
                <w:sz w:val="20"/>
                <w:szCs w:val="20"/>
              </w:rPr>
              <w:t xml:space="preserve"> </w:t>
            </w:r>
            <w:r>
              <w:rPr>
                <w:sz w:val="20"/>
                <w:szCs w:val="20"/>
              </w:rPr>
              <w:t>for hver forretningsproces</w:t>
            </w:r>
          </w:p>
        </w:tc>
        <w:tc>
          <w:tcPr>
            <w:tcW w:w="1582" w:type="pct"/>
          </w:tcPr>
          <w:p w:rsidR="00261A3B" w:rsidRPr="00DA7FD2" w:rsidRDefault="00261A3B" w:rsidP="001616CC">
            <w:pPr>
              <w:pStyle w:val="Listeafsnit"/>
              <w:numPr>
                <w:ilvl w:val="0"/>
                <w:numId w:val="43"/>
              </w:numPr>
              <w:spacing w:before="40" w:after="40" w:line="240" w:lineRule="auto"/>
              <w:contextualSpacing/>
              <w:rPr>
                <w:sz w:val="20"/>
                <w:szCs w:val="20"/>
              </w:rPr>
            </w:pPr>
            <w:r w:rsidRPr="00563B16">
              <w:rPr>
                <w:sz w:val="20"/>
                <w:szCs w:val="20"/>
              </w:rPr>
              <w:t xml:space="preserve">Detaljerede </w:t>
            </w:r>
            <w:r>
              <w:rPr>
                <w:sz w:val="20"/>
                <w:szCs w:val="20"/>
              </w:rPr>
              <w:t>tidsplan</w:t>
            </w:r>
            <w:r w:rsidR="00F44779">
              <w:rPr>
                <w:sz w:val="20"/>
                <w:szCs w:val="20"/>
              </w:rPr>
              <w:t>er</w:t>
            </w:r>
            <w:r>
              <w:rPr>
                <w:sz w:val="20"/>
                <w:szCs w:val="20"/>
              </w:rPr>
              <w:t xml:space="preserve"> med rolle og ansvar for </w:t>
            </w:r>
            <w:r w:rsidRPr="00024DA2">
              <w:rPr>
                <w:sz w:val="20"/>
                <w:szCs w:val="20"/>
              </w:rPr>
              <w:t>gen</w:t>
            </w:r>
            <w:r w:rsidRPr="00563B16">
              <w:rPr>
                <w:sz w:val="20"/>
                <w:szCs w:val="20"/>
              </w:rPr>
              <w:t>ne</w:t>
            </w:r>
            <w:r w:rsidRPr="00DA7FD2">
              <w:rPr>
                <w:sz w:val="20"/>
                <w:szCs w:val="20"/>
              </w:rPr>
              <w:t>mførelse af test</w:t>
            </w:r>
          </w:p>
          <w:p w:rsidR="00261A3B" w:rsidRPr="00DA7FD2" w:rsidRDefault="00261A3B" w:rsidP="001616CC">
            <w:pPr>
              <w:pStyle w:val="Listeafsnit"/>
              <w:numPr>
                <w:ilvl w:val="0"/>
                <w:numId w:val="43"/>
              </w:numPr>
              <w:spacing w:before="40" w:after="40" w:line="240" w:lineRule="auto"/>
              <w:contextualSpacing/>
              <w:rPr>
                <w:sz w:val="20"/>
                <w:szCs w:val="20"/>
              </w:rPr>
            </w:pPr>
            <w:r w:rsidRPr="00DA7FD2">
              <w:rPr>
                <w:sz w:val="20"/>
                <w:szCs w:val="20"/>
              </w:rPr>
              <w:t>Design af test og valg af testdata</w:t>
            </w:r>
            <w:r>
              <w:rPr>
                <w:sz w:val="20"/>
                <w:szCs w:val="20"/>
              </w:rPr>
              <w:t xml:space="preserve"> på baggrund af de forretningsmæssige krav</w:t>
            </w:r>
          </w:p>
          <w:p w:rsidR="00261A3B" w:rsidRPr="00834FE7" w:rsidRDefault="00261A3B" w:rsidP="001616CC">
            <w:pPr>
              <w:pStyle w:val="Listeafsnit"/>
              <w:numPr>
                <w:ilvl w:val="0"/>
                <w:numId w:val="43"/>
              </w:numPr>
              <w:spacing w:before="40" w:after="40" w:line="240" w:lineRule="auto"/>
              <w:contextualSpacing/>
              <w:rPr>
                <w:sz w:val="20"/>
                <w:szCs w:val="20"/>
              </w:rPr>
            </w:pPr>
            <w:r w:rsidRPr="00DA7FD2">
              <w:rPr>
                <w:sz w:val="20"/>
                <w:szCs w:val="20"/>
              </w:rPr>
              <w:t>Specifikation af testcases</w:t>
            </w:r>
            <w:r w:rsidRPr="00834FE7">
              <w:rPr>
                <w:sz w:val="20"/>
                <w:szCs w:val="20"/>
              </w:rPr>
              <w:t xml:space="preserve"> </w:t>
            </w:r>
            <w:r>
              <w:rPr>
                <w:sz w:val="20"/>
                <w:szCs w:val="20"/>
              </w:rPr>
              <w:t>med acceptkriterier</w:t>
            </w:r>
          </w:p>
          <w:p w:rsidR="00261A3B" w:rsidRDefault="00261A3B" w:rsidP="001616CC">
            <w:pPr>
              <w:spacing w:after="120" w:line="240" w:lineRule="auto"/>
              <w:rPr>
                <w:rFonts w:ascii="Arial" w:hAnsi="Arial" w:cs="Arial"/>
                <w:sz w:val="20"/>
                <w:szCs w:val="20"/>
              </w:rPr>
            </w:pPr>
          </w:p>
        </w:tc>
        <w:tc>
          <w:tcPr>
            <w:tcW w:w="2068" w:type="pct"/>
          </w:tcPr>
          <w:p w:rsidR="00261A3B" w:rsidRDefault="00D10DBB" w:rsidP="001616CC">
            <w:pPr>
              <w:spacing w:after="120" w:line="240" w:lineRule="auto"/>
              <w:jc w:val="both"/>
              <w:rPr>
                <w:rFonts w:ascii="Arial" w:hAnsi="Arial" w:cs="Arial"/>
                <w:sz w:val="20"/>
                <w:szCs w:val="20"/>
              </w:rPr>
            </w:pPr>
            <w:r>
              <w:rPr>
                <w:rFonts w:ascii="Arial" w:hAnsi="Arial" w:cs="Arial"/>
                <w:sz w:val="20"/>
                <w:szCs w:val="20"/>
              </w:rPr>
              <w:t>31</w:t>
            </w:r>
            <w:r w:rsidR="00675D45">
              <w:rPr>
                <w:rFonts w:ascii="Arial" w:hAnsi="Arial" w:cs="Arial"/>
                <w:sz w:val="20"/>
                <w:szCs w:val="20"/>
              </w:rPr>
              <w:t>.</w:t>
            </w:r>
            <w:r>
              <w:rPr>
                <w:rFonts w:ascii="Arial" w:hAnsi="Arial" w:cs="Arial"/>
                <w:sz w:val="20"/>
                <w:szCs w:val="20"/>
              </w:rPr>
              <w:t>12</w:t>
            </w:r>
            <w:r w:rsidR="00675D45">
              <w:rPr>
                <w:rFonts w:ascii="Arial" w:hAnsi="Arial" w:cs="Arial"/>
                <w:sz w:val="20"/>
                <w:szCs w:val="20"/>
              </w:rPr>
              <w:t>.201</w:t>
            </w:r>
            <w:r>
              <w:rPr>
                <w:rFonts w:ascii="Arial" w:hAnsi="Arial" w:cs="Arial"/>
                <w:sz w:val="20"/>
                <w:szCs w:val="20"/>
              </w:rPr>
              <w:t>5</w:t>
            </w:r>
          </w:p>
        </w:tc>
      </w:tr>
      <w:tr w:rsidR="00340514" w:rsidRPr="008677ED" w:rsidTr="005145A9">
        <w:tc>
          <w:tcPr>
            <w:tcW w:w="1350" w:type="pct"/>
          </w:tcPr>
          <w:p w:rsidR="00340514" w:rsidRPr="008677ED" w:rsidRDefault="000C6CA1" w:rsidP="00261A3B">
            <w:pPr>
              <w:spacing w:after="120" w:line="240" w:lineRule="auto"/>
              <w:jc w:val="both"/>
              <w:rPr>
                <w:rFonts w:ascii="Arial" w:hAnsi="Arial" w:cs="Arial"/>
                <w:sz w:val="20"/>
                <w:szCs w:val="20"/>
              </w:rPr>
            </w:pPr>
            <w:r>
              <w:rPr>
                <w:rFonts w:ascii="Arial" w:hAnsi="Arial" w:cs="Arial"/>
                <w:sz w:val="20"/>
                <w:szCs w:val="20"/>
              </w:rPr>
              <w:t>Testrapport</w:t>
            </w:r>
            <w:r w:rsidR="00261A3B">
              <w:rPr>
                <w:rFonts w:ascii="Arial" w:hAnsi="Arial" w:cs="Arial"/>
                <w:sz w:val="20"/>
                <w:szCs w:val="20"/>
              </w:rPr>
              <w:t xml:space="preserve"> vedr. t</w:t>
            </w:r>
            <w:r w:rsidR="00261A3B" w:rsidRPr="00F44779">
              <w:rPr>
                <w:rFonts w:ascii="Arial" w:hAnsi="Arial" w:cs="Arial"/>
                <w:sz w:val="20"/>
                <w:szCs w:val="20"/>
              </w:rPr>
              <w:t>værgående systemtest: Test  i GD1 og GD2</w:t>
            </w:r>
          </w:p>
        </w:tc>
        <w:tc>
          <w:tcPr>
            <w:tcW w:w="1582" w:type="pct"/>
          </w:tcPr>
          <w:p w:rsidR="00340514" w:rsidRPr="008677ED" w:rsidRDefault="000C6CA1" w:rsidP="00261A3B">
            <w:pPr>
              <w:spacing w:after="120" w:line="240" w:lineRule="auto"/>
              <w:rPr>
                <w:rFonts w:ascii="Arial" w:hAnsi="Arial" w:cs="Arial"/>
                <w:sz w:val="20"/>
                <w:szCs w:val="20"/>
              </w:rPr>
            </w:pPr>
            <w:r>
              <w:rPr>
                <w:rFonts w:ascii="Arial" w:hAnsi="Arial" w:cs="Arial"/>
                <w:sz w:val="20"/>
                <w:szCs w:val="20"/>
              </w:rPr>
              <w:t xml:space="preserve">Fra hvert </w:t>
            </w:r>
            <w:r w:rsidR="00261A3B">
              <w:rPr>
                <w:rFonts w:ascii="Arial" w:hAnsi="Arial" w:cs="Arial"/>
                <w:sz w:val="20"/>
                <w:szCs w:val="20"/>
              </w:rPr>
              <w:t>forre</w:t>
            </w:r>
            <w:r w:rsidR="00D10DBB">
              <w:rPr>
                <w:rFonts w:ascii="Arial" w:hAnsi="Arial" w:cs="Arial"/>
                <w:sz w:val="20"/>
                <w:szCs w:val="20"/>
              </w:rPr>
              <w:t>t</w:t>
            </w:r>
            <w:r w:rsidR="00F44779">
              <w:rPr>
                <w:rFonts w:ascii="Arial" w:hAnsi="Arial" w:cs="Arial"/>
                <w:sz w:val="20"/>
                <w:szCs w:val="20"/>
              </w:rPr>
              <w:t>n</w:t>
            </w:r>
            <w:r w:rsidR="00261A3B">
              <w:rPr>
                <w:rFonts w:ascii="Arial" w:hAnsi="Arial" w:cs="Arial"/>
                <w:sz w:val="20"/>
                <w:szCs w:val="20"/>
              </w:rPr>
              <w:t xml:space="preserve">ingsproces </w:t>
            </w:r>
            <w:r>
              <w:rPr>
                <w:rFonts w:ascii="Arial" w:hAnsi="Arial" w:cs="Arial"/>
                <w:sz w:val="20"/>
                <w:szCs w:val="20"/>
              </w:rPr>
              <w:t>udarbejdes en testrapport, der beskriver testresultatet fra integrationstesten</w:t>
            </w:r>
          </w:p>
        </w:tc>
        <w:tc>
          <w:tcPr>
            <w:tcW w:w="2068" w:type="pct"/>
          </w:tcPr>
          <w:p w:rsidR="00340514" w:rsidRPr="008677ED" w:rsidRDefault="00957112" w:rsidP="008B34FA">
            <w:pPr>
              <w:spacing w:after="120" w:line="240" w:lineRule="auto"/>
              <w:jc w:val="both"/>
              <w:rPr>
                <w:rFonts w:ascii="Arial" w:hAnsi="Arial" w:cs="Arial"/>
                <w:sz w:val="20"/>
                <w:szCs w:val="20"/>
              </w:rPr>
            </w:pPr>
            <w:r>
              <w:rPr>
                <w:rFonts w:ascii="Arial" w:hAnsi="Arial" w:cs="Arial"/>
                <w:sz w:val="20"/>
                <w:szCs w:val="20"/>
              </w:rPr>
              <w:t>Medio maj 2016</w:t>
            </w:r>
          </w:p>
        </w:tc>
      </w:tr>
      <w:tr w:rsidR="000C6CA1" w:rsidRPr="008677ED" w:rsidTr="005145A9">
        <w:tc>
          <w:tcPr>
            <w:tcW w:w="1350" w:type="pct"/>
          </w:tcPr>
          <w:p w:rsidR="000C6CA1" w:rsidRDefault="000C6CA1" w:rsidP="008B34FA">
            <w:pPr>
              <w:spacing w:after="120" w:line="240" w:lineRule="auto"/>
              <w:jc w:val="both"/>
              <w:rPr>
                <w:rFonts w:ascii="Arial" w:hAnsi="Arial" w:cs="Arial"/>
                <w:sz w:val="20"/>
                <w:szCs w:val="20"/>
              </w:rPr>
            </w:pPr>
            <w:r>
              <w:rPr>
                <w:rFonts w:ascii="Arial" w:hAnsi="Arial" w:cs="Arial"/>
                <w:sz w:val="20"/>
                <w:szCs w:val="20"/>
              </w:rPr>
              <w:t xml:space="preserve">Samlet </w:t>
            </w:r>
            <w:r w:rsidR="00957112">
              <w:rPr>
                <w:rFonts w:ascii="Arial" w:hAnsi="Arial" w:cs="Arial"/>
                <w:sz w:val="20"/>
                <w:szCs w:val="20"/>
              </w:rPr>
              <w:t>anvender</w:t>
            </w:r>
            <w:r>
              <w:rPr>
                <w:rFonts w:ascii="Arial" w:hAnsi="Arial" w:cs="Arial"/>
                <w:sz w:val="20"/>
                <w:szCs w:val="20"/>
              </w:rPr>
              <w:t>testrapport</w:t>
            </w:r>
          </w:p>
        </w:tc>
        <w:tc>
          <w:tcPr>
            <w:tcW w:w="1582" w:type="pct"/>
          </w:tcPr>
          <w:p w:rsidR="000C6CA1" w:rsidRDefault="000C6CA1" w:rsidP="00957112">
            <w:pPr>
              <w:spacing w:after="120" w:line="240" w:lineRule="auto"/>
              <w:rPr>
                <w:rFonts w:ascii="Arial" w:hAnsi="Arial" w:cs="Arial"/>
                <w:sz w:val="20"/>
                <w:szCs w:val="20"/>
              </w:rPr>
            </w:pPr>
            <w:r>
              <w:rPr>
                <w:rFonts w:ascii="Arial" w:hAnsi="Arial" w:cs="Arial"/>
                <w:sz w:val="20"/>
                <w:szCs w:val="20"/>
              </w:rPr>
              <w:t xml:space="preserve">En </w:t>
            </w:r>
            <w:r w:rsidR="00957112">
              <w:rPr>
                <w:rFonts w:ascii="Arial" w:hAnsi="Arial" w:cs="Arial"/>
                <w:sz w:val="20"/>
                <w:szCs w:val="20"/>
              </w:rPr>
              <w:t>anvender</w:t>
            </w:r>
            <w:r>
              <w:rPr>
                <w:rFonts w:ascii="Arial" w:hAnsi="Arial" w:cs="Arial"/>
                <w:sz w:val="20"/>
                <w:szCs w:val="20"/>
              </w:rPr>
              <w:t xml:space="preserve">testrapport </w:t>
            </w:r>
            <w:r w:rsidR="00957112">
              <w:rPr>
                <w:rFonts w:ascii="Arial" w:hAnsi="Arial" w:cs="Arial"/>
                <w:sz w:val="20"/>
                <w:szCs w:val="20"/>
              </w:rPr>
              <w:t xml:space="preserve"> pba den proces vi har faciliteret </w:t>
            </w:r>
          </w:p>
        </w:tc>
        <w:tc>
          <w:tcPr>
            <w:tcW w:w="2068" w:type="pct"/>
          </w:tcPr>
          <w:p w:rsidR="000C6CA1" w:rsidRPr="008677ED" w:rsidRDefault="003976AC" w:rsidP="008B34FA">
            <w:pPr>
              <w:spacing w:after="120" w:line="240" w:lineRule="auto"/>
              <w:jc w:val="both"/>
              <w:rPr>
                <w:rFonts w:ascii="Arial" w:hAnsi="Arial" w:cs="Arial"/>
                <w:sz w:val="20"/>
                <w:szCs w:val="20"/>
              </w:rPr>
            </w:pPr>
            <w:r>
              <w:rPr>
                <w:rFonts w:ascii="Arial" w:hAnsi="Arial" w:cs="Arial"/>
                <w:sz w:val="20"/>
                <w:szCs w:val="20"/>
              </w:rPr>
              <w:t>01.01.2017</w:t>
            </w:r>
          </w:p>
        </w:tc>
      </w:tr>
    </w:tbl>
    <w:p w:rsidR="00340514" w:rsidRPr="008677ED" w:rsidRDefault="00340514" w:rsidP="00AC1D1D">
      <w:pPr>
        <w:pStyle w:val="MPBrdtekst"/>
      </w:pPr>
    </w:p>
    <w:p w:rsidR="00340514" w:rsidRPr="008677ED" w:rsidRDefault="00340514" w:rsidP="00AC1D1D">
      <w:bookmarkStart w:id="20" w:name="_Toc273614356"/>
      <w:bookmarkStart w:id="21" w:name="_Toc273614357"/>
      <w:bookmarkStart w:id="22" w:name="_Toc273614358"/>
      <w:bookmarkStart w:id="23" w:name="_Toc273614362"/>
      <w:bookmarkStart w:id="24" w:name="_Toc273614365"/>
      <w:bookmarkStart w:id="25" w:name="_Toc273614368"/>
      <w:bookmarkStart w:id="26" w:name="_Toc273614371"/>
      <w:bookmarkStart w:id="27" w:name="_Toc273614374"/>
      <w:bookmarkStart w:id="28" w:name="_Toc273614375"/>
      <w:bookmarkEnd w:id="20"/>
      <w:bookmarkEnd w:id="21"/>
      <w:bookmarkEnd w:id="22"/>
      <w:bookmarkEnd w:id="23"/>
      <w:bookmarkEnd w:id="24"/>
      <w:bookmarkEnd w:id="25"/>
      <w:bookmarkEnd w:id="26"/>
      <w:bookmarkEnd w:id="27"/>
      <w:bookmarkEnd w:id="28"/>
    </w:p>
    <w:p w:rsidR="00340514" w:rsidRPr="008677ED" w:rsidRDefault="00340514" w:rsidP="00AC1D1D">
      <w:pPr>
        <w:pStyle w:val="MP1Overskriftsniveau"/>
      </w:pPr>
      <w:bookmarkStart w:id="29" w:name="_Toc408926090"/>
      <w:r w:rsidRPr="008677ED">
        <w:t xml:space="preserve">8. </w:t>
      </w:r>
      <w:bookmarkStart w:id="30" w:name="_Toc278529882"/>
      <w:r w:rsidRPr="008677ED">
        <w:t xml:space="preserve">Projektets </w:t>
      </w:r>
      <w:bookmarkEnd w:id="30"/>
      <w:r w:rsidRPr="008677ED">
        <w:t>tidsplan</w:t>
      </w:r>
      <w:bookmarkEnd w:id="29"/>
    </w:p>
    <w:p w:rsidR="00340514" w:rsidRPr="008677ED" w:rsidRDefault="00340514" w:rsidP="00AC1D1D">
      <w:pPr>
        <w:pStyle w:val="MPBrdtekst"/>
        <w:rPr>
          <w:rFonts w:ascii="Arial" w:hAnsi="Arial" w:cs="Arial"/>
          <w:sz w:val="24"/>
          <w:szCs w:val="24"/>
        </w:rPr>
      </w:pPr>
    </w:p>
    <w:p w:rsidR="00340514" w:rsidRDefault="00340514" w:rsidP="00CD0876">
      <w:pPr>
        <w:rPr>
          <w:rFonts w:ascii="Arial" w:hAnsi="Arial" w:cs="Arial"/>
        </w:rPr>
      </w:pPr>
      <w:r w:rsidRPr="008677ED">
        <w:rPr>
          <w:rFonts w:ascii="Arial" w:hAnsi="Arial" w:cs="Arial"/>
        </w:rPr>
        <w:t>8.1. Tidsplan</w:t>
      </w:r>
    </w:p>
    <w:p w:rsidR="00CD37C4" w:rsidRPr="008677ED" w:rsidRDefault="00CD37C4" w:rsidP="00CD0876">
      <w:pPr>
        <w:rPr>
          <w:rFonts w:ascii="Arial" w:hAnsi="Arial" w:cs="Arial"/>
        </w:rPr>
      </w:pPr>
    </w:p>
    <w:p w:rsidR="00340514" w:rsidRPr="00C26509" w:rsidRDefault="00CD37C4" w:rsidP="00BC11BE">
      <w:pPr>
        <w:pStyle w:val="MPBrdtekst"/>
      </w:pPr>
      <w:r w:rsidRPr="00C26509">
        <w:t>Der henvises til implementeringsplanernes for GD1 og GD2.</w:t>
      </w:r>
    </w:p>
    <w:p w:rsidR="00340514" w:rsidRPr="008677ED" w:rsidRDefault="00340514" w:rsidP="00CD0876">
      <w:pPr>
        <w:rPr>
          <w:rFonts w:ascii="Arial" w:hAnsi="Arial" w:cs="Arial"/>
        </w:rPr>
      </w:pPr>
    </w:p>
    <w:p w:rsidR="00340514" w:rsidRPr="008677ED" w:rsidRDefault="00340514" w:rsidP="0039609A">
      <w:pPr>
        <w:pStyle w:val="MP1Overskriftsniveau"/>
      </w:pPr>
      <w:bookmarkStart w:id="31" w:name="_Toc408926091"/>
      <w:r w:rsidRPr="008677ED">
        <w:t>9. Strategier for projektets gennemførelse</w:t>
      </w:r>
      <w:bookmarkEnd w:id="31"/>
    </w:p>
    <w:p w:rsidR="00340514" w:rsidRPr="008677ED" w:rsidRDefault="00340514" w:rsidP="0039609A">
      <w:pPr>
        <w:pStyle w:val="MPBrdtekst"/>
        <w:rPr>
          <w:color w:val="595959"/>
        </w:rPr>
      </w:pPr>
    </w:p>
    <w:p w:rsidR="00340514" w:rsidRPr="008677ED" w:rsidRDefault="00D60EEB" w:rsidP="00AC1D1D">
      <w:pPr>
        <w:pStyle w:val="MPBrdtekst"/>
      </w:pPr>
      <w:r>
        <w:t>Der udarbejdes en særskilt strategi for projektets gennemførsel.</w:t>
      </w:r>
    </w:p>
    <w:p w:rsidR="00340514" w:rsidRPr="008677ED" w:rsidRDefault="00340514" w:rsidP="00AC1D1D">
      <w:pPr>
        <w:pStyle w:val="MP1Overskriftsniveau"/>
      </w:pPr>
      <w:bookmarkStart w:id="32" w:name="_Toc273614438"/>
      <w:bookmarkStart w:id="33" w:name="_Toc273614439"/>
      <w:bookmarkStart w:id="34" w:name="_Toc273614470"/>
      <w:bookmarkStart w:id="35" w:name="_Toc273614471"/>
      <w:bookmarkStart w:id="36" w:name="_Toc273614472"/>
      <w:bookmarkStart w:id="37" w:name="_Toc273614473"/>
      <w:bookmarkStart w:id="38" w:name="_Toc273614474"/>
      <w:bookmarkStart w:id="39" w:name="_Toc273614475"/>
      <w:bookmarkStart w:id="40" w:name="_Toc273614476"/>
      <w:bookmarkStart w:id="41" w:name="_Toc273614477"/>
      <w:bookmarkStart w:id="42" w:name="_Toc273614478"/>
      <w:bookmarkStart w:id="43" w:name="_Toc273614479"/>
      <w:bookmarkStart w:id="44" w:name="_Toc273614480"/>
      <w:bookmarkStart w:id="45" w:name="_Toc273614481"/>
      <w:bookmarkStart w:id="46" w:name="_Toc273614482"/>
      <w:bookmarkStart w:id="47" w:name="_Toc273614483"/>
      <w:bookmarkStart w:id="48" w:name="_Toc273614484"/>
      <w:bookmarkStart w:id="49" w:name="_Toc273614485"/>
      <w:bookmarkStart w:id="50" w:name="_Toc273614486"/>
      <w:bookmarkStart w:id="51" w:name="_Toc273614487"/>
      <w:bookmarkStart w:id="52" w:name="_Toc273614488"/>
      <w:bookmarkStart w:id="53" w:name="_Toc273614489"/>
      <w:bookmarkStart w:id="54" w:name="_Toc273614494"/>
      <w:bookmarkStart w:id="55" w:name="_Toc273614498"/>
      <w:bookmarkStart w:id="56" w:name="_Toc273614502"/>
      <w:bookmarkStart w:id="57" w:name="_Toc273614506"/>
      <w:bookmarkStart w:id="58" w:name="_Toc273614510"/>
      <w:bookmarkStart w:id="59" w:name="_Toc27852988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340514" w:rsidRPr="008677ED" w:rsidRDefault="00340514" w:rsidP="00AC1D1D">
      <w:pPr>
        <w:pStyle w:val="MP1Overskriftsniveau"/>
      </w:pPr>
    </w:p>
    <w:p w:rsidR="00340514" w:rsidRPr="008677ED" w:rsidRDefault="00340514" w:rsidP="00AC1D1D">
      <w:pPr>
        <w:pStyle w:val="MP1Overskriftsniveau"/>
      </w:pPr>
      <w:bookmarkStart w:id="60" w:name="_Toc408926092"/>
      <w:r w:rsidRPr="008677ED">
        <w:t>10. Projektets risici</w:t>
      </w:r>
      <w:bookmarkEnd w:id="59"/>
      <w:bookmarkEnd w:id="60"/>
      <w:r w:rsidRPr="008677ED">
        <w:t xml:space="preserve"> </w:t>
      </w:r>
    </w:p>
    <w:p w:rsidR="00340514" w:rsidRPr="008677ED" w:rsidRDefault="00340514" w:rsidP="001B6CC7">
      <w:pPr>
        <w:rPr>
          <w:rFonts w:ascii="Arial" w:hAnsi="Arial" w:cs="Arial"/>
        </w:rPr>
      </w:pPr>
      <w:bookmarkStart w:id="61" w:name="_Toc273614534"/>
      <w:bookmarkStart w:id="62" w:name="_Toc278529887"/>
      <w:bookmarkEnd w:id="61"/>
    </w:p>
    <w:p w:rsidR="00340514" w:rsidRPr="008677ED" w:rsidRDefault="00340514" w:rsidP="001B6CC7">
      <w:pPr>
        <w:rPr>
          <w:rFonts w:ascii="Arial" w:hAnsi="Arial" w:cs="Arial"/>
        </w:rPr>
      </w:pPr>
      <w:r w:rsidRPr="008677ED">
        <w:rPr>
          <w:rFonts w:ascii="Arial" w:hAnsi="Arial" w:cs="Arial"/>
        </w:rPr>
        <w:t>10.1. Projektets risikostyring</w:t>
      </w:r>
      <w:bookmarkEnd w:id="62"/>
    </w:p>
    <w:p w:rsidR="00C26509" w:rsidRDefault="00C26509" w:rsidP="00C26509">
      <w:pPr>
        <w:pStyle w:val="MPBrdtekst"/>
      </w:pPr>
    </w:p>
    <w:p w:rsidR="00C26509" w:rsidRPr="00B252B0" w:rsidRDefault="00C26509" w:rsidP="00C26509">
      <w:pPr>
        <w:pStyle w:val="MPBrdtekst"/>
      </w:pPr>
      <w:r w:rsidRPr="00B252B0">
        <w:t>D</w:t>
      </w:r>
      <w:r>
        <w:t>er henvises til risikoregistrene</w:t>
      </w:r>
      <w:r w:rsidRPr="00B252B0">
        <w:t xml:space="preserve"> for GD1 og GD2.</w:t>
      </w:r>
    </w:p>
    <w:p w:rsidR="00340514" w:rsidRPr="008677ED" w:rsidRDefault="00340514" w:rsidP="00AC1D1D">
      <w:pPr>
        <w:pStyle w:val="MPBrdtekst"/>
      </w:pPr>
    </w:p>
    <w:p w:rsidR="00340514" w:rsidRPr="008677ED" w:rsidRDefault="00340514" w:rsidP="001B6CC7">
      <w:pPr>
        <w:rPr>
          <w:rFonts w:ascii="Arial" w:hAnsi="Arial" w:cs="Arial"/>
        </w:rPr>
      </w:pPr>
      <w:bookmarkStart w:id="63" w:name="_Toc278529888"/>
      <w:r w:rsidRPr="008677ED">
        <w:rPr>
          <w:rFonts w:ascii="Arial" w:hAnsi="Arial" w:cs="Arial"/>
        </w:rPr>
        <w:t>10.2. Projektets vigtigste risici</w:t>
      </w:r>
      <w:bookmarkEnd w:id="63"/>
    </w:p>
    <w:p w:rsidR="00340514" w:rsidRPr="008677ED" w:rsidRDefault="00340514" w:rsidP="00AC1D1D">
      <w:pPr>
        <w:pStyle w:val="MPBrdtekst"/>
        <w:rPr>
          <w:color w:val="595959"/>
        </w:rPr>
      </w:pPr>
      <w:r w:rsidRPr="008677ED">
        <w:rPr>
          <w:color w:val="595959"/>
        </w:rPr>
        <w:t>[</w:t>
      </w: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939"/>
        <w:gridCol w:w="2284"/>
        <w:gridCol w:w="1268"/>
        <w:gridCol w:w="2997"/>
        <w:gridCol w:w="2366"/>
      </w:tblGrid>
      <w:tr w:rsidR="00340514" w:rsidRPr="008677ED" w:rsidTr="005C6A75">
        <w:tc>
          <w:tcPr>
            <w:tcW w:w="939"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bCs/>
                <w:color w:val="FFFFFF"/>
                <w:sz w:val="20"/>
                <w:szCs w:val="20"/>
              </w:rPr>
              <w:t>Risiko id</w:t>
            </w:r>
          </w:p>
        </w:tc>
        <w:tc>
          <w:tcPr>
            <w:tcW w:w="2284"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bCs/>
                <w:color w:val="FFFFFF"/>
                <w:sz w:val="20"/>
                <w:szCs w:val="20"/>
              </w:rPr>
              <w:t>Indhold</w:t>
            </w:r>
          </w:p>
        </w:tc>
        <w:tc>
          <w:tcPr>
            <w:tcW w:w="1268" w:type="dxa"/>
            <w:shd w:val="clear" w:color="auto" w:fill="84929B"/>
            <w:vAlign w:val="center"/>
          </w:tcPr>
          <w:p w:rsidR="00340514" w:rsidRPr="008677ED" w:rsidRDefault="00340514" w:rsidP="00412A89">
            <w:pPr>
              <w:pStyle w:val="MPBrdtekst"/>
              <w:jc w:val="center"/>
              <w:rPr>
                <w:rFonts w:ascii="Arial" w:hAnsi="Arial" w:cs="Arial"/>
                <w:bCs/>
                <w:color w:val="FFFFFF"/>
                <w:sz w:val="20"/>
                <w:szCs w:val="20"/>
              </w:rPr>
            </w:pPr>
            <w:r w:rsidRPr="008677ED">
              <w:rPr>
                <w:rFonts w:ascii="Arial" w:hAnsi="Arial" w:cs="Arial"/>
                <w:bCs/>
                <w:color w:val="FFFFFF"/>
                <w:sz w:val="20"/>
                <w:szCs w:val="20"/>
              </w:rPr>
              <w:t xml:space="preserve">Risikoværdi </w:t>
            </w:r>
          </w:p>
          <w:p w:rsidR="00340514" w:rsidRPr="008677ED" w:rsidRDefault="00340514" w:rsidP="00412A89">
            <w:pPr>
              <w:pStyle w:val="MPBrdtekst"/>
              <w:jc w:val="center"/>
              <w:rPr>
                <w:rFonts w:ascii="Arial" w:hAnsi="Arial" w:cs="Arial"/>
                <w:color w:val="FFFFFF"/>
                <w:sz w:val="20"/>
                <w:szCs w:val="20"/>
              </w:rPr>
            </w:pPr>
            <w:r w:rsidRPr="008677ED">
              <w:rPr>
                <w:rFonts w:ascii="Arial" w:hAnsi="Arial" w:cs="Arial"/>
                <w:bCs/>
                <w:color w:val="FFFFFF"/>
                <w:sz w:val="20"/>
                <w:szCs w:val="20"/>
              </w:rPr>
              <w:t>(S*K)=X</w:t>
            </w:r>
          </w:p>
        </w:tc>
        <w:tc>
          <w:tcPr>
            <w:tcW w:w="2997"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bCs/>
                <w:color w:val="FFFFFF"/>
                <w:sz w:val="20"/>
                <w:szCs w:val="20"/>
              </w:rPr>
              <w:t>Reducerende tiltag</w:t>
            </w:r>
          </w:p>
        </w:tc>
        <w:tc>
          <w:tcPr>
            <w:tcW w:w="2366" w:type="dxa"/>
            <w:shd w:val="clear" w:color="auto" w:fill="84929B"/>
            <w:vAlign w:val="center"/>
          </w:tcPr>
          <w:p w:rsidR="00340514" w:rsidRPr="008677ED" w:rsidRDefault="00340514" w:rsidP="001B6CC7">
            <w:pPr>
              <w:pStyle w:val="MPBrdtekst"/>
              <w:jc w:val="left"/>
              <w:rPr>
                <w:rFonts w:ascii="Arial" w:hAnsi="Arial" w:cs="Arial"/>
                <w:bCs/>
                <w:color w:val="FFFFFF"/>
                <w:sz w:val="20"/>
                <w:szCs w:val="20"/>
              </w:rPr>
            </w:pPr>
            <w:r w:rsidRPr="008677ED">
              <w:rPr>
                <w:rFonts w:ascii="Arial" w:hAnsi="Arial" w:cs="Arial"/>
                <w:bCs/>
                <w:color w:val="FFFFFF"/>
                <w:sz w:val="20"/>
                <w:szCs w:val="20"/>
              </w:rPr>
              <w:t>Evt. pris fra BC</w:t>
            </w:r>
          </w:p>
        </w:tc>
      </w:tr>
      <w:tr w:rsidR="00340514" w:rsidRPr="008677ED" w:rsidTr="005C6A75">
        <w:tc>
          <w:tcPr>
            <w:tcW w:w="939" w:type="dxa"/>
          </w:tcPr>
          <w:p w:rsidR="00340514" w:rsidRPr="008677ED" w:rsidRDefault="000E2610" w:rsidP="00ED35FD">
            <w:pPr>
              <w:rPr>
                <w:rFonts w:ascii="Arial" w:hAnsi="Arial" w:cs="Arial"/>
                <w:b/>
                <w:bCs/>
                <w:sz w:val="20"/>
                <w:szCs w:val="20"/>
              </w:rPr>
            </w:pPr>
            <w:r>
              <w:rPr>
                <w:rFonts w:ascii="Arial" w:hAnsi="Arial" w:cs="Arial"/>
                <w:b/>
                <w:bCs/>
                <w:sz w:val="20"/>
                <w:szCs w:val="20"/>
              </w:rPr>
              <w:lastRenderedPageBreak/>
              <w:t>1</w:t>
            </w:r>
          </w:p>
        </w:tc>
        <w:tc>
          <w:tcPr>
            <w:tcW w:w="2284" w:type="dxa"/>
          </w:tcPr>
          <w:p w:rsidR="00397BA2" w:rsidRPr="001A0E93" w:rsidRDefault="00397BA2" w:rsidP="001A0E93">
            <w:pPr>
              <w:pStyle w:val="MPBrdtekst"/>
              <w:rPr>
                <w:rFonts w:ascii="Arial" w:hAnsi="Arial" w:cs="Arial"/>
                <w:sz w:val="20"/>
                <w:szCs w:val="20"/>
              </w:rPr>
            </w:pPr>
            <w:r w:rsidRPr="001A0E93">
              <w:rPr>
                <w:rFonts w:ascii="Arial" w:hAnsi="Arial" w:cs="Arial"/>
                <w:sz w:val="20"/>
                <w:szCs w:val="20"/>
              </w:rPr>
              <w:t>Det viser sig at det estimerede tidsforbrug til test, som blev indarbejdet ved opdatering af implementeringsplanen til version 2.0 ikke er tilstrækkeligt.</w:t>
            </w:r>
          </w:p>
          <w:p w:rsidR="00340514" w:rsidRPr="008677ED" w:rsidRDefault="00340514" w:rsidP="005B0F83">
            <w:pPr>
              <w:pStyle w:val="MPBrdtekst"/>
              <w:rPr>
                <w:rFonts w:ascii="Arial" w:hAnsi="Arial" w:cs="Arial"/>
                <w:sz w:val="20"/>
                <w:szCs w:val="20"/>
              </w:rPr>
            </w:pPr>
          </w:p>
        </w:tc>
        <w:tc>
          <w:tcPr>
            <w:tcW w:w="1268" w:type="dxa"/>
          </w:tcPr>
          <w:p w:rsidR="00340514" w:rsidRPr="008677ED" w:rsidRDefault="00340514" w:rsidP="00412A89">
            <w:pPr>
              <w:pStyle w:val="MPBrdtekst"/>
              <w:jc w:val="center"/>
              <w:rPr>
                <w:rFonts w:ascii="Arial" w:hAnsi="Arial" w:cs="Arial"/>
                <w:sz w:val="20"/>
                <w:szCs w:val="20"/>
              </w:rPr>
            </w:pPr>
          </w:p>
        </w:tc>
        <w:tc>
          <w:tcPr>
            <w:tcW w:w="2997" w:type="dxa"/>
          </w:tcPr>
          <w:p w:rsidR="00340514" w:rsidRPr="008677ED" w:rsidRDefault="005B0F83" w:rsidP="001A0E93">
            <w:pPr>
              <w:pStyle w:val="MPBrdtekst"/>
              <w:jc w:val="left"/>
              <w:rPr>
                <w:rFonts w:ascii="Arial" w:hAnsi="Arial" w:cs="Arial"/>
                <w:sz w:val="20"/>
                <w:szCs w:val="20"/>
              </w:rPr>
            </w:pPr>
            <w:r>
              <w:rPr>
                <w:rFonts w:ascii="Arial" w:hAnsi="Arial" w:cs="Arial"/>
                <w:sz w:val="20"/>
                <w:szCs w:val="20"/>
              </w:rPr>
              <w:t>Implementeringsplanen genbesøges mhp. replanlægning af testforløb inkl, nyt idriftssættelsestidspunkt.</w:t>
            </w:r>
          </w:p>
        </w:tc>
        <w:tc>
          <w:tcPr>
            <w:tcW w:w="2366" w:type="dxa"/>
          </w:tcPr>
          <w:p w:rsidR="00340514" w:rsidRPr="008677ED" w:rsidRDefault="00340514" w:rsidP="008B34FA">
            <w:pPr>
              <w:pStyle w:val="MPBrdtekst"/>
              <w:rPr>
                <w:rFonts w:ascii="Arial" w:hAnsi="Arial" w:cs="Arial"/>
                <w:sz w:val="20"/>
                <w:szCs w:val="20"/>
              </w:rPr>
            </w:pPr>
          </w:p>
        </w:tc>
      </w:tr>
      <w:tr w:rsidR="00155631" w:rsidRPr="008677ED" w:rsidTr="005C6A75">
        <w:tc>
          <w:tcPr>
            <w:tcW w:w="939" w:type="dxa"/>
          </w:tcPr>
          <w:p w:rsidR="00155631" w:rsidRDefault="005B0F83" w:rsidP="00ED35FD">
            <w:pPr>
              <w:rPr>
                <w:rFonts w:ascii="Arial" w:hAnsi="Arial" w:cs="Arial"/>
                <w:b/>
                <w:bCs/>
                <w:sz w:val="20"/>
                <w:szCs w:val="20"/>
              </w:rPr>
            </w:pPr>
            <w:r>
              <w:rPr>
                <w:rFonts w:ascii="Arial" w:hAnsi="Arial" w:cs="Arial"/>
                <w:b/>
                <w:bCs/>
                <w:sz w:val="20"/>
                <w:szCs w:val="20"/>
              </w:rPr>
              <w:t>2</w:t>
            </w:r>
          </w:p>
        </w:tc>
        <w:tc>
          <w:tcPr>
            <w:tcW w:w="2284" w:type="dxa"/>
          </w:tcPr>
          <w:p w:rsidR="00155631" w:rsidRDefault="0084659D" w:rsidP="0084659D">
            <w:pPr>
              <w:pStyle w:val="MPBrdtekst"/>
              <w:rPr>
                <w:rFonts w:ascii="Arial" w:hAnsi="Arial" w:cs="Arial"/>
                <w:sz w:val="20"/>
                <w:szCs w:val="20"/>
              </w:rPr>
            </w:pPr>
            <w:r>
              <w:rPr>
                <w:rFonts w:ascii="Arial" w:hAnsi="Arial" w:cs="Arial"/>
                <w:sz w:val="20"/>
                <w:szCs w:val="20"/>
              </w:rPr>
              <w:t>Antal</w:t>
            </w:r>
            <w:r w:rsidR="00D40FBE">
              <w:rPr>
                <w:rFonts w:ascii="Arial" w:hAnsi="Arial" w:cs="Arial"/>
                <w:sz w:val="20"/>
                <w:szCs w:val="20"/>
              </w:rPr>
              <w:t>l</w:t>
            </w:r>
            <w:r>
              <w:rPr>
                <w:rFonts w:ascii="Arial" w:hAnsi="Arial" w:cs="Arial"/>
                <w:sz w:val="20"/>
                <w:szCs w:val="20"/>
              </w:rPr>
              <w:t xml:space="preserve">et af fejl giver anledning til gentest i </w:t>
            </w:r>
            <w:r w:rsidR="00155631">
              <w:rPr>
                <w:rFonts w:ascii="Arial" w:hAnsi="Arial" w:cs="Arial"/>
                <w:sz w:val="20"/>
                <w:szCs w:val="20"/>
              </w:rPr>
              <w:t xml:space="preserve"> registerprojekterne, hvorfor </w:t>
            </w:r>
            <w:r>
              <w:rPr>
                <w:rFonts w:ascii="Arial" w:hAnsi="Arial" w:cs="Arial"/>
                <w:sz w:val="20"/>
                <w:szCs w:val="20"/>
              </w:rPr>
              <w:t>den fælles tværgående test forsinkes.</w:t>
            </w:r>
          </w:p>
        </w:tc>
        <w:tc>
          <w:tcPr>
            <w:tcW w:w="1268" w:type="dxa"/>
          </w:tcPr>
          <w:p w:rsidR="00155631" w:rsidRPr="008677ED" w:rsidRDefault="00155631" w:rsidP="00412A89">
            <w:pPr>
              <w:pStyle w:val="MPBrdtekst"/>
              <w:jc w:val="center"/>
              <w:rPr>
                <w:rFonts w:ascii="Arial" w:hAnsi="Arial" w:cs="Arial"/>
                <w:sz w:val="20"/>
                <w:szCs w:val="20"/>
              </w:rPr>
            </w:pPr>
          </w:p>
        </w:tc>
        <w:tc>
          <w:tcPr>
            <w:tcW w:w="2997" w:type="dxa"/>
          </w:tcPr>
          <w:p w:rsidR="00155631" w:rsidRPr="008677ED" w:rsidRDefault="00397BA2" w:rsidP="001A0E93">
            <w:pPr>
              <w:pStyle w:val="MPBrdtekst"/>
              <w:jc w:val="left"/>
              <w:rPr>
                <w:rFonts w:ascii="Arial" w:hAnsi="Arial" w:cs="Arial"/>
                <w:sz w:val="20"/>
                <w:szCs w:val="20"/>
              </w:rPr>
            </w:pPr>
            <w:r>
              <w:rPr>
                <w:rFonts w:ascii="Arial" w:hAnsi="Arial" w:cs="Arial"/>
                <w:sz w:val="20"/>
                <w:szCs w:val="20"/>
              </w:rPr>
              <w:t xml:space="preserve">Testmanageren for GD1 og GD2 skal have adgang til projekternes testrapporter på forretningskritiske områder. </w:t>
            </w:r>
            <w:r w:rsidR="0084659D">
              <w:rPr>
                <w:rFonts w:ascii="Arial" w:hAnsi="Arial" w:cs="Arial"/>
                <w:sz w:val="20"/>
                <w:szCs w:val="20"/>
              </w:rPr>
              <w:t>Testmanageren involveres i design og valg af testdata samt accepttest af tværgående services.</w:t>
            </w:r>
          </w:p>
        </w:tc>
        <w:tc>
          <w:tcPr>
            <w:tcW w:w="2366" w:type="dxa"/>
          </w:tcPr>
          <w:p w:rsidR="00155631" w:rsidRPr="008677ED" w:rsidRDefault="00155631" w:rsidP="008B34FA">
            <w:pPr>
              <w:pStyle w:val="MPBrdtekst"/>
              <w:rPr>
                <w:rFonts w:ascii="Arial" w:hAnsi="Arial" w:cs="Arial"/>
                <w:sz w:val="20"/>
                <w:szCs w:val="20"/>
              </w:rPr>
            </w:pPr>
          </w:p>
        </w:tc>
      </w:tr>
      <w:tr w:rsidR="00155631" w:rsidRPr="008677ED" w:rsidTr="005C6A75">
        <w:tc>
          <w:tcPr>
            <w:tcW w:w="939" w:type="dxa"/>
          </w:tcPr>
          <w:p w:rsidR="00155631" w:rsidRDefault="005B0F83" w:rsidP="00ED35FD">
            <w:pPr>
              <w:rPr>
                <w:rFonts w:ascii="Arial" w:hAnsi="Arial" w:cs="Arial"/>
                <w:b/>
                <w:bCs/>
                <w:sz w:val="20"/>
                <w:szCs w:val="20"/>
              </w:rPr>
            </w:pPr>
            <w:r>
              <w:rPr>
                <w:rFonts w:ascii="Arial" w:hAnsi="Arial" w:cs="Arial"/>
                <w:b/>
                <w:bCs/>
                <w:sz w:val="20"/>
                <w:szCs w:val="20"/>
              </w:rPr>
              <w:t>3</w:t>
            </w:r>
          </w:p>
        </w:tc>
        <w:tc>
          <w:tcPr>
            <w:tcW w:w="2284" w:type="dxa"/>
          </w:tcPr>
          <w:p w:rsidR="00155631" w:rsidRDefault="00155631" w:rsidP="001A0E93">
            <w:pPr>
              <w:pStyle w:val="MPBrdtekst"/>
              <w:jc w:val="left"/>
              <w:rPr>
                <w:rFonts w:ascii="Arial" w:hAnsi="Arial" w:cs="Arial"/>
                <w:sz w:val="20"/>
                <w:szCs w:val="20"/>
              </w:rPr>
            </w:pPr>
            <w:r>
              <w:rPr>
                <w:rFonts w:ascii="Arial" w:hAnsi="Arial" w:cs="Arial"/>
                <w:sz w:val="20"/>
                <w:szCs w:val="20"/>
              </w:rPr>
              <w:t xml:space="preserve">Kompleksiteten af registerprojekterne er større end forventet, hvorfor </w:t>
            </w:r>
            <w:r w:rsidR="0080157C">
              <w:rPr>
                <w:rFonts w:ascii="Arial" w:hAnsi="Arial" w:cs="Arial"/>
                <w:sz w:val="20"/>
                <w:szCs w:val="20"/>
              </w:rPr>
              <w:t xml:space="preserve">projekternes </w:t>
            </w:r>
            <w:r>
              <w:rPr>
                <w:rFonts w:ascii="Arial" w:hAnsi="Arial" w:cs="Arial"/>
                <w:sz w:val="20"/>
                <w:szCs w:val="20"/>
              </w:rPr>
              <w:t xml:space="preserve">test ikke kan </w:t>
            </w:r>
            <w:r w:rsidR="0084659D">
              <w:rPr>
                <w:rFonts w:ascii="Arial" w:hAnsi="Arial" w:cs="Arial"/>
                <w:sz w:val="20"/>
                <w:szCs w:val="20"/>
              </w:rPr>
              <w:t>gennemføres rettidigt.</w:t>
            </w:r>
          </w:p>
        </w:tc>
        <w:tc>
          <w:tcPr>
            <w:tcW w:w="1268" w:type="dxa"/>
          </w:tcPr>
          <w:p w:rsidR="00155631" w:rsidRPr="008677ED" w:rsidRDefault="00155631" w:rsidP="00412A89">
            <w:pPr>
              <w:pStyle w:val="MPBrdtekst"/>
              <w:jc w:val="center"/>
              <w:rPr>
                <w:rFonts w:ascii="Arial" w:hAnsi="Arial" w:cs="Arial"/>
                <w:sz w:val="20"/>
                <w:szCs w:val="20"/>
              </w:rPr>
            </w:pPr>
          </w:p>
        </w:tc>
        <w:tc>
          <w:tcPr>
            <w:tcW w:w="2997" w:type="dxa"/>
          </w:tcPr>
          <w:p w:rsidR="00155631" w:rsidRPr="008677ED" w:rsidRDefault="00AF24AC" w:rsidP="001A0E93">
            <w:pPr>
              <w:pStyle w:val="MPBrdtekst"/>
              <w:jc w:val="left"/>
              <w:rPr>
                <w:rFonts w:ascii="Arial" w:hAnsi="Arial" w:cs="Arial"/>
                <w:sz w:val="20"/>
                <w:szCs w:val="20"/>
              </w:rPr>
            </w:pPr>
            <w:r>
              <w:rPr>
                <w:rFonts w:ascii="Arial" w:hAnsi="Arial" w:cs="Arial"/>
                <w:sz w:val="20"/>
                <w:szCs w:val="20"/>
              </w:rPr>
              <w:t xml:space="preserve">Sørg for at </w:t>
            </w:r>
            <w:r w:rsidR="0084659D">
              <w:rPr>
                <w:rFonts w:ascii="Arial" w:hAnsi="Arial" w:cs="Arial"/>
                <w:sz w:val="20"/>
                <w:szCs w:val="20"/>
              </w:rPr>
              <w:t xml:space="preserve">de tværgående </w:t>
            </w:r>
            <w:r>
              <w:rPr>
                <w:rFonts w:ascii="Arial" w:hAnsi="Arial" w:cs="Arial"/>
                <w:sz w:val="20"/>
                <w:szCs w:val="20"/>
              </w:rPr>
              <w:t>testcase</w:t>
            </w:r>
            <w:r w:rsidR="0084659D">
              <w:rPr>
                <w:rFonts w:ascii="Arial" w:hAnsi="Arial" w:cs="Arial"/>
                <w:sz w:val="20"/>
                <w:szCs w:val="20"/>
              </w:rPr>
              <w:t>s</w:t>
            </w:r>
            <w:r>
              <w:rPr>
                <w:rFonts w:ascii="Arial" w:hAnsi="Arial" w:cs="Arial"/>
                <w:sz w:val="20"/>
                <w:szCs w:val="20"/>
              </w:rPr>
              <w:t xml:space="preserve"> er så modulære, at det er muligt at </w:t>
            </w:r>
            <w:r w:rsidR="0084659D">
              <w:rPr>
                <w:rFonts w:ascii="Arial" w:hAnsi="Arial" w:cs="Arial"/>
                <w:sz w:val="20"/>
                <w:szCs w:val="20"/>
              </w:rPr>
              <w:t>afvikle testene i forskelige tempi.</w:t>
            </w:r>
          </w:p>
        </w:tc>
        <w:tc>
          <w:tcPr>
            <w:tcW w:w="2366" w:type="dxa"/>
          </w:tcPr>
          <w:p w:rsidR="00155631" w:rsidRPr="008677ED" w:rsidRDefault="00155631" w:rsidP="008B34FA">
            <w:pPr>
              <w:pStyle w:val="MPBrdtekst"/>
              <w:rPr>
                <w:rFonts w:ascii="Arial" w:hAnsi="Arial" w:cs="Arial"/>
                <w:sz w:val="20"/>
                <w:szCs w:val="20"/>
              </w:rPr>
            </w:pPr>
          </w:p>
        </w:tc>
      </w:tr>
      <w:tr w:rsidR="00340514" w:rsidRPr="008677ED" w:rsidTr="005C6A75">
        <w:tc>
          <w:tcPr>
            <w:tcW w:w="939" w:type="dxa"/>
          </w:tcPr>
          <w:p w:rsidR="00340514" w:rsidRPr="008677ED" w:rsidRDefault="005B0F83" w:rsidP="00ED35FD">
            <w:pPr>
              <w:rPr>
                <w:rFonts w:ascii="Arial" w:hAnsi="Arial" w:cs="Arial"/>
                <w:sz w:val="20"/>
                <w:szCs w:val="20"/>
              </w:rPr>
            </w:pPr>
            <w:r>
              <w:rPr>
                <w:rFonts w:ascii="Arial" w:hAnsi="Arial" w:cs="Arial"/>
                <w:sz w:val="20"/>
                <w:szCs w:val="20"/>
              </w:rPr>
              <w:t>4</w:t>
            </w:r>
          </w:p>
        </w:tc>
        <w:tc>
          <w:tcPr>
            <w:tcW w:w="2284" w:type="dxa"/>
          </w:tcPr>
          <w:p w:rsidR="00340514" w:rsidRPr="008677ED" w:rsidRDefault="00986281" w:rsidP="001A0E93">
            <w:pPr>
              <w:pStyle w:val="MPBrdtekst"/>
              <w:jc w:val="left"/>
              <w:rPr>
                <w:rFonts w:ascii="Arial" w:hAnsi="Arial" w:cs="Arial"/>
                <w:sz w:val="20"/>
                <w:szCs w:val="20"/>
              </w:rPr>
            </w:pPr>
            <w:r>
              <w:rPr>
                <w:rFonts w:ascii="Arial" w:hAnsi="Arial" w:cs="Arial"/>
                <w:sz w:val="20"/>
                <w:szCs w:val="20"/>
              </w:rPr>
              <w:t>Projekterne prioriterer ikke den fælles tværgående test tilstrækkeligt.</w:t>
            </w:r>
          </w:p>
        </w:tc>
        <w:tc>
          <w:tcPr>
            <w:tcW w:w="1268" w:type="dxa"/>
          </w:tcPr>
          <w:p w:rsidR="00340514" w:rsidRPr="008677ED" w:rsidRDefault="00340514" w:rsidP="00412A89">
            <w:pPr>
              <w:pStyle w:val="MPBrdtekst"/>
              <w:jc w:val="center"/>
              <w:rPr>
                <w:rFonts w:ascii="Arial" w:hAnsi="Arial" w:cs="Arial"/>
                <w:sz w:val="20"/>
                <w:szCs w:val="20"/>
              </w:rPr>
            </w:pPr>
          </w:p>
        </w:tc>
        <w:tc>
          <w:tcPr>
            <w:tcW w:w="2997" w:type="dxa"/>
          </w:tcPr>
          <w:p w:rsidR="00340514" w:rsidRPr="008677ED" w:rsidRDefault="00986281" w:rsidP="00986281">
            <w:pPr>
              <w:pStyle w:val="MPBrdtekst"/>
              <w:rPr>
                <w:rFonts w:ascii="Arial" w:hAnsi="Arial" w:cs="Arial"/>
                <w:sz w:val="20"/>
                <w:szCs w:val="20"/>
              </w:rPr>
            </w:pPr>
            <w:r>
              <w:rPr>
                <w:rFonts w:ascii="Arial" w:hAnsi="Arial" w:cs="Arial"/>
                <w:sz w:val="20"/>
                <w:szCs w:val="20"/>
              </w:rPr>
              <w:t xml:space="preserve">Status på test indarbejdes som et fast punkt på GD1 og GD2 projektforum og styregruppernes dagsorden. </w:t>
            </w:r>
          </w:p>
        </w:tc>
        <w:tc>
          <w:tcPr>
            <w:tcW w:w="2366" w:type="dxa"/>
          </w:tcPr>
          <w:p w:rsidR="00340514" w:rsidRPr="008677ED" w:rsidRDefault="00340514" w:rsidP="008B34FA">
            <w:pPr>
              <w:pStyle w:val="MPBrdtekst"/>
              <w:rPr>
                <w:rFonts w:ascii="Arial" w:hAnsi="Arial" w:cs="Arial"/>
                <w:sz w:val="20"/>
                <w:szCs w:val="20"/>
              </w:rPr>
            </w:pPr>
          </w:p>
        </w:tc>
      </w:tr>
      <w:tr w:rsidR="00340514" w:rsidRPr="008677ED" w:rsidTr="005C6A75">
        <w:tc>
          <w:tcPr>
            <w:tcW w:w="939" w:type="dxa"/>
          </w:tcPr>
          <w:p w:rsidR="00340514" w:rsidRPr="008677ED" w:rsidRDefault="005B0F83" w:rsidP="00ED35FD">
            <w:pPr>
              <w:rPr>
                <w:rFonts w:ascii="Arial" w:hAnsi="Arial" w:cs="Arial"/>
                <w:sz w:val="20"/>
                <w:szCs w:val="20"/>
              </w:rPr>
            </w:pPr>
            <w:r>
              <w:rPr>
                <w:rFonts w:ascii="Arial" w:hAnsi="Arial" w:cs="Arial"/>
                <w:sz w:val="20"/>
                <w:szCs w:val="20"/>
              </w:rPr>
              <w:t>5</w:t>
            </w:r>
          </w:p>
        </w:tc>
        <w:tc>
          <w:tcPr>
            <w:tcW w:w="2284" w:type="dxa"/>
          </w:tcPr>
          <w:p w:rsidR="00340514" w:rsidRPr="008677ED" w:rsidRDefault="00340514" w:rsidP="001A0E93">
            <w:pPr>
              <w:pStyle w:val="MPBrdtekst"/>
              <w:jc w:val="left"/>
              <w:rPr>
                <w:rFonts w:ascii="Arial" w:hAnsi="Arial" w:cs="Arial"/>
                <w:sz w:val="20"/>
                <w:szCs w:val="20"/>
              </w:rPr>
            </w:pPr>
          </w:p>
        </w:tc>
        <w:tc>
          <w:tcPr>
            <w:tcW w:w="1268" w:type="dxa"/>
          </w:tcPr>
          <w:p w:rsidR="00340514" w:rsidRPr="008677ED" w:rsidRDefault="00340514" w:rsidP="00412A89">
            <w:pPr>
              <w:pStyle w:val="MPBrdtekst"/>
              <w:jc w:val="center"/>
              <w:rPr>
                <w:rFonts w:ascii="Arial" w:hAnsi="Arial" w:cs="Arial"/>
                <w:sz w:val="20"/>
                <w:szCs w:val="20"/>
              </w:rPr>
            </w:pPr>
          </w:p>
        </w:tc>
        <w:tc>
          <w:tcPr>
            <w:tcW w:w="2997" w:type="dxa"/>
          </w:tcPr>
          <w:p w:rsidR="00340514" w:rsidRPr="008677ED" w:rsidRDefault="00340514" w:rsidP="008B34FA">
            <w:pPr>
              <w:pStyle w:val="MPBrdtekst"/>
              <w:rPr>
                <w:rFonts w:ascii="Arial" w:hAnsi="Arial" w:cs="Arial"/>
                <w:sz w:val="20"/>
                <w:szCs w:val="20"/>
              </w:rPr>
            </w:pPr>
          </w:p>
        </w:tc>
        <w:tc>
          <w:tcPr>
            <w:tcW w:w="2366" w:type="dxa"/>
          </w:tcPr>
          <w:p w:rsidR="00340514" w:rsidRPr="008677ED" w:rsidRDefault="00340514" w:rsidP="008B34FA">
            <w:pPr>
              <w:pStyle w:val="MPBrdtekst"/>
              <w:rPr>
                <w:rFonts w:ascii="Arial" w:hAnsi="Arial" w:cs="Arial"/>
                <w:sz w:val="20"/>
                <w:szCs w:val="20"/>
              </w:rPr>
            </w:pPr>
          </w:p>
        </w:tc>
      </w:tr>
      <w:tr w:rsidR="00340514" w:rsidRPr="008677ED" w:rsidTr="005C6A75">
        <w:tc>
          <w:tcPr>
            <w:tcW w:w="939" w:type="dxa"/>
          </w:tcPr>
          <w:p w:rsidR="00340514" w:rsidRPr="008677ED" w:rsidRDefault="005B0F83" w:rsidP="00ED35FD">
            <w:pPr>
              <w:rPr>
                <w:rFonts w:ascii="Arial" w:hAnsi="Arial" w:cs="Arial"/>
                <w:sz w:val="20"/>
                <w:szCs w:val="20"/>
              </w:rPr>
            </w:pPr>
            <w:r>
              <w:rPr>
                <w:rFonts w:ascii="Arial" w:hAnsi="Arial" w:cs="Arial"/>
                <w:sz w:val="20"/>
                <w:szCs w:val="20"/>
              </w:rPr>
              <w:t>6</w:t>
            </w:r>
          </w:p>
        </w:tc>
        <w:tc>
          <w:tcPr>
            <w:tcW w:w="2284" w:type="dxa"/>
          </w:tcPr>
          <w:p w:rsidR="00340514" w:rsidRPr="008677ED" w:rsidRDefault="003976AC" w:rsidP="008B34FA">
            <w:pPr>
              <w:pStyle w:val="MPBrdtekst"/>
              <w:rPr>
                <w:rFonts w:ascii="Arial" w:hAnsi="Arial" w:cs="Arial"/>
                <w:sz w:val="20"/>
                <w:szCs w:val="20"/>
              </w:rPr>
            </w:pPr>
            <w:r>
              <w:rPr>
                <w:rFonts w:ascii="Arial" w:hAnsi="Arial" w:cs="Arial"/>
                <w:sz w:val="20"/>
                <w:szCs w:val="20"/>
              </w:rPr>
              <w:t>Løsningsbeskrivelsen af datafordeleren ikke er kendt</w:t>
            </w:r>
          </w:p>
        </w:tc>
        <w:tc>
          <w:tcPr>
            <w:tcW w:w="1268" w:type="dxa"/>
          </w:tcPr>
          <w:p w:rsidR="00340514" w:rsidRPr="008677ED" w:rsidRDefault="00340514" w:rsidP="00412A89">
            <w:pPr>
              <w:pStyle w:val="MPBrdtekst"/>
              <w:jc w:val="center"/>
              <w:rPr>
                <w:rFonts w:ascii="Arial" w:hAnsi="Arial" w:cs="Arial"/>
                <w:sz w:val="20"/>
                <w:szCs w:val="20"/>
              </w:rPr>
            </w:pPr>
          </w:p>
        </w:tc>
        <w:tc>
          <w:tcPr>
            <w:tcW w:w="2997" w:type="dxa"/>
          </w:tcPr>
          <w:p w:rsidR="00340514" w:rsidRPr="008677ED" w:rsidRDefault="00986281" w:rsidP="00E3636D">
            <w:pPr>
              <w:pStyle w:val="MPBrdtekst"/>
              <w:rPr>
                <w:rFonts w:ascii="Arial" w:hAnsi="Arial" w:cs="Arial"/>
                <w:sz w:val="20"/>
                <w:szCs w:val="20"/>
              </w:rPr>
            </w:pPr>
            <w:r>
              <w:rPr>
                <w:rFonts w:ascii="Arial" w:hAnsi="Arial" w:cs="Arial"/>
                <w:sz w:val="20"/>
                <w:szCs w:val="20"/>
              </w:rPr>
              <w:t>Problemstillingen eskaleres til programkoordinationen.</w:t>
            </w:r>
          </w:p>
        </w:tc>
        <w:tc>
          <w:tcPr>
            <w:tcW w:w="2366" w:type="dxa"/>
          </w:tcPr>
          <w:p w:rsidR="00340514" w:rsidRPr="008677ED" w:rsidRDefault="00340514" w:rsidP="008B34FA">
            <w:pPr>
              <w:pStyle w:val="MPBrdtekst"/>
              <w:rPr>
                <w:rFonts w:ascii="Arial" w:hAnsi="Arial" w:cs="Arial"/>
                <w:sz w:val="20"/>
                <w:szCs w:val="20"/>
              </w:rPr>
            </w:pPr>
          </w:p>
        </w:tc>
      </w:tr>
      <w:tr w:rsidR="00340514" w:rsidRPr="008677ED" w:rsidTr="005C6A75">
        <w:tc>
          <w:tcPr>
            <w:tcW w:w="939" w:type="dxa"/>
          </w:tcPr>
          <w:p w:rsidR="00340514" w:rsidRPr="008677ED" w:rsidRDefault="005B0F83" w:rsidP="00ED35FD">
            <w:pPr>
              <w:rPr>
                <w:rFonts w:ascii="Arial" w:hAnsi="Arial" w:cs="Arial"/>
                <w:sz w:val="20"/>
                <w:szCs w:val="20"/>
              </w:rPr>
            </w:pPr>
            <w:r>
              <w:rPr>
                <w:rFonts w:ascii="Arial" w:hAnsi="Arial" w:cs="Arial"/>
                <w:sz w:val="20"/>
                <w:szCs w:val="20"/>
              </w:rPr>
              <w:t>7</w:t>
            </w:r>
          </w:p>
        </w:tc>
        <w:tc>
          <w:tcPr>
            <w:tcW w:w="2284" w:type="dxa"/>
          </w:tcPr>
          <w:p w:rsidR="00340514" w:rsidRPr="008677ED" w:rsidRDefault="00155631" w:rsidP="008B34FA">
            <w:pPr>
              <w:pStyle w:val="MPBrdtekst"/>
              <w:rPr>
                <w:rFonts w:ascii="Arial" w:hAnsi="Arial" w:cs="Arial"/>
                <w:sz w:val="20"/>
                <w:szCs w:val="20"/>
              </w:rPr>
            </w:pPr>
            <w:r>
              <w:rPr>
                <w:rFonts w:ascii="Arial" w:hAnsi="Arial" w:cs="Arial"/>
                <w:sz w:val="20"/>
                <w:szCs w:val="20"/>
              </w:rPr>
              <w:t>”Det fælles testmiljø” er ikke etableret som forudsat</w:t>
            </w:r>
          </w:p>
        </w:tc>
        <w:tc>
          <w:tcPr>
            <w:tcW w:w="1268" w:type="dxa"/>
          </w:tcPr>
          <w:p w:rsidR="00340514" w:rsidRPr="008677ED" w:rsidRDefault="00340514" w:rsidP="00412A89">
            <w:pPr>
              <w:pStyle w:val="MPBrdtekst"/>
              <w:jc w:val="center"/>
              <w:rPr>
                <w:rFonts w:ascii="Arial" w:hAnsi="Arial" w:cs="Arial"/>
                <w:sz w:val="20"/>
                <w:szCs w:val="20"/>
              </w:rPr>
            </w:pPr>
          </w:p>
        </w:tc>
        <w:tc>
          <w:tcPr>
            <w:tcW w:w="2997" w:type="dxa"/>
          </w:tcPr>
          <w:p w:rsidR="00340514" w:rsidRPr="008677ED" w:rsidRDefault="00986281" w:rsidP="001A0E93">
            <w:pPr>
              <w:pStyle w:val="MPBrdtekst"/>
              <w:jc w:val="left"/>
              <w:rPr>
                <w:rFonts w:ascii="Arial" w:hAnsi="Arial" w:cs="Arial"/>
                <w:sz w:val="20"/>
                <w:szCs w:val="20"/>
              </w:rPr>
            </w:pPr>
            <w:r>
              <w:rPr>
                <w:rFonts w:ascii="Arial" w:hAnsi="Arial" w:cs="Arial"/>
                <w:sz w:val="20"/>
                <w:szCs w:val="20"/>
              </w:rPr>
              <w:t>Etablering af tidsplan</w:t>
            </w:r>
            <w:r w:rsidR="00D40FBE">
              <w:rPr>
                <w:rFonts w:ascii="Arial" w:hAnsi="Arial" w:cs="Arial"/>
                <w:sz w:val="20"/>
                <w:szCs w:val="20"/>
              </w:rPr>
              <w:t xml:space="preserve"> for projektet</w:t>
            </w:r>
            <w:r>
              <w:rPr>
                <w:rFonts w:ascii="Arial" w:hAnsi="Arial" w:cs="Arial"/>
                <w:sz w:val="20"/>
                <w:szCs w:val="20"/>
              </w:rPr>
              <w:t xml:space="preserve"> med tætte milepæle, som der løbend</w:t>
            </w:r>
            <w:r w:rsidR="00D40FBE">
              <w:rPr>
                <w:rFonts w:ascii="Arial" w:hAnsi="Arial" w:cs="Arial"/>
                <w:sz w:val="20"/>
                <w:szCs w:val="20"/>
              </w:rPr>
              <w:t>e følges op på i testforum og pr</w:t>
            </w:r>
            <w:r>
              <w:rPr>
                <w:rFonts w:ascii="Arial" w:hAnsi="Arial" w:cs="Arial"/>
                <w:sz w:val="20"/>
                <w:szCs w:val="20"/>
              </w:rPr>
              <w:t xml:space="preserve">ojektforum. Milepælene skal indarbejdes i </w:t>
            </w:r>
            <w:r w:rsidR="00D40FBE">
              <w:rPr>
                <w:rFonts w:ascii="Arial" w:hAnsi="Arial" w:cs="Arial"/>
                <w:sz w:val="20"/>
                <w:szCs w:val="20"/>
              </w:rPr>
              <w:t>projekternes tidsplaner og i delprogrammernes implementeringsplan.</w:t>
            </w:r>
          </w:p>
        </w:tc>
        <w:tc>
          <w:tcPr>
            <w:tcW w:w="2366" w:type="dxa"/>
          </w:tcPr>
          <w:p w:rsidR="00340514" w:rsidRPr="008677ED" w:rsidRDefault="00340514" w:rsidP="008B34FA">
            <w:pPr>
              <w:pStyle w:val="MPBrdtekst"/>
              <w:rPr>
                <w:rFonts w:ascii="Arial" w:hAnsi="Arial" w:cs="Arial"/>
                <w:sz w:val="20"/>
                <w:szCs w:val="20"/>
              </w:rPr>
            </w:pPr>
          </w:p>
        </w:tc>
      </w:tr>
      <w:tr w:rsidR="00340514" w:rsidRPr="008677ED" w:rsidTr="005C6A75">
        <w:tc>
          <w:tcPr>
            <w:tcW w:w="939" w:type="dxa"/>
            <w:vAlign w:val="center"/>
          </w:tcPr>
          <w:p w:rsidR="00340514" w:rsidRPr="008677ED" w:rsidRDefault="00160703" w:rsidP="00160703">
            <w:pPr>
              <w:rPr>
                <w:rFonts w:ascii="Arial" w:hAnsi="Arial" w:cs="Arial"/>
                <w:sz w:val="20"/>
                <w:szCs w:val="20"/>
              </w:rPr>
            </w:pPr>
            <w:r>
              <w:rPr>
                <w:rFonts w:ascii="Arial" w:hAnsi="Arial" w:cs="Arial"/>
                <w:sz w:val="20"/>
                <w:szCs w:val="20"/>
              </w:rPr>
              <w:t>8</w:t>
            </w:r>
          </w:p>
        </w:tc>
        <w:tc>
          <w:tcPr>
            <w:tcW w:w="2284" w:type="dxa"/>
          </w:tcPr>
          <w:p w:rsidR="00340514" w:rsidRPr="008677ED" w:rsidRDefault="00D40FBE" w:rsidP="00D40FBE">
            <w:pPr>
              <w:pStyle w:val="MPBrdtekst"/>
              <w:rPr>
                <w:rFonts w:ascii="Arial" w:hAnsi="Arial" w:cs="Arial"/>
                <w:sz w:val="20"/>
                <w:szCs w:val="20"/>
              </w:rPr>
            </w:pPr>
            <w:r>
              <w:rPr>
                <w:rFonts w:ascii="Arial" w:hAnsi="Arial" w:cs="Arial"/>
                <w:sz w:val="20"/>
                <w:szCs w:val="20"/>
              </w:rPr>
              <w:t xml:space="preserve">Der opstår uforudsete barrierer for </w:t>
            </w:r>
            <w:r w:rsidR="00155631">
              <w:rPr>
                <w:rFonts w:ascii="Arial" w:hAnsi="Arial" w:cs="Arial"/>
                <w:sz w:val="20"/>
                <w:szCs w:val="20"/>
              </w:rPr>
              <w:t>etabler</w:t>
            </w:r>
            <w:r>
              <w:rPr>
                <w:rFonts w:ascii="Arial" w:hAnsi="Arial" w:cs="Arial"/>
                <w:sz w:val="20"/>
                <w:szCs w:val="20"/>
              </w:rPr>
              <w:t>ing</w:t>
            </w:r>
            <w:r w:rsidR="00155631">
              <w:rPr>
                <w:rFonts w:ascii="Arial" w:hAnsi="Arial" w:cs="Arial"/>
                <w:sz w:val="20"/>
                <w:szCs w:val="20"/>
              </w:rPr>
              <w:t xml:space="preserve"> fælles testdata</w:t>
            </w:r>
          </w:p>
        </w:tc>
        <w:tc>
          <w:tcPr>
            <w:tcW w:w="1268" w:type="dxa"/>
          </w:tcPr>
          <w:p w:rsidR="00340514" w:rsidRPr="008677ED" w:rsidRDefault="00340514" w:rsidP="00412A89">
            <w:pPr>
              <w:pStyle w:val="MPBrdtekst"/>
              <w:jc w:val="center"/>
              <w:rPr>
                <w:rFonts w:ascii="Arial" w:hAnsi="Arial" w:cs="Arial"/>
                <w:sz w:val="20"/>
                <w:szCs w:val="20"/>
              </w:rPr>
            </w:pPr>
          </w:p>
        </w:tc>
        <w:tc>
          <w:tcPr>
            <w:tcW w:w="2997" w:type="dxa"/>
          </w:tcPr>
          <w:p w:rsidR="00340514" w:rsidRPr="008677ED" w:rsidRDefault="00D40FBE" w:rsidP="001A0E93">
            <w:pPr>
              <w:pStyle w:val="MPBrdtekst"/>
              <w:jc w:val="left"/>
              <w:rPr>
                <w:rFonts w:ascii="Arial" w:hAnsi="Arial" w:cs="Arial"/>
                <w:sz w:val="20"/>
                <w:szCs w:val="20"/>
              </w:rPr>
            </w:pPr>
            <w:r>
              <w:rPr>
                <w:rFonts w:ascii="Arial" w:hAnsi="Arial" w:cs="Arial"/>
                <w:sz w:val="20"/>
                <w:szCs w:val="20"/>
              </w:rPr>
              <w:t xml:space="preserve"> Tæt opfølgning på fremdriften på etableringen af fælles testdata-leverancen.</w:t>
            </w:r>
          </w:p>
        </w:tc>
        <w:tc>
          <w:tcPr>
            <w:tcW w:w="2366" w:type="dxa"/>
          </w:tcPr>
          <w:p w:rsidR="00340514" w:rsidRPr="008677ED" w:rsidRDefault="00340514" w:rsidP="008B34FA">
            <w:pPr>
              <w:pStyle w:val="MPBrdtekst"/>
              <w:rPr>
                <w:rFonts w:ascii="Arial" w:hAnsi="Arial" w:cs="Arial"/>
                <w:sz w:val="20"/>
                <w:szCs w:val="20"/>
              </w:rPr>
            </w:pPr>
          </w:p>
        </w:tc>
      </w:tr>
      <w:tr w:rsidR="00155631" w:rsidRPr="008677ED" w:rsidTr="005C6A75">
        <w:tc>
          <w:tcPr>
            <w:tcW w:w="939" w:type="dxa"/>
            <w:vAlign w:val="center"/>
          </w:tcPr>
          <w:p w:rsidR="00155631" w:rsidRDefault="00160703" w:rsidP="008B34FA">
            <w:pPr>
              <w:rPr>
                <w:rFonts w:ascii="Arial" w:hAnsi="Arial" w:cs="Arial"/>
                <w:sz w:val="20"/>
                <w:szCs w:val="20"/>
              </w:rPr>
            </w:pPr>
            <w:r>
              <w:rPr>
                <w:rFonts w:ascii="Arial" w:hAnsi="Arial" w:cs="Arial"/>
                <w:sz w:val="20"/>
                <w:szCs w:val="20"/>
              </w:rPr>
              <w:t>9</w:t>
            </w:r>
          </w:p>
        </w:tc>
        <w:tc>
          <w:tcPr>
            <w:tcW w:w="2284" w:type="dxa"/>
          </w:tcPr>
          <w:p w:rsidR="00155631" w:rsidRDefault="00155631" w:rsidP="001A0E93">
            <w:pPr>
              <w:pStyle w:val="MPBrdtekst"/>
              <w:jc w:val="left"/>
              <w:rPr>
                <w:rFonts w:ascii="Arial" w:hAnsi="Arial" w:cs="Arial"/>
                <w:sz w:val="20"/>
                <w:szCs w:val="20"/>
              </w:rPr>
            </w:pPr>
            <w:r>
              <w:rPr>
                <w:rFonts w:ascii="Arial" w:hAnsi="Arial" w:cs="Arial"/>
                <w:sz w:val="20"/>
                <w:szCs w:val="20"/>
              </w:rPr>
              <w:t xml:space="preserve">Den nødvendige finansiering af projektet </w:t>
            </w:r>
            <w:r w:rsidR="002870B5">
              <w:rPr>
                <w:rFonts w:ascii="Arial" w:hAnsi="Arial" w:cs="Arial"/>
                <w:sz w:val="20"/>
                <w:szCs w:val="20"/>
              </w:rPr>
              <w:t>kan ikke skaffes.</w:t>
            </w:r>
          </w:p>
        </w:tc>
        <w:tc>
          <w:tcPr>
            <w:tcW w:w="1268" w:type="dxa"/>
          </w:tcPr>
          <w:p w:rsidR="00155631" w:rsidRPr="008677ED" w:rsidRDefault="00155631" w:rsidP="00412A89">
            <w:pPr>
              <w:pStyle w:val="MPBrdtekst"/>
              <w:jc w:val="center"/>
              <w:rPr>
                <w:rFonts w:ascii="Arial" w:hAnsi="Arial" w:cs="Arial"/>
                <w:sz w:val="20"/>
                <w:szCs w:val="20"/>
              </w:rPr>
            </w:pPr>
          </w:p>
        </w:tc>
        <w:tc>
          <w:tcPr>
            <w:tcW w:w="2997" w:type="dxa"/>
          </w:tcPr>
          <w:p w:rsidR="00155631" w:rsidRPr="008677ED" w:rsidRDefault="00E3636D" w:rsidP="001A0E93">
            <w:pPr>
              <w:pStyle w:val="MPBrdtekst"/>
              <w:jc w:val="left"/>
              <w:rPr>
                <w:rFonts w:ascii="Arial" w:hAnsi="Arial" w:cs="Arial"/>
                <w:sz w:val="20"/>
                <w:szCs w:val="20"/>
              </w:rPr>
            </w:pPr>
            <w:r>
              <w:rPr>
                <w:rFonts w:ascii="Arial" w:hAnsi="Arial" w:cs="Arial"/>
                <w:sz w:val="20"/>
                <w:szCs w:val="20"/>
              </w:rPr>
              <w:t>Sørge for at der samlet forståelse af vi</w:t>
            </w:r>
            <w:r w:rsidR="00D91C5C">
              <w:rPr>
                <w:rFonts w:ascii="Arial" w:hAnsi="Arial" w:cs="Arial"/>
                <w:sz w:val="20"/>
                <w:szCs w:val="20"/>
              </w:rPr>
              <w:t>g</w:t>
            </w:r>
            <w:r>
              <w:rPr>
                <w:rFonts w:ascii="Arial" w:hAnsi="Arial" w:cs="Arial"/>
                <w:sz w:val="20"/>
                <w:szCs w:val="20"/>
              </w:rPr>
              <w:t>tigheden af test og kvalitetssikring på alle niveauer</w:t>
            </w:r>
            <w:r w:rsidR="002870B5">
              <w:rPr>
                <w:rFonts w:ascii="Arial" w:hAnsi="Arial" w:cs="Arial"/>
                <w:sz w:val="20"/>
                <w:szCs w:val="20"/>
              </w:rPr>
              <w:t xml:space="preserve"> i Grunddataprogrammet.</w:t>
            </w:r>
          </w:p>
        </w:tc>
        <w:tc>
          <w:tcPr>
            <w:tcW w:w="2366" w:type="dxa"/>
          </w:tcPr>
          <w:p w:rsidR="00155631" w:rsidRPr="008677ED" w:rsidRDefault="00155631" w:rsidP="008B34FA">
            <w:pPr>
              <w:pStyle w:val="MPBrdtekst"/>
              <w:rPr>
                <w:rFonts w:ascii="Arial" w:hAnsi="Arial" w:cs="Arial"/>
                <w:sz w:val="20"/>
                <w:szCs w:val="20"/>
              </w:rPr>
            </w:pPr>
          </w:p>
        </w:tc>
      </w:tr>
      <w:tr w:rsidR="005C6A75" w:rsidRPr="008677ED" w:rsidTr="001A0E93">
        <w:tc>
          <w:tcPr>
            <w:tcW w:w="939" w:type="dxa"/>
          </w:tcPr>
          <w:p w:rsidR="005C6A75" w:rsidRDefault="005C6A75" w:rsidP="008B34FA">
            <w:pPr>
              <w:rPr>
                <w:rFonts w:ascii="Arial" w:hAnsi="Arial" w:cs="Arial"/>
                <w:sz w:val="20"/>
                <w:szCs w:val="20"/>
              </w:rPr>
            </w:pPr>
          </w:p>
        </w:tc>
        <w:tc>
          <w:tcPr>
            <w:tcW w:w="2284" w:type="dxa"/>
          </w:tcPr>
          <w:p w:rsidR="005C6A75" w:rsidRDefault="005C6A75" w:rsidP="002870B5">
            <w:pPr>
              <w:pStyle w:val="MPBrdtekst"/>
              <w:jc w:val="left"/>
              <w:rPr>
                <w:rFonts w:ascii="Arial" w:hAnsi="Arial" w:cs="Arial"/>
                <w:sz w:val="20"/>
                <w:szCs w:val="20"/>
              </w:rPr>
            </w:pPr>
            <w:r>
              <w:rPr>
                <w:rFonts w:ascii="Arial" w:hAnsi="Arial" w:cs="Arial"/>
                <w:sz w:val="20"/>
                <w:szCs w:val="20"/>
              </w:rPr>
              <w:t>Det ikke eksisterer det fornødne tværgående overblik over kvaliteten i de enkelte registerprojekter</w:t>
            </w:r>
          </w:p>
        </w:tc>
        <w:tc>
          <w:tcPr>
            <w:tcW w:w="1268" w:type="dxa"/>
          </w:tcPr>
          <w:p w:rsidR="005C6A75" w:rsidRPr="008677ED" w:rsidRDefault="005C6A75" w:rsidP="00412A89">
            <w:pPr>
              <w:pStyle w:val="MPBrdtekst"/>
              <w:jc w:val="center"/>
              <w:rPr>
                <w:rFonts w:ascii="Arial" w:hAnsi="Arial" w:cs="Arial"/>
                <w:sz w:val="20"/>
                <w:szCs w:val="20"/>
              </w:rPr>
            </w:pPr>
          </w:p>
        </w:tc>
        <w:tc>
          <w:tcPr>
            <w:tcW w:w="2997" w:type="dxa"/>
          </w:tcPr>
          <w:p w:rsidR="005C6A75" w:rsidRDefault="005C6A75">
            <w:pPr>
              <w:pStyle w:val="MPBrdtekst"/>
              <w:jc w:val="left"/>
              <w:rPr>
                <w:rFonts w:ascii="Arial" w:hAnsi="Arial" w:cs="Arial"/>
                <w:sz w:val="20"/>
                <w:szCs w:val="20"/>
              </w:rPr>
            </w:pPr>
            <w:r>
              <w:rPr>
                <w:rFonts w:ascii="Arial" w:hAnsi="Arial" w:cs="Arial"/>
                <w:sz w:val="20"/>
                <w:szCs w:val="20"/>
              </w:rPr>
              <w:t>At der anvendes fælles teststyringsværktøjer på tværs af projekterne og delprogramerne.</w:t>
            </w:r>
          </w:p>
        </w:tc>
        <w:tc>
          <w:tcPr>
            <w:tcW w:w="2366" w:type="dxa"/>
          </w:tcPr>
          <w:p w:rsidR="005C6A75" w:rsidRPr="008677ED" w:rsidRDefault="005C6A75" w:rsidP="008B34FA">
            <w:pPr>
              <w:pStyle w:val="MPBrdtekst"/>
              <w:rPr>
                <w:rFonts w:ascii="Arial" w:hAnsi="Arial" w:cs="Arial"/>
                <w:sz w:val="20"/>
                <w:szCs w:val="20"/>
              </w:rPr>
            </w:pPr>
          </w:p>
        </w:tc>
      </w:tr>
    </w:tbl>
    <w:p w:rsidR="00340514" w:rsidRPr="008677ED" w:rsidRDefault="00340514" w:rsidP="00AC1D1D">
      <w:pPr>
        <w:pStyle w:val="MPBrdtekst"/>
        <w:rPr>
          <w:color w:val="595959"/>
        </w:rPr>
      </w:pPr>
    </w:p>
    <w:p w:rsidR="00340514" w:rsidRPr="008677ED" w:rsidRDefault="00340514" w:rsidP="00AC1D1D">
      <w:pPr>
        <w:pStyle w:val="MPBrdtekst"/>
        <w:rPr>
          <w:color w:val="595959"/>
        </w:rPr>
      </w:pPr>
      <w:r w:rsidRPr="008677ED">
        <w:rPr>
          <w:color w:val="595959"/>
        </w:rPr>
        <w:t>[Aktiviteter til reducerende tiltag af risici bør være tænkt ind i projektets samlede tids- og aktivitetsplan. Henvis evt. til risikoanalyse.]</w:t>
      </w:r>
    </w:p>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64" w:name="_Toc408926093"/>
      <w:r w:rsidRPr="008677ED">
        <w:t>11. Kvalitetsplanlægning</w:t>
      </w:r>
      <w:bookmarkEnd w:id="64"/>
    </w:p>
    <w:p w:rsidR="00340514" w:rsidRPr="008677ED" w:rsidRDefault="00340514" w:rsidP="00AC1D1D">
      <w:pPr>
        <w:pStyle w:val="MPBrdtekst"/>
      </w:pPr>
      <w:bookmarkStart w:id="65" w:name="_Toc154472145"/>
      <w:bookmarkStart w:id="66" w:name="_Toc215395764"/>
    </w:p>
    <w:p w:rsidR="00340514" w:rsidRPr="008677ED" w:rsidRDefault="00340514" w:rsidP="00AC1D1D">
      <w:pPr>
        <w:pStyle w:val="MPBrdtekst"/>
        <w:rPr>
          <w:color w:val="595959"/>
        </w:rPr>
      </w:pPr>
      <w:r w:rsidRPr="008677ED">
        <w:rPr>
          <w:color w:val="595959"/>
        </w:rPr>
        <w:t xml:space="preserve">[Udfyld skemaet med de overordnede kvalitetsplanlægningsaktiviteter fra kvalitetsplanens afsnit 3.1] </w:t>
      </w:r>
    </w:p>
    <w:p w:rsidR="00340514" w:rsidRPr="008677ED" w:rsidRDefault="00340514" w:rsidP="00AC1D1D">
      <w:pPr>
        <w:pStyle w:val="MPBrdtekst"/>
        <w:rPr>
          <w:color w:val="595959"/>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99"/>
        <w:gridCol w:w="2354"/>
        <w:gridCol w:w="2401"/>
        <w:gridCol w:w="2400"/>
      </w:tblGrid>
      <w:tr w:rsidR="00340514" w:rsidRPr="008677ED" w:rsidTr="00F9299E">
        <w:tc>
          <w:tcPr>
            <w:tcW w:w="1369" w:type="pct"/>
            <w:shd w:val="clear" w:color="auto" w:fill="84929B"/>
          </w:tcPr>
          <w:p w:rsidR="00340514" w:rsidRPr="008677ED" w:rsidRDefault="00340514" w:rsidP="001B6CC7">
            <w:pPr>
              <w:spacing w:after="120" w:line="240" w:lineRule="auto"/>
              <w:jc w:val="both"/>
              <w:rPr>
                <w:rFonts w:ascii="Arial" w:hAnsi="Arial" w:cs="Arial"/>
                <w:color w:val="FFFFFF"/>
                <w:sz w:val="20"/>
                <w:szCs w:val="20"/>
              </w:rPr>
            </w:pPr>
            <w:r w:rsidRPr="008677ED">
              <w:rPr>
                <w:rFonts w:ascii="Arial" w:hAnsi="Arial" w:cs="Arial"/>
                <w:color w:val="FFFFFF"/>
                <w:sz w:val="20"/>
                <w:szCs w:val="20"/>
              </w:rPr>
              <w:t>Produkt</w:t>
            </w:r>
          </w:p>
        </w:tc>
        <w:tc>
          <w:tcPr>
            <w:tcW w:w="1194" w:type="pct"/>
            <w:shd w:val="clear" w:color="auto" w:fill="84929B"/>
          </w:tcPr>
          <w:p w:rsidR="00340514" w:rsidRPr="008677ED" w:rsidRDefault="00340514" w:rsidP="009D32F3">
            <w:pPr>
              <w:spacing w:after="120" w:line="240" w:lineRule="auto"/>
              <w:jc w:val="both"/>
              <w:rPr>
                <w:rFonts w:ascii="Arial" w:hAnsi="Arial" w:cs="Arial"/>
                <w:color w:val="FFFFFF"/>
                <w:sz w:val="20"/>
                <w:szCs w:val="20"/>
              </w:rPr>
            </w:pPr>
            <w:r w:rsidRPr="008677ED">
              <w:rPr>
                <w:rFonts w:ascii="Arial" w:hAnsi="Arial" w:cs="Arial"/>
                <w:color w:val="FFFFFF"/>
                <w:sz w:val="20"/>
                <w:szCs w:val="20"/>
              </w:rPr>
              <w:t>Kvalitetskrav (kriterier)</w:t>
            </w:r>
          </w:p>
        </w:tc>
        <w:tc>
          <w:tcPr>
            <w:tcW w:w="1218" w:type="pct"/>
            <w:shd w:val="clear" w:color="auto" w:fill="84929B"/>
          </w:tcPr>
          <w:p w:rsidR="00340514" w:rsidRPr="008677ED" w:rsidRDefault="00340514" w:rsidP="001C1E12">
            <w:pPr>
              <w:spacing w:after="120" w:line="240" w:lineRule="auto"/>
              <w:jc w:val="both"/>
              <w:rPr>
                <w:rFonts w:ascii="Arial" w:hAnsi="Arial" w:cs="Arial"/>
                <w:color w:val="FFFFFF"/>
                <w:sz w:val="20"/>
                <w:szCs w:val="20"/>
              </w:rPr>
            </w:pPr>
            <w:r w:rsidRPr="008677ED">
              <w:rPr>
                <w:rFonts w:ascii="Arial" w:hAnsi="Arial" w:cs="Arial"/>
                <w:color w:val="FFFFFF"/>
                <w:sz w:val="20"/>
                <w:szCs w:val="20"/>
              </w:rPr>
              <w:t>Kvalitetsaktivitet (metode)</w:t>
            </w:r>
          </w:p>
        </w:tc>
        <w:tc>
          <w:tcPr>
            <w:tcW w:w="1218" w:type="pct"/>
            <w:shd w:val="clear" w:color="auto" w:fill="84929B"/>
          </w:tcPr>
          <w:p w:rsidR="00340514" w:rsidRPr="008677ED" w:rsidRDefault="00340514" w:rsidP="001B6CC7">
            <w:pPr>
              <w:spacing w:after="120" w:line="240" w:lineRule="auto"/>
              <w:jc w:val="both"/>
              <w:rPr>
                <w:rFonts w:ascii="Arial" w:hAnsi="Arial" w:cs="Arial"/>
                <w:color w:val="FFFFFF"/>
                <w:sz w:val="20"/>
                <w:szCs w:val="20"/>
              </w:rPr>
            </w:pPr>
            <w:r w:rsidRPr="008677ED">
              <w:rPr>
                <w:rFonts w:ascii="Arial" w:hAnsi="Arial" w:cs="Arial"/>
                <w:color w:val="FFFFFF"/>
                <w:sz w:val="20"/>
                <w:szCs w:val="20"/>
              </w:rPr>
              <w:t>Ansvarlig</w:t>
            </w:r>
          </w:p>
        </w:tc>
      </w:tr>
      <w:tr w:rsidR="00340514" w:rsidRPr="008677ED" w:rsidTr="00F9299E">
        <w:tc>
          <w:tcPr>
            <w:tcW w:w="1369" w:type="pct"/>
          </w:tcPr>
          <w:p w:rsidR="00340514" w:rsidRPr="008677ED" w:rsidRDefault="00340514" w:rsidP="001B6CC7">
            <w:pPr>
              <w:spacing w:after="120" w:line="240" w:lineRule="auto"/>
              <w:rPr>
                <w:rFonts w:ascii="Arial" w:hAnsi="Arial" w:cs="Arial"/>
                <w:sz w:val="20"/>
                <w:szCs w:val="20"/>
              </w:rPr>
            </w:pPr>
          </w:p>
        </w:tc>
        <w:tc>
          <w:tcPr>
            <w:tcW w:w="1194" w:type="pct"/>
          </w:tcPr>
          <w:p w:rsidR="00340514" w:rsidRPr="008677ED" w:rsidRDefault="00340514" w:rsidP="001B6CC7">
            <w:pPr>
              <w:spacing w:after="120" w:line="240" w:lineRule="auto"/>
              <w:rPr>
                <w:rFonts w:ascii="Arial" w:hAnsi="Arial" w:cs="Arial"/>
                <w:sz w:val="20"/>
                <w:szCs w:val="20"/>
              </w:rPr>
            </w:pPr>
          </w:p>
        </w:tc>
        <w:tc>
          <w:tcPr>
            <w:tcW w:w="1218" w:type="pct"/>
          </w:tcPr>
          <w:p w:rsidR="00340514" w:rsidRPr="008677ED" w:rsidRDefault="00340514" w:rsidP="001C1E12">
            <w:pPr>
              <w:spacing w:after="120" w:line="240" w:lineRule="auto"/>
              <w:rPr>
                <w:rFonts w:ascii="Arial" w:hAnsi="Arial" w:cs="Arial"/>
                <w:sz w:val="20"/>
                <w:szCs w:val="20"/>
              </w:rPr>
            </w:pPr>
          </w:p>
        </w:tc>
        <w:tc>
          <w:tcPr>
            <w:tcW w:w="1218" w:type="pct"/>
          </w:tcPr>
          <w:p w:rsidR="00340514" w:rsidRPr="008677ED" w:rsidRDefault="00340514" w:rsidP="001B6CC7">
            <w:pPr>
              <w:spacing w:after="120" w:line="240" w:lineRule="auto"/>
              <w:rPr>
                <w:rFonts w:ascii="Arial" w:hAnsi="Arial" w:cs="Arial"/>
                <w:sz w:val="20"/>
                <w:szCs w:val="20"/>
              </w:rPr>
            </w:pPr>
          </w:p>
        </w:tc>
      </w:tr>
      <w:tr w:rsidR="00340514" w:rsidRPr="008677ED" w:rsidTr="00F9299E">
        <w:tc>
          <w:tcPr>
            <w:tcW w:w="1369" w:type="pct"/>
          </w:tcPr>
          <w:p w:rsidR="00340514" w:rsidRPr="008677ED" w:rsidRDefault="00340514" w:rsidP="001B6CC7">
            <w:pPr>
              <w:spacing w:after="120" w:line="240" w:lineRule="auto"/>
              <w:rPr>
                <w:rFonts w:ascii="Arial" w:hAnsi="Arial" w:cs="Arial"/>
                <w:sz w:val="20"/>
                <w:szCs w:val="20"/>
              </w:rPr>
            </w:pPr>
          </w:p>
        </w:tc>
        <w:tc>
          <w:tcPr>
            <w:tcW w:w="1194" w:type="pct"/>
          </w:tcPr>
          <w:p w:rsidR="00340514" w:rsidRPr="008677ED" w:rsidRDefault="00340514" w:rsidP="001B6CC7">
            <w:pPr>
              <w:spacing w:after="120" w:line="240" w:lineRule="auto"/>
              <w:rPr>
                <w:rFonts w:ascii="Arial" w:hAnsi="Arial" w:cs="Arial"/>
                <w:sz w:val="20"/>
                <w:szCs w:val="20"/>
              </w:rPr>
            </w:pPr>
          </w:p>
        </w:tc>
        <w:tc>
          <w:tcPr>
            <w:tcW w:w="1218" w:type="pct"/>
          </w:tcPr>
          <w:p w:rsidR="00340514" w:rsidRPr="008677ED" w:rsidRDefault="00340514" w:rsidP="001B6CC7">
            <w:pPr>
              <w:spacing w:after="120" w:line="240" w:lineRule="auto"/>
              <w:rPr>
                <w:rFonts w:ascii="Arial" w:hAnsi="Arial" w:cs="Arial"/>
                <w:sz w:val="20"/>
                <w:szCs w:val="20"/>
              </w:rPr>
            </w:pPr>
          </w:p>
        </w:tc>
        <w:tc>
          <w:tcPr>
            <w:tcW w:w="1218" w:type="pct"/>
          </w:tcPr>
          <w:p w:rsidR="00340514" w:rsidRPr="008677ED" w:rsidRDefault="00340514" w:rsidP="001B6CC7">
            <w:pPr>
              <w:spacing w:after="120" w:line="240" w:lineRule="auto"/>
              <w:rPr>
                <w:rFonts w:ascii="Arial" w:hAnsi="Arial" w:cs="Arial"/>
                <w:sz w:val="20"/>
                <w:szCs w:val="20"/>
              </w:rPr>
            </w:pPr>
          </w:p>
        </w:tc>
      </w:tr>
      <w:tr w:rsidR="00340514" w:rsidRPr="008677ED" w:rsidTr="00F9299E">
        <w:tc>
          <w:tcPr>
            <w:tcW w:w="1369" w:type="pct"/>
          </w:tcPr>
          <w:p w:rsidR="00340514" w:rsidRPr="008677ED" w:rsidRDefault="00340514" w:rsidP="001B6CC7">
            <w:pPr>
              <w:spacing w:after="120" w:line="240" w:lineRule="auto"/>
              <w:rPr>
                <w:rFonts w:ascii="Arial" w:hAnsi="Arial" w:cs="Arial"/>
                <w:sz w:val="20"/>
                <w:szCs w:val="20"/>
              </w:rPr>
            </w:pPr>
          </w:p>
        </w:tc>
        <w:tc>
          <w:tcPr>
            <w:tcW w:w="1194" w:type="pct"/>
          </w:tcPr>
          <w:p w:rsidR="00340514" w:rsidRPr="008677ED" w:rsidRDefault="00340514" w:rsidP="001B6CC7">
            <w:pPr>
              <w:spacing w:after="120" w:line="240" w:lineRule="auto"/>
              <w:rPr>
                <w:rFonts w:ascii="Arial" w:hAnsi="Arial" w:cs="Arial"/>
                <w:sz w:val="20"/>
                <w:szCs w:val="20"/>
              </w:rPr>
            </w:pPr>
          </w:p>
        </w:tc>
        <w:tc>
          <w:tcPr>
            <w:tcW w:w="1218" w:type="pct"/>
          </w:tcPr>
          <w:p w:rsidR="00340514" w:rsidRPr="008677ED" w:rsidRDefault="00340514" w:rsidP="001B6CC7">
            <w:pPr>
              <w:spacing w:after="120" w:line="240" w:lineRule="auto"/>
              <w:rPr>
                <w:rFonts w:ascii="Arial" w:hAnsi="Arial" w:cs="Arial"/>
                <w:sz w:val="20"/>
                <w:szCs w:val="20"/>
              </w:rPr>
            </w:pPr>
          </w:p>
        </w:tc>
        <w:tc>
          <w:tcPr>
            <w:tcW w:w="1218" w:type="pct"/>
          </w:tcPr>
          <w:p w:rsidR="00340514" w:rsidRPr="008677ED" w:rsidRDefault="00340514" w:rsidP="001B6CC7">
            <w:pPr>
              <w:spacing w:after="120" w:line="240" w:lineRule="auto"/>
              <w:rPr>
                <w:rFonts w:ascii="Arial" w:hAnsi="Arial" w:cs="Arial"/>
                <w:sz w:val="20"/>
                <w:szCs w:val="20"/>
              </w:rPr>
            </w:pPr>
          </w:p>
        </w:tc>
      </w:tr>
      <w:tr w:rsidR="00340514" w:rsidRPr="008677ED" w:rsidTr="00F9299E">
        <w:tc>
          <w:tcPr>
            <w:tcW w:w="1369" w:type="pct"/>
          </w:tcPr>
          <w:p w:rsidR="00340514" w:rsidRPr="008677ED" w:rsidRDefault="00340514" w:rsidP="001B6CC7">
            <w:pPr>
              <w:spacing w:after="120" w:line="240" w:lineRule="auto"/>
              <w:rPr>
                <w:rFonts w:ascii="Arial" w:hAnsi="Arial" w:cs="Arial"/>
                <w:sz w:val="20"/>
                <w:szCs w:val="20"/>
              </w:rPr>
            </w:pPr>
          </w:p>
        </w:tc>
        <w:tc>
          <w:tcPr>
            <w:tcW w:w="1194" w:type="pct"/>
          </w:tcPr>
          <w:p w:rsidR="00340514" w:rsidRPr="008677ED" w:rsidRDefault="00340514" w:rsidP="001B6CC7">
            <w:pPr>
              <w:spacing w:after="120" w:line="240" w:lineRule="auto"/>
              <w:rPr>
                <w:rFonts w:ascii="Arial" w:hAnsi="Arial" w:cs="Arial"/>
                <w:sz w:val="20"/>
                <w:szCs w:val="20"/>
              </w:rPr>
            </w:pPr>
          </w:p>
        </w:tc>
        <w:tc>
          <w:tcPr>
            <w:tcW w:w="1218" w:type="pct"/>
          </w:tcPr>
          <w:p w:rsidR="00340514" w:rsidRPr="008677ED" w:rsidRDefault="00340514" w:rsidP="001B6CC7">
            <w:pPr>
              <w:spacing w:after="120" w:line="240" w:lineRule="auto"/>
              <w:rPr>
                <w:rFonts w:ascii="Arial" w:hAnsi="Arial" w:cs="Arial"/>
                <w:sz w:val="20"/>
                <w:szCs w:val="20"/>
              </w:rPr>
            </w:pPr>
          </w:p>
        </w:tc>
        <w:tc>
          <w:tcPr>
            <w:tcW w:w="1218" w:type="pct"/>
          </w:tcPr>
          <w:p w:rsidR="00340514" w:rsidRPr="008677ED" w:rsidRDefault="00340514" w:rsidP="001B6CC7">
            <w:pPr>
              <w:spacing w:after="120" w:line="240" w:lineRule="auto"/>
              <w:rPr>
                <w:rFonts w:ascii="Arial" w:hAnsi="Arial" w:cs="Arial"/>
                <w:sz w:val="20"/>
                <w:szCs w:val="20"/>
              </w:rPr>
            </w:pPr>
          </w:p>
        </w:tc>
      </w:tr>
      <w:tr w:rsidR="00340514" w:rsidRPr="008677ED" w:rsidTr="00F9299E">
        <w:tc>
          <w:tcPr>
            <w:tcW w:w="1369" w:type="pct"/>
          </w:tcPr>
          <w:p w:rsidR="00340514" w:rsidRPr="008677ED" w:rsidRDefault="00340514" w:rsidP="001B6CC7">
            <w:pPr>
              <w:spacing w:after="120" w:line="240" w:lineRule="auto"/>
              <w:rPr>
                <w:rFonts w:ascii="Arial" w:hAnsi="Arial" w:cs="Arial"/>
                <w:sz w:val="20"/>
                <w:szCs w:val="20"/>
              </w:rPr>
            </w:pPr>
          </w:p>
        </w:tc>
        <w:tc>
          <w:tcPr>
            <w:tcW w:w="1194" w:type="pct"/>
          </w:tcPr>
          <w:p w:rsidR="00340514" w:rsidRPr="008677ED" w:rsidRDefault="00340514" w:rsidP="001B6CC7">
            <w:pPr>
              <w:spacing w:after="120" w:line="240" w:lineRule="auto"/>
              <w:rPr>
                <w:rFonts w:ascii="Arial" w:hAnsi="Arial" w:cs="Arial"/>
                <w:sz w:val="20"/>
                <w:szCs w:val="20"/>
              </w:rPr>
            </w:pPr>
          </w:p>
        </w:tc>
        <w:tc>
          <w:tcPr>
            <w:tcW w:w="1218" w:type="pct"/>
          </w:tcPr>
          <w:p w:rsidR="00340514" w:rsidRPr="008677ED" w:rsidRDefault="00340514" w:rsidP="001B6CC7">
            <w:pPr>
              <w:spacing w:after="120" w:line="240" w:lineRule="auto"/>
              <w:rPr>
                <w:rFonts w:ascii="Arial" w:hAnsi="Arial" w:cs="Arial"/>
                <w:sz w:val="20"/>
                <w:szCs w:val="20"/>
              </w:rPr>
            </w:pPr>
          </w:p>
        </w:tc>
        <w:tc>
          <w:tcPr>
            <w:tcW w:w="1218" w:type="pct"/>
          </w:tcPr>
          <w:p w:rsidR="00340514" w:rsidRPr="008677ED" w:rsidRDefault="00340514" w:rsidP="001B6CC7">
            <w:pPr>
              <w:spacing w:after="120" w:line="240" w:lineRule="auto"/>
              <w:rPr>
                <w:rFonts w:ascii="Arial" w:hAnsi="Arial" w:cs="Arial"/>
                <w:sz w:val="20"/>
                <w:szCs w:val="20"/>
              </w:rPr>
            </w:pPr>
          </w:p>
        </w:tc>
      </w:tr>
    </w:tbl>
    <w:p w:rsidR="00340514" w:rsidRPr="008677ED" w:rsidRDefault="00340514" w:rsidP="00AC1D1D">
      <w:pPr>
        <w:pStyle w:val="MPBrdtekst"/>
      </w:pPr>
    </w:p>
    <w:p w:rsidR="00340514" w:rsidRPr="008677ED" w:rsidRDefault="00340514" w:rsidP="00AC1D1D">
      <w:pPr>
        <w:pStyle w:val="MPBrdtekst"/>
        <w:rPr>
          <w:color w:val="7F7F7F"/>
        </w:rPr>
      </w:pPr>
      <w:r w:rsidRPr="008677ED">
        <w:rPr>
          <w:color w:val="7F7F7F"/>
        </w:rPr>
        <w:t>[Beskriv hvordan styringen af kvaliteten forventes udført i projektet.]</w:t>
      </w:r>
    </w:p>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67" w:name="_Toc278529890"/>
      <w:bookmarkStart w:id="68" w:name="_Toc408926094"/>
      <w:r w:rsidRPr="008677ED">
        <w:t>12. Tolerancer</w:t>
      </w:r>
      <w:bookmarkEnd w:id="67"/>
      <w:r w:rsidRPr="008677ED">
        <w:t xml:space="preserve"> og rapporteringskrav</w:t>
      </w:r>
      <w:bookmarkEnd w:id="68"/>
    </w:p>
    <w:p w:rsidR="00340514" w:rsidRPr="008677ED" w:rsidRDefault="00340514" w:rsidP="00AC1D1D">
      <w:pPr>
        <w:pStyle w:val="MPBrdtekst"/>
        <w:rPr>
          <w:rFonts w:ascii="Arial" w:hAnsi="Arial" w:cs="Arial"/>
          <w:sz w:val="24"/>
          <w:szCs w:val="24"/>
        </w:rPr>
      </w:pPr>
    </w:p>
    <w:p w:rsidR="00340514" w:rsidRPr="008677ED" w:rsidRDefault="00340514" w:rsidP="00AC1D1D">
      <w:pPr>
        <w:pStyle w:val="MPBrdtekst"/>
        <w:rPr>
          <w:rFonts w:ascii="Arial" w:hAnsi="Arial" w:cs="Arial"/>
          <w:sz w:val="24"/>
          <w:szCs w:val="24"/>
        </w:rPr>
      </w:pPr>
      <w:r w:rsidRPr="008677ED">
        <w:rPr>
          <w:rFonts w:ascii="Arial" w:hAnsi="Arial" w:cs="Arial"/>
          <w:sz w:val="24"/>
          <w:szCs w:val="24"/>
        </w:rPr>
        <w:t>12.1. Tolerancer i projektet</w:t>
      </w:r>
    </w:p>
    <w:p w:rsidR="00340514" w:rsidRPr="008677ED" w:rsidRDefault="00340514" w:rsidP="00AC1D1D">
      <w:pPr>
        <w:pStyle w:val="MPBrdtekst"/>
      </w:pPr>
      <w:r w:rsidRPr="008677ED">
        <w:t xml:space="preserve">I dette projekt er følgende tolerancer tildelt. </w:t>
      </w:r>
    </w:p>
    <w:p w:rsidR="00340514" w:rsidRPr="008677ED" w:rsidRDefault="00340514" w:rsidP="00AC1D1D">
      <w:pPr>
        <w:pStyle w:val="MPBrdtekst"/>
      </w:pPr>
    </w:p>
    <w:p w:rsidR="00340514" w:rsidRPr="008677ED" w:rsidRDefault="00340514" w:rsidP="00AC1D1D">
      <w:pPr>
        <w:pStyle w:val="MPBrdtekst"/>
        <w:rPr>
          <w:color w:val="595959"/>
        </w:rPr>
      </w:pPr>
      <w:r w:rsidRPr="008677ED">
        <w:rPr>
          <w:color w:val="595959"/>
        </w:rPr>
        <w:t>[Udfyld nedenstående skema med kvantitative eller kvalitative tolerancer. Såfremt der ikke opereres med tolerancer anføres det i tabellen. NB! Ingen tolerancer betyder, at alle afvigelser skal behandles af styregruppen.]</w:t>
      </w:r>
    </w:p>
    <w:p w:rsidR="00340514" w:rsidRPr="008677ED" w:rsidRDefault="00340514" w:rsidP="00AC1D1D">
      <w:pPr>
        <w:pStyle w:val="MPBrdtekst"/>
        <w:rPr>
          <w:color w:val="595959"/>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6489"/>
      </w:tblGrid>
      <w:tr w:rsidR="00340514" w:rsidRPr="008677ED" w:rsidTr="008B34FA">
        <w:tc>
          <w:tcPr>
            <w:tcW w:w="3258" w:type="dxa"/>
            <w:shd w:val="clear" w:color="auto" w:fill="84929B"/>
          </w:tcPr>
          <w:p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 xml:space="preserve">Tolerance </w:t>
            </w:r>
          </w:p>
        </w:tc>
        <w:tc>
          <w:tcPr>
            <w:tcW w:w="6489" w:type="dxa"/>
            <w:shd w:val="clear" w:color="auto" w:fill="84929B"/>
          </w:tcPr>
          <w:p w:rsidR="00340514" w:rsidRPr="008677ED" w:rsidRDefault="00340514" w:rsidP="008B34FA">
            <w:pPr>
              <w:rPr>
                <w:rFonts w:ascii="Arial" w:hAnsi="Arial" w:cs="Arial"/>
                <w:color w:val="FFFFFF"/>
                <w:sz w:val="20"/>
                <w:szCs w:val="20"/>
              </w:rPr>
            </w:pPr>
            <w:r w:rsidRPr="008677ED">
              <w:rPr>
                <w:rFonts w:ascii="Arial" w:hAnsi="Arial" w:cs="Arial"/>
                <w:color w:val="FFFFFF"/>
                <w:sz w:val="20"/>
                <w:szCs w:val="20"/>
              </w:rPr>
              <w:t>Råderum for projektleder</w:t>
            </w:r>
          </w:p>
        </w:tc>
      </w:tr>
      <w:tr w:rsidR="00340514" w:rsidRPr="008677ED" w:rsidTr="008B34FA">
        <w:tc>
          <w:tcPr>
            <w:tcW w:w="3258" w:type="dxa"/>
          </w:tcPr>
          <w:p w:rsidR="00340514" w:rsidRPr="008677ED" w:rsidRDefault="00340514" w:rsidP="00AC1D1D">
            <w:pPr>
              <w:rPr>
                <w:rFonts w:ascii="Arial" w:hAnsi="Arial" w:cs="Arial"/>
                <w:iCs/>
                <w:sz w:val="20"/>
                <w:szCs w:val="20"/>
              </w:rPr>
            </w:pPr>
            <w:r w:rsidRPr="008677ED">
              <w:rPr>
                <w:rFonts w:ascii="Arial" w:hAnsi="Arial" w:cs="Arial"/>
                <w:iCs/>
                <w:sz w:val="20"/>
                <w:szCs w:val="20"/>
              </w:rPr>
              <w:t>Projektudgifter</w:t>
            </w:r>
          </w:p>
        </w:tc>
        <w:tc>
          <w:tcPr>
            <w:tcW w:w="6489" w:type="dxa"/>
          </w:tcPr>
          <w:p w:rsidR="00340514" w:rsidRPr="008677ED" w:rsidRDefault="00340514" w:rsidP="006109A9">
            <w:pPr>
              <w:pStyle w:val="MPBrdtekst"/>
              <w:rPr>
                <w:rFonts w:ascii="Arial" w:hAnsi="Arial" w:cs="Arial"/>
                <w:color w:val="595959"/>
                <w:sz w:val="20"/>
                <w:szCs w:val="20"/>
              </w:rPr>
            </w:pPr>
            <w:r w:rsidRPr="008677ED">
              <w:rPr>
                <w:rFonts w:ascii="Arial" w:hAnsi="Arial" w:cs="Arial"/>
                <w:color w:val="595959"/>
                <w:sz w:val="20"/>
                <w:szCs w:val="20"/>
              </w:rPr>
              <w:t>&lt;Indsæt grænsen for projektlederens råderum indenfor budgetrammen i kr. og %. Såfremt tolerancerne er forskellige på udgiftstyper eller faser beskrives dette&gt;</w:t>
            </w:r>
          </w:p>
        </w:tc>
      </w:tr>
      <w:tr w:rsidR="00340514" w:rsidRPr="008677ED" w:rsidTr="008B34FA">
        <w:tc>
          <w:tcPr>
            <w:tcW w:w="3258" w:type="dxa"/>
          </w:tcPr>
          <w:p w:rsidR="00340514" w:rsidRPr="008677ED" w:rsidRDefault="00340514" w:rsidP="008B34FA">
            <w:pPr>
              <w:rPr>
                <w:rFonts w:ascii="Arial" w:hAnsi="Arial" w:cs="Arial"/>
                <w:iCs/>
                <w:sz w:val="20"/>
                <w:szCs w:val="20"/>
              </w:rPr>
            </w:pPr>
            <w:r w:rsidRPr="008677ED">
              <w:rPr>
                <w:rFonts w:ascii="Arial" w:hAnsi="Arial" w:cs="Arial"/>
                <w:iCs/>
                <w:sz w:val="20"/>
                <w:szCs w:val="20"/>
              </w:rPr>
              <w:t>Interne ressourcer</w:t>
            </w:r>
          </w:p>
        </w:tc>
        <w:tc>
          <w:tcPr>
            <w:tcW w:w="6489" w:type="dxa"/>
          </w:tcPr>
          <w:p w:rsidR="00340514" w:rsidRPr="008677ED" w:rsidRDefault="00340514" w:rsidP="008B34FA">
            <w:pPr>
              <w:pStyle w:val="MPBrdtekst"/>
              <w:rPr>
                <w:rFonts w:ascii="Arial" w:hAnsi="Arial" w:cs="Arial"/>
                <w:color w:val="595959"/>
                <w:sz w:val="20"/>
                <w:szCs w:val="20"/>
              </w:rPr>
            </w:pPr>
            <w:r w:rsidRPr="008677ED">
              <w:rPr>
                <w:rFonts w:ascii="Arial" w:hAnsi="Arial" w:cs="Arial"/>
                <w:color w:val="595959"/>
                <w:sz w:val="20"/>
                <w:szCs w:val="20"/>
              </w:rPr>
              <w:t>&lt;Indsæt grænsen for projektlederens råderum i timer/årsværk eller i %. Såfremt tolerancerne er forskellige på roller, enheder eller faser beskrives det&gt;</w:t>
            </w:r>
          </w:p>
        </w:tc>
      </w:tr>
      <w:tr w:rsidR="00340514" w:rsidRPr="008677ED" w:rsidTr="008B34FA">
        <w:tc>
          <w:tcPr>
            <w:tcW w:w="3258" w:type="dxa"/>
          </w:tcPr>
          <w:p w:rsidR="00340514" w:rsidRPr="008677ED" w:rsidRDefault="00340514" w:rsidP="008B34FA">
            <w:pPr>
              <w:rPr>
                <w:rFonts w:ascii="Arial" w:hAnsi="Arial" w:cs="Arial"/>
                <w:iCs/>
                <w:sz w:val="20"/>
                <w:szCs w:val="20"/>
              </w:rPr>
            </w:pPr>
            <w:r w:rsidRPr="008677ED">
              <w:rPr>
                <w:rFonts w:ascii="Arial" w:hAnsi="Arial" w:cs="Arial"/>
                <w:iCs/>
                <w:sz w:val="20"/>
                <w:szCs w:val="20"/>
              </w:rPr>
              <w:t>Tid</w:t>
            </w:r>
          </w:p>
        </w:tc>
        <w:tc>
          <w:tcPr>
            <w:tcW w:w="6489" w:type="dxa"/>
          </w:tcPr>
          <w:p w:rsidR="00340514" w:rsidRPr="008677ED" w:rsidRDefault="00340514" w:rsidP="008B34FA">
            <w:pPr>
              <w:pStyle w:val="MPBrdtekst"/>
              <w:rPr>
                <w:rFonts w:ascii="Arial" w:hAnsi="Arial" w:cs="Arial"/>
                <w:color w:val="595959"/>
                <w:sz w:val="20"/>
                <w:szCs w:val="20"/>
              </w:rPr>
            </w:pPr>
            <w:r w:rsidRPr="008677ED">
              <w:rPr>
                <w:rFonts w:ascii="Arial" w:hAnsi="Arial" w:cs="Arial"/>
                <w:color w:val="595959"/>
                <w:sz w:val="20"/>
                <w:szCs w:val="20"/>
              </w:rPr>
              <w:t>&lt;Indsæt grænsen for projektlederens råderum i tid eller i % af tiden. Såfremt tolerancerne er forskellige på faser eller dele af projektplanen beskrives det&gt;</w:t>
            </w:r>
          </w:p>
        </w:tc>
      </w:tr>
      <w:tr w:rsidR="00340514" w:rsidRPr="008677ED" w:rsidTr="008B34FA">
        <w:tc>
          <w:tcPr>
            <w:tcW w:w="3258" w:type="dxa"/>
          </w:tcPr>
          <w:p w:rsidR="00340514" w:rsidRPr="008677ED" w:rsidRDefault="00340514" w:rsidP="008B34FA">
            <w:pPr>
              <w:rPr>
                <w:rFonts w:ascii="Arial" w:hAnsi="Arial" w:cs="Arial"/>
                <w:iCs/>
                <w:sz w:val="20"/>
                <w:szCs w:val="20"/>
              </w:rPr>
            </w:pPr>
            <w:r w:rsidRPr="008677ED">
              <w:rPr>
                <w:rFonts w:ascii="Arial" w:hAnsi="Arial" w:cs="Arial"/>
                <w:iCs/>
                <w:sz w:val="20"/>
                <w:szCs w:val="20"/>
              </w:rPr>
              <w:lastRenderedPageBreak/>
              <w:t>Kvalitet</w:t>
            </w:r>
          </w:p>
        </w:tc>
        <w:tc>
          <w:tcPr>
            <w:tcW w:w="6489" w:type="dxa"/>
          </w:tcPr>
          <w:p w:rsidR="00340514" w:rsidRPr="008677ED" w:rsidRDefault="00340514" w:rsidP="008B34FA">
            <w:pPr>
              <w:pStyle w:val="MPBrdtekst"/>
              <w:rPr>
                <w:rFonts w:ascii="Arial" w:hAnsi="Arial" w:cs="Arial"/>
                <w:color w:val="595959"/>
                <w:sz w:val="20"/>
                <w:szCs w:val="20"/>
              </w:rPr>
            </w:pPr>
            <w:r w:rsidRPr="008677ED">
              <w:rPr>
                <w:rFonts w:ascii="Arial" w:hAnsi="Arial" w:cs="Arial"/>
                <w:color w:val="595959"/>
                <w:sz w:val="20"/>
                <w:szCs w:val="20"/>
              </w:rPr>
              <w:t>&lt;Indsæt grænsen for projektlederens råderum i form af et udsagn eller i en målbar størrelse af et specialistprodukt &gt;</w:t>
            </w:r>
          </w:p>
        </w:tc>
      </w:tr>
      <w:tr w:rsidR="00340514" w:rsidRPr="008677ED" w:rsidTr="008B34FA">
        <w:tc>
          <w:tcPr>
            <w:tcW w:w="3258" w:type="dxa"/>
          </w:tcPr>
          <w:p w:rsidR="00340514" w:rsidRPr="008677ED" w:rsidRDefault="00340514" w:rsidP="008B34FA">
            <w:pPr>
              <w:rPr>
                <w:rFonts w:ascii="Arial" w:hAnsi="Arial" w:cs="Arial"/>
                <w:iCs/>
                <w:sz w:val="20"/>
                <w:szCs w:val="20"/>
              </w:rPr>
            </w:pPr>
            <w:r w:rsidRPr="008677ED">
              <w:rPr>
                <w:rFonts w:ascii="Arial" w:hAnsi="Arial" w:cs="Arial"/>
                <w:iCs/>
                <w:sz w:val="20"/>
                <w:szCs w:val="20"/>
              </w:rPr>
              <w:t>Afvigelser godkendes af:</w:t>
            </w:r>
          </w:p>
        </w:tc>
        <w:tc>
          <w:tcPr>
            <w:tcW w:w="6489" w:type="dxa"/>
          </w:tcPr>
          <w:p w:rsidR="00340514" w:rsidRPr="008677ED" w:rsidRDefault="00340514" w:rsidP="008B34FA">
            <w:pPr>
              <w:rPr>
                <w:rFonts w:ascii="Arial" w:hAnsi="Arial" w:cs="Arial"/>
                <w:iCs/>
                <w:sz w:val="20"/>
                <w:szCs w:val="20"/>
              </w:rPr>
            </w:pPr>
            <w:r w:rsidRPr="008677ED">
              <w:rPr>
                <w:rFonts w:ascii="Arial" w:hAnsi="Arial" w:cs="Arial"/>
                <w:iCs/>
                <w:sz w:val="20"/>
                <w:szCs w:val="20"/>
              </w:rPr>
              <w:t xml:space="preserve">Styregruppe </w:t>
            </w:r>
            <w:r w:rsidRPr="008677ED">
              <w:rPr>
                <w:rFonts w:ascii="Arial" w:hAnsi="Arial" w:cs="Arial"/>
                <w:iCs/>
                <w:color w:val="595959"/>
                <w:sz w:val="20"/>
                <w:szCs w:val="20"/>
              </w:rPr>
              <w:t>&lt;indsæt eventuelt yderligere godkendende instans&gt;</w:t>
            </w:r>
          </w:p>
        </w:tc>
      </w:tr>
      <w:bookmarkEnd w:id="65"/>
      <w:bookmarkEnd w:id="66"/>
    </w:tbl>
    <w:p w:rsidR="00340514" w:rsidRPr="008677ED" w:rsidRDefault="00340514" w:rsidP="00AC1D1D">
      <w:pPr>
        <w:rPr>
          <w:rStyle w:val="Strk"/>
        </w:rPr>
      </w:pPr>
    </w:p>
    <w:p w:rsidR="00340514" w:rsidRPr="008677ED" w:rsidRDefault="00340514" w:rsidP="001B6CC7">
      <w:pPr>
        <w:rPr>
          <w:rFonts w:ascii="Arial" w:hAnsi="Arial" w:cs="Arial"/>
        </w:rPr>
      </w:pPr>
      <w:bookmarkStart w:id="69" w:name="_Toc278529891"/>
      <w:r w:rsidRPr="008677ED">
        <w:rPr>
          <w:rFonts w:ascii="Arial" w:hAnsi="Arial" w:cs="Arial"/>
        </w:rPr>
        <w:t>12.2. Rapporteringskrav</w:t>
      </w:r>
      <w:bookmarkEnd w:id="69"/>
    </w:p>
    <w:p w:rsidR="00340514" w:rsidRPr="008677ED" w:rsidRDefault="00340514" w:rsidP="00AC1D1D">
      <w:pPr>
        <w:pStyle w:val="MPBrdtekst"/>
      </w:pPr>
      <w:r w:rsidRPr="008677ED">
        <w:t>Følgende rapporteringskrav er gældende for dette projekt:</w:t>
      </w:r>
    </w:p>
    <w:p w:rsidR="00340514" w:rsidRPr="008677ED" w:rsidRDefault="00340514" w:rsidP="00AC1D1D">
      <w:pPr>
        <w:pStyle w:val="MPBrdtekst"/>
        <w:rPr>
          <w:color w:val="595959"/>
        </w:rPr>
      </w:pPr>
      <w:r w:rsidRPr="008677ED">
        <w:rPr>
          <w:color w:val="595959"/>
        </w:rPr>
        <w:t>[Udfyld nedenstående skema med de rapporteringskrav, projektet skal opfylde. Fx. krav til afrapportering til</w:t>
      </w:r>
      <w:r>
        <w:rPr>
          <w:color w:val="595959"/>
        </w:rPr>
        <w:t xml:space="preserve"> intern portefølj</w:t>
      </w:r>
      <w:r w:rsidRPr="008677ED">
        <w:rPr>
          <w:color w:val="595959"/>
        </w:rPr>
        <w:t>estyring, styregruppen og Statens it-projektråd].</w:t>
      </w:r>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2172"/>
        <w:gridCol w:w="2174"/>
        <w:gridCol w:w="2174"/>
      </w:tblGrid>
      <w:tr w:rsidR="00340514" w:rsidRPr="008677ED" w:rsidTr="008F5457">
        <w:trPr>
          <w:trHeight w:val="415"/>
        </w:trPr>
        <w:tc>
          <w:tcPr>
            <w:tcW w:w="3258" w:type="dxa"/>
            <w:shd w:val="clear" w:color="auto" w:fill="84929B"/>
          </w:tcPr>
          <w:p w:rsidR="00340514" w:rsidRPr="008677ED" w:rsidRDefault="00340514" w:rsidP="008B34FA">
            <w:pPr>
              <w:jc w:val="both"/>
              <w:rPr>
                <w:rFonts w:ascii="Arial" w:hAnsi="Arial" w:cs="Arial"/>
                <w:color w:val="FFFFFF"/>
                <w:sz w:val="20"/>
                <w:szCs w:val="20"/>
              </w:rPr>
            </w:pPr>
            <w:r w:rsidRPr="008677ED">
              <w:rPr>
                <w:rFonts w:ascii="Arial" w:hAnsi="Arial" w:cs="Arial"/>
                <w:color w:val="FFFFFF"/>
                <w:sz w:val="20"/>
                <w:szCs w:val="20"/>
              </w:rPr>
              <w:t>Rapport</w:t>
            </w:r>
          </w:p>
        </w:tc>
        <w:tc>
          <w:tcPr>
            <w:tcW w:w="2172" w:type="dxa"/>
            <w:shd w:val="clear" w:color="auto" w:fill="84929B"/>
          </w:tcPr>
          <w:p w:rsidR="00340514" w:rsidRPr="008677ED" w:rsidRDefault="00340514" w:rsidP="008B34FA">
            <w:pPr>
              <w:jc w:val="both"/>
              <w:rPr>
                <w:rFonts w:ascii="Arial" w:hAnsi="Arial" w:cs="Arial"/>
                <w:color w:val="FFFFFF"/>
                <w:sz w:val="20"/>
                <w:szCs w:val="20"/>
              </w:rPr>
            </w:pPr>
            <w:r w:rsidRPr="008677ED">
              <w:rPr>
                <w:rFonts w:ascii="Arial" w:hAnsi="Arial" w:cs="Arial"/>
                <w:color w:val="FFFFFF"/>
                <w:sz w:val="20"/>
                <w:szCs w:val="20"/>
              </w:rPr>
              <w:t>Modtager</w:t>
            </w:r>
          </w:p>
        </w:tc>
        <w:tc>
          <w:tcPr>
            <w:tcW w:w="2174" w:type="dxa"/>
            <w:shd w:val="clear" w:color="auto" w:fill="84929B"/>
          </w:tcPr>
          <w:p w:rsidR="00340514" w:rsidRPr="008677ED" w:rsidRDefault="00340514" w:rsidP="008B34FA">
            <w:pPr>
              <w:jc w:val="both"/>
              <w:rPr>
                <w:rFonts w:ascii="Arial" w:hAnsi="Arial" w:cs="Arial"/>
                <w:color w:val="FFFFFF"/>
                <w:sz w:val="20"/>
                <w:szCs w:val="20"/>
              </w:rPr>
            </w:pPr>
            <w:r w:rsidRPr="008677ED">
              <w:rPr>
                <w:rFonts w:ascii="Arial" w:hAnsi="Arial" w:cs="Arial"/>
                <w:color w:val="FFFFFF"/>
                <w:sz w:val="20"/>
                <w:szCs w:val="20"/>
              </w:rPr>
              <w:t>Formål</w:t>
            </w:r>
          </w:p>
        </w:tc>
        <w:tc>
          <w:tcPr>
            <w:tcW w:w="2174" w:type="dxa"/>
            <w:shd w:val="clear" w:color="auto" w:fill="84929B"/>
          </w:tcPr>
          <w:p w:rsidR="00340514" w:rsidRPr="008677ED" w:rsidRDefault="00340514" w:rsidP="008B34FA">
            <w:pPr>
              <w:jc w:val="both"/>
              <w:rPr>
                <w:rFonts w:ascii="Arial" w:hAnsi="Arial" w:cs="Arial"/>
                <w:color w:val="FFFFFF"/>
                <w:sz w:val="20"/>
                <w:szCs w:val="20"/>
              </w:rPr>
            </w:pPr>
            <w:r w:rsidRPr="008677ED">
              <w:rPr>
                <w:rFonts w:ascii="Arial" w:hAnsi="Arial" w:cs="Arial"/>
                <w:color w:val="FFFFFF"/>
                <w:sz w:val="20"/>
                <w:szCs w:val="20"/>
              </w:rPr>
              <w:t>Frekvens</w:t>
            </w:r>
          </w:p>
        </w:tc>
      </w:tr>
      <w:tr w:rsidR="00340514" w:rsidRPr="008677ED" w:rsidTr="008B34FA">
        <w:tc>
          <w:tcPr>
            <w:tcW w:w="3258" w:type="dxa"/>
          </w:tcPr>
          <w:p w:rsidR="00340514" w:rsidRPr="008677ED" w:rsidRDefault="00340514" w:rsidP="008B34FA">
            <w:pPr>
              <w:spacing w:after="120" w:line="240" w:lineRule="auto"/>
              <w:jc w:val="both"/>
              <w:rPr>
                <w:rFonts w:ascii="Arial" w:hAnsi="Arial" w:cs="Arial"/>
                <w:sz w:val="20"/>
                <w:szCs w:val="20"/>
              </w:rPr>
            </w:pPr>
          </w:p>
        </w:tc>
        <w:tc>
          <w:tcPr>
            <w:tcW w:w="2172"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340514" w:rsidP="008B34FA">
            <w:pPr>
              <w:spacing w:after="120" w:line="240" w:lineRule="auto"/>
              <w:jc w:val="both"/>
              <w:rPr>
                <w:rFonts w:ascii="Arial" w:hAnsi="Arial" w:cs="Arial"/>
                <w:sz w:val="20"/>
                <w:szCs w:val="20"/>
              </w:rPr>
            </w:pPr>
          </w:p>
        </w:tc>
      </w:tr>
      <w:tr w:rsidR="00340514" w:rsidRPr="008677ED" w:rsidTr="008B34FA">
        <w:tc>
          <w:tcPr>
            <w:tcW w:w="3258" w:type="dxa"/>
          </w:tcPr>
          <w:p w:rsidR="00340514" w:rsidRPr="008677ED" w:rsidRDefault="00340514" w:rsidP="008B34FA">
            <w:pPr>
              <w:spacing w:after="120" w:line="240" w:lineRule="auto"/>
              <w:jc w:val="both"/>
              <w:rPr>
                <w:rFonts w:ascii="Arial" w:hAnsi="Arial" w:cs="Arial"/>
                <w:sz w:val="20"/>
                <w:szCs w:val="20"/>
              </w:rPr>
            </w:pPr>
          </w:p>
        </w:tc>
        <w:tc>
          <w:tcPr>
            <w:tcW w:w="2172"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340514" w:rsidP="008B34FA">
            <w:pPr>
              <w:spacing w:after="120" w:line="240" w:lineRule="auto"/>
              <w:jc w:val="both"/>
              <w:rPr>
                <w:rFonts w:ascii="Arial" w:hAnsi="Arial" w:cs="Arial"/>
                <w:sz w:val="20"/>
                <w:szCs w:val="20"/>
              </w:rPr>
            </w:pPr>
          </w:p>
        </w:tc>
      </w:tr>
      <w:tr w:rsidR="00340514" w:rsidRPr="008677ED" w:rsidTr="008B34FA">
        <w:tc>
          <w:tcPr>
            <w:tcW w:w="3258" w:type="dxa"/>
          </w:tcPr>
          <w:p w:rsidR="00340514" w:rsidRPr="008677ED" w:rsidRDefault="00340514" w:rsidP="008B34FA">
            <w:pPr>
              <w:spacing w:after="120" w:line="240" w:lineRule="auto"/>
              <w:jc w:val="both"/>
              <w:rPr>
                <w:rFonts w:ascii="Arial" w:hAnsi="Arial" w:cs="Arial"/>
                <w:sz w:val="20"/>
                <w:szCs w:val="20"/>
              </w:rPr>
            </w:pPr>
          </w:p>
        </w:tc>
        <w:tc>
          <w:tcPr>
            <w:tcW w:w="2172"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340514" w:rsidP="008B34FA">
            <w:pPr>
              <w:spacing w:after="120" w:line="240" w:lineRule="auto"/>
              <w:jc w:val="both"/>
              <w:rPr>
                <w:rFonts w:ascii="Arial" w:hAnsi="Arial" w:cs="Arial"/>
                <w:sz w:val="20"/>
                <w:szCs w:val="20"/>
              </w:rPr>
            </w:pPr>
          </w:p>
        </w:tc>
      </w:tr>
      <w:tr w:rsidR="00340514" w:rsidRPr="008677ED" w:rsidTr="008B34FA">
        <w:tc>
          <w:tcPr>
            <w:tcW w:w="3258" w:type="dxa"/>
          </w:tcPr>
          <w:p w:rsidR="00340514" w:rsidRPr="008677ED" w:rsidRDefault="00340514" w:rsidP="008B34FA">
            <w:pPr>
              <w:spacing w:after="120" w:line="240" w:lineRule="auto"/>
              <w:jc w:val="both"/>
              <w:rPr>
                <w:rFonts w:ascii="Arial" w:hAnsi="Arial" w:cs="Arial"/>
                <w:sz w:val="20"/>
                <w:szCs w:val="20"/>
              </w:rPr>
            </w:pPr>
          </w:p>
        </w:tc>
        <w:tc>
          <w:tcPr>
            <w:tcW w:w="2172"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340514" w:rsidP="008B34FA">
            <w:pPr>
              <w:spacing w:after="120" w:line="240" w:lineRule="auto"/>
              <w:jc w:val="both"/>
              <w:rPr>
                <w:rFonts w:ascii="Arial" w:hAnsi="Arial" w:cs="Arial"/>
                <w:sz w:val="20"/>
                <w:szCs w:val="20"/>
              </w:rPr>
            </w:pPr>
          </w:p>
        </w:tc>
      </w:tr>
    </w:tbl>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70" w:name="_Toc278529892"/>
      <w:bookmarkStart w:id="71" w:name="_Toc408926095"/>
      <w:r w:rsidRPr="008677ED">
        <w:t>13. Projektets afgrænsninger og afhængigheder</w:t>
      </w:r>
      <w:bookmarkEnd w:id="70"/>
      <w:bookmarkEnd w:id="71"/>
    </w:p>
    <w:p w:rsidR="00340514" w:rsidRPr="008677ED" w:rsidRDefault="00340514" w:rsidP="00AC1D1D">
      <w:pPr>
        <w:pStyle w:val="MPBrdtekst"/>
      </w:pPr>
    </w:p>
    <w:p w:rsidR="00340514" w:rsidRPr="008677ED" w:rsidRDefault="00340514" w:rsidP="008F5457">
      <w:pPr>
        <w:rPr>
          <w:rFonts w:ascii="Arial" w:hAnsi="Arial" w:cs="Arial"/>
        </w:rPr>
      </w:pPr>
      <w:bookmarkStart w:id="72" w:name="_Toc278529893"/>
      <w:r w:rsidRPr="008677ED">
        <w:rPr>
          <w:rFonts w:ascii="Arial" w:hAnsi="Arial" w:cs="Arial"/>
        </w:rPr>
        <w:t>13.1. Afgrænsning</w:t>
      </w:r>
      <w:bookmarkEnd w:id="72"/>
    </w:p>
    <w:p w:rsidR="00340514" w:rsidRPr="008677ED" w:rsidRDefault="00340514" w:rsidP="00AC1D1D">
      <w:pPr>
        <w:pStyle w:val="MPBrdtekst"/>
        <w:rPr>
          <w:color w:val="595959"/>
        </w:rPr>
      </w:pPr>
      <w:r w:rsidRPr="008677ED">
        <w:rPr>
          <w:color w:val="595959"/>
        </w:rPr>
        <w:t>[Indsæt i tabellen en beskrivelse af projektets afgrænsning, dvs. hvad projektet IKKE indeholder, men som omverdenen kunne opfatte som en naturlig del af projektet.]</w:t>
      </w:r>
    </w:p>
    <w:p w:rsidR="00340514" w:rsidRPr="008677ED" w:rsidRDefault="00340514" w:rsidP="008F5457">
      <w:pPr>
        <w:pStyle w:val="MPBrdtekst"/>
        <w:rPr>
          <w:color w:val="595959"/>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567"/>
        <w:gridCol w:w="3112"/>
        <w:gridCol w:w="3175"/>
      </w:tblGrid>
      <w:tr w:rsidR="00340514" w:rsidRPr="008677ED" w:rsidTr="008F5457">
        <w:trPr>
          <w:trHeight w:val="487"/>
        </w:trPr>
        <w:tc>
          <w:tcPr>
            <w:tcW w:w="1810"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color w:val="FFFFFF"/>
                <w:sz w:val="20"/>
                <w:szCs w:val="20"/>
              </w:rPr>
              <w:t>Afgrænsning</w:t>
            </w:r>
          </w:p>
        </w:tc>
        <w:tc>
          <w:tcPr>
            <w:tcW w:w="1579"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bCs/>
                <w:color w:val="FFFFFF"/>
                <w:sz w:val="20"/>
                <w:szCs w:val="20"/>
              </w:rPr>
              <w:t>Beskrivelse af afgrænsning</w:t>
            </w:r>
          </w:p>
        </w:tc>
        <w:tc>
          <w:tcPr>
            <w:tcW w:w="1611"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bCs/>
                <w:color w:val="FFFFFF"/>
                <w:sz w:val="20"/>
                <w:szCs w:val="20"/>
              </w:rPr>
              <w:t>Begrundelse for afgrænsning</w:t>
            </w:r>
          </w:p>
        </w:tc>
      </w:tr>
      <w:tr w:rsidR="00340514" w:rsidRPr="008677ED" w:rsidTr="008F5457">
        <w:tc>
          <w:tcPr>
            <w:tcW w:w="1810" w:type="pct"/>
          </w:tcPr>
          <w:p w:rsidR="00340514" w:rsidRPr="008677ED" w:rsidRDefault="00956C92" w:rsidP="00753A37">
            <w:pPr>
              <w:spacing w:after="120" w:line="240" w:lineRule="auto"/>
              <w:rPr>
                <w:rFonts w:ascii="Arial" w:hAnsi="Arial" w:cs="Arial"/>
                <w:sz w:val="20"/>
                <w:szCs w:val="20"/>
              </w:rPr>
            </w:pPr>
            <w:r>
              <w:rPr>
                <w:rFonts w:ascii="Arial" w:hAnsi="Arial" w:cs="Arial"/>
                <w:sz w:val="20"/>
                <w:szCs w:val="20"/>
              </w:rPr>
              <w:t xml:space="preserve">Projektet omfatter ikke test af </w:t>
            </w:r>
            <w:r w:rsidR="00753A37">
              <w:rPr>
                <w:rFonts w:ascii="Arial" w:hAnsi="Arial" w:cs="Arial"/>
                <w:sz w:val="20"/>
                <w:szCs w:val="20"/>
              </w:rPr>
              <w:t>Datafordeleren (DAF)</w:t>
            </w:r>
          </w:p>
        </w:tc>
        <w:tc>
          <w:tcPr>
            <w:tcW w:w="1579" w:type="pct"/>
          </w:tcPr>
          <w:p w:rsidR="00340514" w:rsidRPr="008677ED" w:rsidRDefault="001A0E93" w:rsidP="008F5457">
            <w:pPr>
              <w:spacing w:after="120" w:line="240" w:lineRule="auto"/>
              <w:rPr>
                <w:rFonts w:ascii="Arial" w:hAnsi="Arial" w:cs="Arial"/>
                <w:sz w:val="20"/>
                <w:szCs w:val="20"/>
              </w:rPr>
            </w:pPr>
            <w:r>
              <w:rPr>
                <w:rFonts w:ascii="Arial" w:hAnsi="Arial" w:cs="Arial"/>
                <w:sz w:val="20"/>
                <w:szCs w:val="20"/>
              </w:rPr>
              <w:t>Testene omfatter ikke Datafordelerens funktionaliet, idet det forventes at dette virker på tidpunktet for tværgående test.</w:t>
            </w:r>
          </w:p>
        </w:tc>
        <w:tc>
          <w:tcPr>
            <w:tcW w:w="1611" w:type="pct"/>
          </w:tcPr>
          <w:p w:rsidR="00340514" w:rsidRPr="008677ED" w:rsidRDefault="00340514" w:rsidP="008F5457">
            <w:pPr>
              <w:spacing w:after="120" w:line="240" w:lineRule="auto"/>
              <w:rPr>
                <w:rFonts w:ascii="Arial" w:hAnsi="Arial" w:cs="Arial"/>
                <w:sz w:val="20"/>
                <w:szCs w:val="20"/>
              </w:rPr>
            </w:pPr>
          </w:p>
        </w:tc>
      </w:tr>
      <w:tr w:rsidR="00340514" w:rsidRPr="008677ED" w:rsidTr="008F5457">
        <w:tc>
          <w:tcPr>
            <w:tcW w:w="1810" w:type="pct"/>
          </w:tcPr>
          <w:p w:rsidR="00340514" w:rsidRPr="008677ED" w:rsidRDefault="00340514" w:rsidP="008F5457">
            <w:pPr>
              <w:spacing w:after="120" w:line="240" w:lineRule="auto"/>
              <w:rPr>
                <w:rFonts w:ascii="Arial" w:hAnsi="Arial" w:cs="Arial"/>
                <w:sz w:val="20"/>
                <w:szCs w:val="20"/>
              </w:rPr>
            </w:pPr>
          </w:p>
        </w:tc>
        <w:tc>
          <w:tcPr>
            <w:tcW w:w="1579" w:type="pct"/>
          </w:tcPr>
          <w:p w:rsidR="00340514" w:rsidRPr="008677ED" w:rsidRDefault="00340514" w:rsidP="008F5457">
            <w:pPr>
              <w:spacing w:after="120" w:line="240" w:lineRule="auto"/>
              <w:rPr>
                <w:rFonts w:ascii="Arial" w:hAnsi="Arial" w:cs="Arial"/>
                <w:sz w:val="20"/>
                <w:szCs w:val="20"/>
              </w:rPr>
            </w:pPr>
          </w:p>
        </w:tc>
        <w:tc>
          <w:tcPr>
            <w:tcW w:w="1611" w:type="pct"/>
          </w:tcPr>
          <w:p w:rsidR="00340514" w:rsidRPr="008677ED" w:rsidRDefault="00340514" w:rsidP="008F5457">
            <w:pPr>
              <w:spacing w:after="120" w:line="240" w:lineRule="auto"/>
              <w:rPr>
                <w:rFonts w:ascii="Arial" w:hAnsi="Arial" w:cs="Arial"/>
                <w:sz w:val="20"/>
                <w:szCs w:val="20"/>
              </w:rPr>
            </w:pPr>
          </w:p>
        </w:tc>
      </w:tr>
      <w:tr w:rsidR="00340514" w:rsidRPr="008677ED" w:rsidTr="008F5457">
        <w:tc>
          <w:tcPr>
            <w:tcW w:w="1810" w:type="pct"/>
          </w:tcPr>
          <w:p w:rsidR="00340514" w:rsidRPr="008677ED" w:rsidRDefault="00340514" w:rsidP="008F5457">
            <w:pPr>
              <w:spacing w:after="120" w:line="240" w:lineRule="auto"/>
              <w:rPr>
                <w:rFonts w:ascii="Arial" w:hAnsi="Arial" w:cs="Arial"/>
                <w:sz w:val="20"/>
                <w:szCs w:val="20"/>
              </w:rPr>
            </w:pPr>
          </w:p>
        </w:tc>
        <w:tc>
          <w:tcPr>
            <w:tcW w:w="1579" w:type="pct"/>
          </w:tcPr>
          <w:p w:rsidR="00340514" w:rsidRPr="008677ED" w:rsidRDefault="00340514" w:rsidP="008F5457">
            <w:pPr>
              <w:spacing w:after="120" w:line="240" w:lineRule="auto"/>
              <w:rPr>
                <w:rFonts w:ascii="Arial" w:hAnsi="Arial" w:cs="Arial"/>
                <w:sz w:val="20"/>
                <w:szCs w:val="20"/>
              </w:rPr>
            </w:pPr>
          </w:p>
        </w:tc>
        <w:tc>
          <w:tcPr>
            <w:tcW w:w="1611" w:type="pct"/>
          </w:tcPr>
          <w:p w:rsidR="00340514" w:rsidRPr="008677ED" w:rsidRDefault="00340514" w:rsidP="008F5457">
            <w:pPr>
              <w:spacing w:after="120" w:line="240" w:lineRule="auto"/>
              <w:rPr>
                <w:rFonts w:ascii="Arial" w:hAnsi="Arial" w:cs="Arial"/>
                <w:sz w:val="20"/>
                <w:szCs w:val="20"/>
              </w:rPr>
            </w:pPr>
          </w:p>
        </w:tc>
      </w:tr>
      <w:tr w:rsidR="00340514" w:rsidRPr="008677ED" w:rsidTr="008F5457">
        <w:tc>
          <w:tcPr>
            <w:tcW w:w="1810" w:type="pct"/>
          </w:tcPr>
          <w:p w:rsidR="00340514" w:rsidRPr="008677ED" w:rsidRDefault="00340514" w:rsidP="008F5457">
            <w:pPr>
              <w:spacing w:after="120" w:line="240" w:lineRule="auto"/>
              <w:rPr>
                <w:rFonts w:ascii="Arial" w:hAnsi="Arial" w:cs="Arial"/>
                <w:sz w:val="20"/>
                <w:szCs w:val="20"/>
              </w:rPr>
            </w:pPr>
          </w:p>
        </w:tc>
        <w:tc>
          <w:tcPr>
            <w:tcW w:w="1579" w:type="pct"/>
          </w:tcPr>
          <w:p w:rsidR="00340514" w:rsidRPr="008677ED" w:rsidRDefault="00340514" w:rsidP="008F5457">
            <w:pPr>
              <w:spacing w:after="120" w:line="240" w:lineRule="auto"/>
              <w:rPr>
                <w:rFonts w:ascii="Arial" w:hAnsi="Arial" w:cs="Arial"/>
                <w:sz w:val="20"/>
                <w:szCs w:val="20"/>
              </w:rPr>
            </w:pPr>
          </w:p>
        </w:tc>
        <w:tc>
          <w:tcPr>
            <w:tcW w:w="1611" w:type="pct"/>
          </w:tcPr>
          <w:p w:rsidR="00340514" w:rsidRPr="008677ED" w:rsidRDefault="00340514" w:rsidP="008F5457">
            <w:pPr>
              <w:spacing w:after="120" w:line="240" w:lineRule="auto"/>
              <w:rPr>
                <w:rFonts w:ascii="Arial" w:hAnsi="Arial" w:cs="Arial"/>
                <w:sz w:val="20"/>
                <w:szCs w:val="20"/>
              </w:rPr>
            </w:pPr>
          </w:p>
        </w:tc>
      </w:tr>
      <w:tr w:rsidR="00340514" w:rsidRPr="008677ED" w:rsidTr="008F5457">
        <w:tc>
          <w:tcPr>
            <w:tcW w:w="1810" w:type="pct"/>
          </w:tcPr>
          <w:p w:rsidR="00340514" w:rsidRPr="008677ED" w:rsidRDefault="00340514" w:rsidP="008F5457">
            <w:pPr>
              <w:spacing w:after="120" w:line="240" w:lineRule="auto"/>
              <w:rPr>
                <w:rFonts w:ascii="Arial" w:hAnsi="Arial" w:cs="Arial"/>
                <w:sz w:val="20"/>
                <w:szCs w:val="20"/>
              </w:rPr>
            </w:pPr>
          </w:p>
        </w:tc>
        <w:tc>
          <w:tcPr>
            <w:tcW w:w="1579" w:type="pct"/>
          </w:tcPr>
          <w:p w:rsidR="00340514" w:rsidRPr="008677ED" w:rsidRDefault="00340514" w:rsidP="008F5457">
            <w:pPr>
              <w:spacing w:after="120" w:line="240" w:lineRule="auto"/>
              <w:rPr>
                <w:rFonts w:ascii="Arial" w:hAnsi="Arial" w:cs="Arial"/>
                <w:sz w:val="20"/>
                <w:szCs w:val="20"/>
              </w:rPr>
            </w:pPr>
          </w:p>
        </w:tc>
        <w:tc>
          <w:tcPr>
            <w:tcW w:w="1611" w:type="pct"/>
          </w:tcPr>
          <w:p w:rsidR="00340514" w:rsidRPr="008677ED" w:rsidRDefault="00340514" w:rsidP="008F5457">
            <w:pPr>
              <w:spacing w:after="120" w:line="240" w:lineRule="auto"/>
              <w:rPr>
                <w:rFonts w:ascii="Arial" w:hAnsi="Arial" w:cs="Arial"/>
                <w:sz w:val="20"/>
                <w:szCs w:val="20"/>
              </w:rPr>
            </w:pPr>
          </w:p>
        </w:tc>
      </w:tr>
    </w:tbl>
    <w:p w:rsidR="00340514" w:rsidRPr="008677ED" w:rsidRDefault="00340514" w:rsidP="008F5457">
      <w:pPr>
        <w:pStyle w:val="MPBrdtekst"/>
      </w:pPr>
    </w:p>
    <w:p w:rsidR="00340514" w:rsidRPr="008677ED" w:rsidRDefault="00340514" w:rsidP="008F5457">
      <w:pPr>
        <w:rPr>
          <w:rFonts w:ascii="Arial" w:hAnsi="Arial" w:cs="Arial"/>
        </w:rPr>
      </w:pPr>
      <w:bookmarkStart w:id="73" w:name="_Toc278529894"/>
    </w:p>
    <w:p w:rsidR="00340514" w:rsidRPr="008677ED" w:rsidRDefault="00340514" w:rsidP="008F5457">
      <w:pPr>
        <w:rPr>
          <w:rFonts w:ascii="Arial" w:hAnsi="Arial" w:cs="Arial"/>
        </w:rPr>
      </w:pPr>
      <w:r w:rsidRPr="008677ED">
        <w:rPr>
          <w:rFonts w:ascii="Arial" w:hAnsi="Arial" w:cs="Arial"/>
        </w:rPr>
        <w:t>13.2. Projektets afhængigheder</w:t>
      </w:r>
      <w:bookmarkEnd w:id="73"/>
    </w:p>
    <w:p w:rsidR="00340514" w:rsidRPr="008677ED" w:rsidRDefault="00340514" w:rsidP="00AC1D1D">
      <w:pPr>
        <w:pStyle w:val="MPBrdtekst"/>
        <w:rPr>
          <w:color w:val="595959"/>
        </w:rPr>
      </w:pPr>
      <w:r w:rsidRPr="008677ED">
        <w:rPr>
          <w:color w:val="595959"/>
        </w:rPr>
        <w:t>[Opsummer kort projektets væsentligste interne og eksterne afhængigheder (fx til andre it-systemer, processer, projekter, strategier mv.). Anfør som afhængighed, hvis projektet er en del af et program. Indsæt evt. figur/tegning der viser afhængighederne.]</w:t>
      </w:r>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2172"/>
        <w:gridCol w:w="2174"/>
        <w:gridCol w:w="2174"/>
      </w:tblGrid>
      <w:tr w:rsidR="00340514" w:rsidRPr="008677ED" w:rsidTr="008B34FA">
        <w:tc>
          <w:tcPr>
            <w:tcW w:w="3258"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 xml:space="preserve">Afhængighed </w:t>
            </w:r>
            <w:r w:rsidRPr="008677ED">
              <w:rPr>
                <w:rFonts w:ascii="Arial" w:hAnsi="Arial" w:cs="Arial"/>
                <w:bCs/>
                <w:color w:val="FFFFFF"/>
                <w:sz w:val="20"/>
                <w:szCs w:val="20"/>
              </w:rPr>
              <w:br/>
            </w:r>
          </w:p>
        </w:tc>
        <w:tc>
          <w:tcPr>
            <w:tcW w:w="2172"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Kort beskrivelse af afhængighed</w:t>
            </w:r>
          </w:p>
        </w:tc>
        <w:tc>
          <w:tcPr>
            <w:tcW w:w="2174" w:type="dxa"/>
            <w:shd w:val="clear" w:color="auto" w:fill="84929B"/>
          </w:tcPr>
          <w:p w:rsidR="00340514" w:rsidRPr="008677ED" w:rsidRDefault="00340514" w:rsidP="008B34FA">
            <w:pPr>
              <w:jc w:val="both"/>
              <w:rPr>
                <w:rFonts w:ascii="Arial" w:hAnsi="Arial" w:cs="Arial"/>
                <w:bCs/>
                <w:color w:val="FFFFFF"/>
                <w:sz w:val="20"/>
                <w:szCs w:val="20"/>
              </w:rPr>
            </w:pPr>
            <w:r w:rsidRPr="008677ED">
              <w:rPr>
                <w:rFonts w:ascii="Arial" w:hAnsi="Arial" w:cs="Arial"/>
                <w:bCs/>
                <w:color w:val="FFFFFF"/>
                <w:sz w:val="20"/>
                <w:szCs w:val="20"/>
              </w:rPr>
              <w:t xml:space="preserve">Projektejer/ systemejer </w:t>
            </w:r>
          </w:p>
        </w:tc>
        <w:tc>
          <w:tcPr>
            <w:tcW w:w="2174"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 xml:space="preserve">Håndtering af afhængighed </w:t>
            </w:r>
          </w:p>
        </w:tc>
      </w:tr>
      <w:tr w:rsidR="00340514" w:rsidRPr="008677ED" w:rsidTr="008B34FA">
        <w:tc>
          <w:tcPr>
            <w:tcW w:w="3258" w:type="dxa"/>
          </w:tcPr>
          <w:p w:rsidR="00340514" w:rsidRPr="008677ED" w:rsidRDefault="00956C92" w:rsidP="008B34FA">
            <w:pPr>
              <w:spacing w:after="120" w:line="240" w:lineRule="auto"/>
              <w:jc w:val="both"/>
              <w:rPr>
                <w:rFonts w:ascii="Arial" w:hAnsi="Arial" w:cs="Arial"/>
                <w:sz w:val="20"/>
                <w:szCs w:val="20"/>
              </w:rPr>
            </w:pPr>
            <w:r>
              <w:rPr>
                <w:rFonts w:ascii="Arial" w:hAnsi="Arial" w:cs="Arial"/>
                <w:sz w:val="20"/>
                <w:szCs w:val="20"/>
              </w:rPr>
              <w:t xml:space="preserve">GD1 Matriklens udvidelse </w:t>
            </w:r>
          </w:p>
        </w:tc>
        <w:tc>
          <w:tcPr>
            <w:tcW w:w="2172"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121FA7" w:rsidP="008B34FA">
            <w:pPr>
              <w:spacing w:after="120" w:line="240" w:lineRule="auto"/>
              <w:jc w:val="both"/>
              <w:rPr>
                <w:rFonts w:ascii="Arial" w:hAnsi="Arial" w:cs="Arial"/>
                <w:sz w:val="20"/>
                <w:szCs w:val="20"/>
              </w:rPr>
            </w:pPr>
            <w:r>
              <w:rPr>
                <w:rFonts w:ascii="Arial" w:hAnsi="Arial" w:cs="Arial"/>
                <w:sz w:val="20"/>
                <w:szCs w:val="20"/>
              </w:rPr>
              <w:t>GST</w:t>
            </w:r>
          </w:p>
        </w:tc>
        <w:tc>
          <w:tcPr>
            <w:tcW w:w="2174" w:type="dxa"/>
          </w:tcPr>
          <w:p w:rsidR="00340514" w:rsidRPr="008677ED" w:rsidRDefault="00340514" w:rsidP="008B34FA">
            <w:pPr>
              <w:spacing w:after="120" w:line="240" w:lineRule="auto"/>
              <w:jc w:val="both"/>
              <w:rPr>
                <w:rFonts w:ascii="Arial" w:hAnsi="Arial" w:cs="Arial"/>
                <w:sz w:val="20"/>
                <w:szCs w:val="20"/>
              </w:rPr>
            </w:pPr>
          </w:p>
        </w:tc>
      </w:tr>
      <w:tr w:rsidR="00340514" w:rsidRPr="008677ED" w:rsidTr="008B34FA">
        <w:tc>
          <w:tcPr>
            <w:tcW w:w="3258" w:type="dxa"/>
          </w:tcPr>
          <w:p w:rsidR="00340514" w:rsidRPr="008677ED" w:rsidRDefault="00956C92" w:rsidP="008B34FA">
            <w:pPr>
              <w:spacing w:after="120" w:line="240" w:lineRule="auto"/>
              <w:jc w:val="both"/>
              <w:rPr>
                <w:rFonts w:ascii="Arial" w:hAnsi="Arial" w:cs="Arial"/>
                <w:sz w:val="20"/>
                <w:szCs w:val="20"/>
              </w:rPr>
            </w:pPr>
            <w:r>
              <w:rPr>
                <w:rFonts w:ascii="Arial" w:hAnsi="Arial" w:cs="Arial"/>
                <w:sz w:val="20"/>
                <w:szCs w:val="20"/>
              </w:rPr>
              <w:t>GD1 BBR</w:t>
            </w:r>
          </w:p>
        </w:tc>
        <w:tc>
          <w:tcPr>
            <w:tcW w:w="2172"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121FA7" w:rsidP="008B34FA">
            <w:pPr>
              <w:spacing w:after="120" w:line="240" w:lineRule="auto"/>
              <w:jc w:val="both"/>
              <w:rPr>
                <w:rFonts w:ascii="Arial" w:hAnsi="Arial" w:cs="Arial"/>
                <w:sz w:val="20"/>
                <w:szCs w:val="20"/>
              </w:rPr>
            </w:pPr>
            <w:r>
              <w:rPr>
                <w:rFonts w:ascii="Arial" w:hAnsi="Arial" w:cs="Arial"/>
                <w:sz w:val="20"/>
                <w:szCs w:val="20"/>
              </w:rPr>
              <w:t>MBBL</w:t>
            </w:r>
          </w:p>
        </w:tc>
        <w:tc>
          <w:tcPr>
            <w:tcW w:w="2174" w:type="dxa"/>
          </w:tcPr>
          <w:p w:rsidR="00340514" w:rsidRPr="008677ED" w:rsidRDefault="00340514" w:rsidP="008B34FA">
            <w:pPr>
              <w:spacing w:after="120" w:line="240" w:lineRule="auto"/>
              <w:jc w:val="both"/>
              <w:rPr>
                <w:rFonts w:ascii="Arial" w:hAnsi="Arial" w:cs="Arial"/>
                <w:sz w:val="20"/>
                <w:szCs w:val="20"/>
              </w:rPr>
            </w:pPr>
          </w:p>
        </w:tc>
      </w:tr>
      <w:tr w:rsidR="00340514" w:rsidRPr="008677ED" w:rsidTr="008B34FA">
        <w:tc>
          <w:tcPr>
            <w:tcW w:w="3258" w:type="dxa"/>
          </w:tcPr>
          <w:p w:rsidR="00340514" w:rsidRPr="008677ED" w:rsidRDefault="00956C92" w:rsidP="008B34FA">
            <w:pPr>
              <w:spacing w:after="120" w:line="240" w:lineRule="auto"/>
              <w:jc w:val="both"/>
              <w:rPr>
                <w:rFonts w:ascii="Arial" w:hAnsi="Arial" w:cs="Arial"/>
                <w:sz w:val="20"/>
                <w:szCs w:val="20"/>
              </w:rPr>
            </w:pPr>
            <w:r>
              <w:rPr>
                <w:rFonts w:ascii="Arial" w:hAnsi="Arial" w:cs="Arial"/>
                <w:sz w:val="20"/>
                <w:szCs w:val="20"/>
              </w:rPr>
              <w:lastRenderedPageBreak/>
              <w:t>GD1 Ejerfortegnelsen</w:t>
            </w:r>
          </w:p>
        </w:tc>
        <w:tc>
          <w:tcPr>
            <w:tcW w:w="2172"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121FA7" w:rsidP="008B34FA">
            <w:pPr>
              <w:spacing w:after="120" w:line="240" w:lineRule="auto"/>
              <w:jc w:val="both"/>
              <w:rPr>
                <w:rFonts w:ascii="Arial" w:hAnsi="Arial" w:cs="Arial"/>
                <w:sz w:val="20"/>
                <w:szCs w:val="20"/>
              </w:rPr>
            </w:pPr>
            <w:r>
              <w:rPr>
                <w:rFonts w:ascii="Arial" w:hAnsi="Arial" w:cs="Arial"/>
                <w:sz w:val="20"/>
                <w:szCs w:val="20"/>
              </w:rPr>
              <w:t>GST</w:t>
            </w:r>
          </w:p>
        </w:tc>
        <w:tc>
          <w:tcPr>
            <w:tcW w:w="2174" w:type="dxa"/>
          </w:tcPr>
          <w:p w:rsidR="00340514" w:rsidRPr="008677ED" w:rsidRDefault="00340514" w:rsidP="008B34FA">
            <w:pPr>
              <w:spacing w:after="120" w:line="240" w:lineRule="auto"/>
              <w:jc w:val="both"/>
              <w:rPr>
                <w:rFonts w:ascii="Arial" w:hAnsi="Arial" w:cs="Arial"/>
                <w:sz w:val="20"/>
                <w:szCs w:val="20"/>
              </w:rPr>
            </w:pPr>
          </w:p>
        </w:tc>
      </w:tr>
      <w:tr w:rsidR="00340514" w:rsidRPr="008677ED" w:rsidTr="008B34FA">
        <w:tc>
          <w:tcPr>
            <w:tcW w:w="3258" w:type="dxa"/>
          </w:tcPr>
          <w:p w:rsidR="00340514" w:rsidRPr="008677ED" w:rsidRDefault="00956C92" w:rsidP="008B34FA">
            <w:pPr>
              <w:spacing w:after="120" w:line="240" w:lineRule="auto"/>
              <w:jc w:val="both"/>
              <w:rPr>
                <w:rFonts w:ascii="Arial" w:hAnsi="Arial" w:cs="Arial"/>
                <w:sz w:val="20"/>
                <w:szCs w:val="20"/>
              </w:rPr>
            </w:pPr>
            <w:r>
              <w:rPr>
                <w:rFonts w:ascii="Arial" w:hAnsi="Arial" w:cs="Arial"/>
                <w:sz w:val="20"/>
                <w:szCs w:val="20"/>
              </w:rPr>
              <w:t>GD2 DAR</w:t>
            </w:r>
          </w:p>
        </w:tc>
        <w:tc>
          <w:tcPr>
            <w:tcW w:w="2172"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7010B8" w:rsidP="008B34FA">
            <w:pPr>
              <w:spacing w:after="120" w:line="240" w:lineRule="auto"/>
              <w:jc w:val="both"/>
              <w:rPr>
                <w:rFonts w:ascii="Arial" w:hAnsi="Arial" w:cs="Arial"/>
                <w:sz w:val="20"/>
                <w:szCs w:val="20"/>
              </w:rPr>
            </w:pPr>
            <w:r>
              <w:rPr>
                <w:rFonts w:ascii="Arial" w:hAnsi="Arial" w:cs="Arial"/>
                <w:sz w:val="20"/>
                <w:szCs w:val="20"/>
              </w:rPr>
              <w:t>MBBL</w:t>
            </w:r>
          </w:p>
        </w:tc>
        <w:tc>
          <w:tcPr>
            <w:tcW w:w="2174" w:type="dxa"/>
          </w:tcPr>
          <w:p w:rsidR="00340514" w:rsidRPr="008677ED" w:rsidRDefault="00340514" w:rsidP="008B34FA">
            <w:pPr>
              <w:spacing w:after="120" w:line="240" w:lineRule="auto"/>
              <w:jc w:val="both"/>
              <w:rPr>
                <w:rFonts w:ascii="Arial" w:hAnsi="Arial" w:cs="Arial"/>
                <w:sz w:val="20"/>
                <w:szCs w:val="20"/>
              </w:rPr>
            </w:pPr>
          </w:p>
        </w:tc>
      </w:tr>
      <w:tr w:rsidR="00956C92" w:rsidRPr="008677ED" w:rsidTr="008B34FA">
        <w:tc>
          <w:tcPr>
            <w:tcW w:w="3258" w:type="dxa"/>
          </w:tcPr>
          <w:p w:rsidR="00956C92" w:rsidRDefault="00956C92" w:rsidP="008B34FA">
            <w:pPr>
              <w:spacing w:after="120" w:line="240" w:lineRule="auto"/>
              <w:jc w:val="both"/>
              <w:rPr>
                <w:rFonts w:ascii="Arial" w:hAnsi="Arial" w:cs="Arial"/>
                <w:sz w:val="20"/>
                <w:szCs w:val="20"/>
              </w:rPr>
            </w:pPr>
            <w:r>
              <w:rPr>
                <w:rFonts w:ascii="Arial" w:hAnsi="Arial" w:cs="Arial"/>
                <w:sz w:val="20"/>
                <w:szCs w:val="20"/>
              </w:rPr>
              <w:t>GD2 DAGI</w:t>
            </w:r>
          </w:p>
        </w:tc>
        <w:tc>
          <w:tcPr>
            <w:tcW w:w="2172" w:type="dxa"/>
          </w:tcPr>
          <w:p w:rsidR="00956C92" w:rsidRPr="008677ED" w:rsidRDefault="00956C92" w:rsidP="008B34FA">
            <w:pPr>
              <w:spacing w:after="120" w:line="240" w:lineRule="auto"/>
              <w:jc w:val="both"/>
              <w:rPr>
                <w:rFonts w:ascii="Arial" w:hAnsi="Arial" w:cs="Arial"/>
                <w:sz w:val="20"/>
                <w:szCs w:val="20"/>
              </w:rPr>
            </w:pPr>
          </w:p>
        </w:tc>
        <w:tc>
          <w:tcPr>
            <w:tcW w:w="2174" w:type="dxa"/>
          </w:tcPr>
          <w:p w:rsidR="00956C92" w:rsidRPr="008677ED" w:rsidRDefault="007010B8" w:rsidP="008B34FA">
            <w:pPr>
              <w:spacing w:after="120" w:line="240" w:lineRule="auto"/>
              <w:jc w:val="both"/>
              <w:rPr>
                <w:rFonts w:ascii="Arial" w:hAnsi="Arial" w:cs="Arial"/>
                <w:sz w:val="20"/>
                <w:szCs w:val="20"/>
              </w:rPr>
            </w:pPr>
            <w:r>
              <w:rPr>
                <w:rFonts w:ascii="Arial" w:hAnsi="Arial" w:cs="Arial"/>
                <w:sz w:val="20"/>
                <w:szCs w:val="20"/>
              </w:rPr>
              <w:t>GST</w:t>
            </w:r>
          </w:p>
        </w:tc>
        <w:tc>
          <w:tcPr>
            <w:tcW w:w="2174" w:type="dxa"/>
          </w:tcPr>
          <w:p w:rsidR="00956C92" w:rsidRPr="008677ED" w:rsidRDefault="00956C92" w:rsidP="008B34FA">
            <w:pPr>
              <w:spacing w:after="120" w:line="240" w:lineRule="auto"/>
              <w:jc w:val="both"/>
              <w:rPr>
                <w:rFonts w:ascii="Arial" w:hAnsi="Arial" w:cs="Arial"/>
                <w:sz w:val="20"/>
                <w:szCs w:val="20"/>
              </w:rPr>
            </w:pPr>
          </w:p>
        </w:tc>
      </w:tr>
      <w:tr w:rsidR="00956C92" w:rsidRPr="008677ED" w:rsidTr="008B34FA">
        <w:tc>
          <w:tcPr>
            <w:tcW w:w="3258" w:type="dxa"/>
          </w:tcPr>
          <w:p w:rsidR="00956C92" w:rsidRDefault="00916D12" w:rsidP="008B34FA">
            <w:pPr>
              <w:spacing w:after="120" w:line="240" w:lineRule="auto"/>
              <w:jc w:val="both"/>
              <w:rPr>
                <w:rFonts w:ascii="Arial" w:hAnsi="Arial" w:cs="Arial"/>
                <w:sz w:val="20"/>
                <w:szCs w:val="20"/>
              </w:rPr>
            </w:pPr>
            <w:r>
              <w:rPr>
                <w:rFonts w:ascii="Arial" w:hAnsi="Arial" w:cs="Arial"/>
                <w:sz w:val="20"/>
                <w:szCs w:val="20"/>
              </w:rPr>
              <w:t>GD2 DS</w:t>
            </w:r>
          </w:p>
        </w:tc>
        <w:tc>
          <w:tcPr>
            <w:tcW w:w="2172" w:type="dxa"/>
          </w:tcPr>
          <w:p w:rsidR="00956C92" w:rsidRPr="008677ED" w:rsidRDefault="00956C92" w:rsidP="008B34FA">
            <w:pPr>
              <w:spacing w:after="120" w:line="240" w:lineRule="auto"/>
              <w:jc w:val="both"/>
              <w:rPr>
                <w:rFonts w:ascii="Arial" w:hAnsi="Arial" w:cs="Arial"/>
                <w:sz w:val="20"/>
                <w:szCs w:val="20"/>
              </w:rPr>
            </w:pPr>
          </w:p>
        </w:tc>
        <w:tc>
          <w:tcPr>
            <w:tcW w:w="2174" w:type="dxa"/>
          </w:tcPr>
          <w:p w:rsidR="00956C92" w:rsidRPr="008677ED" w:rsidRDefault="007010B8" w:rsidP="008B34FA">
            <w:pPr>
              <w:spacing w:after="120" w:line="240" w:lineRule="auto"/>
              <w:jc w:val="both"/>
              <w:rPr>
                <w:rFonts w:ascii="Arial" w:hAnsi="Arial" w:cs="Arial"/>
                <w:sz w:val="20"/>
                <w:szCs w:val="20"/>
              </w:rPr>
            </w:pPr>
            <w:r>
              <w:rPr>
                <w:rFonts w:ascii="Arial" w:hAnsi="Arial" w:cs="Arial"/>
                <w:sz w:val="20"/>
                <w:szCs w:val="20"/>
              </w:rPr>
              <w:t>GST</w:t>
            </w:r>
          </w:p>
        </w:tc>
        <w:tc>
          <w:tcPr>
            <w:tcW w:w="2174" w:type="dxa"/>
          </w:tcPr>
          <w:p w:rsidR="00956C92" w:rsidRPr="008677ED" w:rsidRDefault="00956C92" w:rsidP="008B34FA">
            <w:pPr>
              <w:spacing w:after="120" w:line="240" w:lineRule="auto"/>
              <w:jc w:val="both"/>
              <w:rPr>
                <w:rFonts w:ascii="Arial" w:hAnsi="Arial" w:cs="Arial"/>
                <w:sz w:val="20"/>
                <w:szCs w:val="20"/>
              </w:rPr>
            </w:pPr>
          </w:p>
        </w:tc>
      </w:tr>
      <w:tr w:rsidR="00916D12" w:rsidRPr="008677ED" w:rsidTr="008B34FA">
        <w:tc>
          <w:tcPr>
            <w:tcW w:w="3258" w:type="dxa"/>
          </w:tcPr>
          <w:p w:rsidR="00916D12" w:rsidRDefault="00916D12" w:rsidP="008B34FA">
            <w:pPr>
              <w:spacing w:after="120" w:line="240" w:lineRule="auto"/>
              <w:jc w:val="both"/>
              <w:rPr>
                <w:rFonts w:ascii="Arial" w:hAnsi="Arial" w:cs="Arial"/>
                <w:sz w:val="20"/>
                <w:szCs w:val="20"/>
              </w:rPr>
            </w:pPr>
            <w:r>
              <w:rPr>
                <w:rFonts w:ascii="Arial" w:hAnsi="Arial" w:cs="Arial"/>
                <w:sz w:val="20"/>
                <w:szCs w:val="20"/>
              </w:rPr>
              <w:t>GD7 DAF</w:t>
            </w:r>
          </w:p>
        </w:tc>
        <w:tc>
          <w:tcPr>
            <w:tcW w:w="2172" w:type="dxa"/>
          </w:tcPr>
          <w:p w:rsidR="00916D12" w:rsidRPr="008677ED" w:rsidRDefault="00916D12" w:rsidP="008B34FA">
            <w:pPr>
              <w:spacing w:after="120" w:line="240" w:lineRule="auto"/>
              <w:jc w:val="both"/>
              <w:rPr>
                <w:rFonts w:ascii="Arial" w:hAnsi="Arial" w:cs="Arial"/>
                <w:sz w:val="20"/>
                <w:szCs w:val="20"/>
              </w:rPr>
            </w:pPr>
          </w:p>
        </w:tc>
        <w:tc>
          <w:tcPr>
            <w:tcW w:w="2174" w:type="dxa"/>
          </w:tcPr>
          <w:p w:rsidR="00916D12" w:rsidRPr="008677ED" w:rsidRDefault="003D66B1" w:rsidP="008B34FA">
            <w:pPr>
              <w:spacing w:after="120" w:line="240" w:lineRule="auto"/>
              <w:jc w:val="both"/>
              <w:rPr>
                <w:rFonts w:ascii="Arial" w:hAnsi="Arial" w:cs="Arial"/>
                <w:sz w:val="20"/>
                <w:szCs w:val="20"/>
              </w:rPr>
            </w:pPr>
            <w:r>
              <w:rPr>
                <w:rFonts w:ascii="Arial" w:hAnsi="Arial" w:cs="Arial"/>
                <w:sz w:val="20"/>
                <w:szCs w:val="20"/>
              </w:rPr>
              <w:t>GST</w:t>
            </w:r>
          </w:p>
        </w:tc>
        <w:tc>
          <w:tcPr>
            <w:tcW w:w="2174" w:type="dxa"/>
          </w:tcPr>
          <w:p w:rsidR="00916D12" w:rsidRPr="008677ED" w:rsidRDefault="00916D12" w:rsidP="008B34FA">
            <w:pPr>
              <w:spacing w:after="120" w:line="240" w:lineRule="auto"/>
              <w:jc w:val="both"/>
              <w:rPr>
                <w:rFonts w:ascii="Arial" w:hAnsi="Arial" w:cs="Arial"/>
                <w:sz w:val="20"/>
                <w:szCs w:val="20"/>
              </w:rPr>
            </w:pPr>
          </w:p>
        </w:tc>
      </w:tr>
    </w:tbl>
    <w:p w:rsidR="00340514" w:rsidRPr="008677ED" w:rsidRDefault="00340514" w:rsidP="00AC1D1D">
      <w:pPr>
        <w:pStyle w:val="MPBrdtekst"/>
      </w:pPr>
    </w:p>
    <w:p w:rsidR="00340514" w:rsidRPr="008677ED" w:rsidRDefault="00340514" w:rsidP="00AC1D1D">
      <w:pPr>
        <w:pStyle w:val="MPBrdtekst"/>
      </w:pPr>
    </w:p>
    <w:p w:rsidR="00340514" w:rsidRDefault="00340514" w:rsidP="00AC1D1D">
      <w:pPr>
        <w:pStyle w:val="MP1Overskriftsniveau"/>
      </w:pPr>
      <w:bookmarkStart w:id="74" w:name="_Toc278529895"/>
      <w:bookmarkStart w:id="75" w:name="_Toc408926096"/>
      <w:r w:rsidRPr="008677ED">
        <w:t>14. Organisering</w:t>
      </w:r>
      <w:bookmarkEnd w:id="74"/>
      <w:bookmarkEnd w:id="75"/>
    </w:p>
    <w:p w:rsidR="00155631" w:rsidRPr="008677ED" w:rsidRDefault="00155631" w:rsidP="00DD7C09"/>
    <w:p w:rsidR="00DD7C09" w:rsidRDefault="00155631" w:rsidP="00DD7C09">
      <w:pPr>
        <w:keepNext/>
      </w:pPr>
      <w:r>
        <w:t>Indsættes når der er vedtaget nyt Programstyringsdokument i GD1 og GD2</w:t>
      </w:r>
    </w:p>
    <w:p w:rsidR="00F224E6" w:rsidRDefault="00DD7C09" w:rsidP="00DD7C09">
      <w:pPr>
        <w:pStyle w:val="Billedtekst"/>
      </w:pPr>
      <w:r>
        <w:t xml:space="preserve">Figur </w:t>
      </w:r>
      <w:fldSimple w:instr=" SEQ Figur \* ARABIC ">
        <w:r w:rsidR="00C5123E">
          <w:rPr>
            <w:noProof/>
          </w:rPr>
          <w:t>2</w:t>
        </w:r>
      </w:fldSimple>
      <w:r>
        <w:t xml:space="preserve"> </w:t>
      </w:r>
      <w:r w:rsidR="001A0E93">
        <w:t>–</w:t>
      </w:r>
      <w:r>
        <w:t xml:space="preserve"> Grunddataprogram 1 Organisation</w:t>
      </w:r>
    </w:p>
    <w:p w:rsidR="00DD7C09" w:rsidRDefault="00DD7C09" w:rsidP="00DD7C09">
      <w:pPr>
        <w:keepNext/>
      </w:pPr>
      <w:r>
        <w:rPr>
          <w:noProof/>
          <w:lang w:eastAsia="da-DK"/>
        </w:rPr>
        <mc:AlternateContent>
          <mc:Choice Requires="wps">
            <w:drawing>
              <wp:inline distT="0" distB="0" distL="0" distR="0" wp14:anchorId="1B2C4C87" wp14:editId="0D809AEE">
                <wp:extent cx="6146800" cy="1403985"/>
                <wp:effectExtent l="0" t="0" r="25400" b="12065"/>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403985"/>
                        </a:xfrm>
                        <a:prstGeom prst="rect">
                          <a:avLst/>
                        </a:prstGeom>
                        <a:solidFill>
                          <a:srgbClr val="FFFFFF"/>
                        </a:solidFill>
                        <a:ln w="9525">
                          <a:solidFill>
                            <a:srgbClr val="000000"/>
                          </a:solidFill>
                          <a:miter lim="800000"/>
                          <a:headEnd/>
                          <a:tailEnd/>
                        </a:ln>
                      </wps:spPr>
                      <wps:txbx>
                        <w:txbxContent>
                          <w:p w:rsidR="0034554D" w:rsidRDefault="0034554D"/>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felt 2" o:spid="_x0000_s1026" type="#_x0000_t202" style="width:48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">
                <v:textbox style="mso-fit-shape-to-text:t">
                  <w:txbxContent>
                    <w:p w:rsidR="0034554D" w:rsidRDefault="0034554D"/>
                  </w:txbxContent>
                </v:textbox>
                <w10:anchorlock/>
              </v:shape>
            </w:pict>
          </mc:Fallback>
        </mc:AlternateContent>
      </w:r>
    </w:p>
    <w:p w:rsidR="00DD7C09" w:rsidRPr="00DD7C09" w:rsidRDefault="00DD7C09" w:rsidP="00DD7C09">
      <w:pPr>
        <w:pStyle w:val="Billedtekst"/>
      </w:pPr>
      <w:bookmarkStart w:id="76" w:name="_Ref403993386"/>
      <w:r>
        <w:t xml:space="preserve">Figur </w:t>
      </w:r>
      <w:fldSimple w:instr=" SEQ Figur \* ARABIC ">
        <w:r w:rsidR="00C5123E">
          <w:rPr>
            <w:noProof/>
          </w:rPr>
          <w:t>3</w:t>
        </w:r>
      </w:fldSimple>
      <w:r>
        <w:t xml:space="preserve"> </w:t>
      </w:r>
      <w:r w:rsidR="001A0E93">
        <w:t>–</w:t>
      </w:r>
      <w:r>
        <w:t xml:space="preserve"> Grunddataprogram 2 Organisation</w:t>
      </w:r>
      <w:bookmarkEnd w:id="76"/>
    </w:p>
    <w:p w:rsidR="00F224E6" w:rsidRPr="00F224E6" w:rsidRDefault="00F224E6" w:rsidP="00F224E6"/>
    <w:p w:rsidR="00D72211" w:rsidRPr="008677ED" w:rsidRDefault="00D72211" w:rsidP="008F5457"/>
    <w:p w:rsidR="00340514" w:rsidRPr="008677ED" w:rsidRDefault="00340514" w:rsidP="008F5457">
      <w:pPr>
        <w:rPr>
          <w:rFonts w:ascii="Arial" w:hAnsi="Arial" w:cs="Arial"/>
        </w:rPr>
      </w:pPr>
      <w:bookmarkStart w:id="77" w:name="_Toc278529897"/>
      <w:r w:rsidRPr="008677ED">
        <w:rPr>
          <w:rFonts w:ascii="Arial" w:hAnsi="Arial" w:cs="Arial"/>
        </w:rPr>
        <w:t>14.1. Projektorganisation</w:t>
      </w:r>
      <w:bookmarkEnd w:id="77"/>
      <w:r w:rsidRPr="008677ED">
        <w:rPr>
          <w:rFonts w:ascii="Arial" w:hAnsi="Arial" w:cs="Arial"/>
        </w:rPr>
        <w:t xml:space="preserve"> </w:t>
      </w:r>
    </w:p>
    <w:p w:rsidR="00340514" w:rsidRPr="008677ED" w:rsidRDefault="00340514" w:rsidP="00AC1D1D">
      <w:pPr>
        <w:pStyle w:val="MPBrdtekst"/>
      </w:pPr>
    </w:p>
    <w:p w:rsidR="00340514" w:rsidRPr="008677ED" w:rsidRDefault="00340514" w:rsidP="008F5457">
      <w:pPr>
        <w:rPr>
          <w:rFonts w:ascii="Arial" w:hAnsi="Arial" w:cs="Arial"/>
        </w:rPr>
      </w:pPr>
      <w:bookmarkStart w:id="78" w:name="_Toc278529898"/>
      <w:r w:rsidRPr="008677ED">
        <w:rPr>
          <w:rFonts w:ascii="Arial" w:hAnsi="Arial" w:cs="Arial"/>
        </w:rPr>
        <w:t>14.2. Styregruppe</w:t>
      </w:r>
      <w:bookmarkEnd w:id="78"/>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369"/>
        <w:gridCol w:w="3149"/>
        <w:gridCol w:w="3260"/>
      </w:tblGrid>
      <w:tr w:rsidR="00340514" w:rsidRPr="008677ED" w:rsidTr="007E1953">
        <w:tc>
          <w:tcPr>
            <w:tcW w:w="3369" w:type="dxa"/>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3149" w:type="dxa"/>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260" w:type="dxa"/>
            <w:shd w:val="clear" w:color="auto" w:fill="84929B"/>
            <w:vAlign w:val="center"/>
          </w:tcPr>
          <w:p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Titel</w:t>
            </w:r>
          </w:p>
        </w:tc>
      </w:tr>
      <w:tr w:rsidR="00340514" w:rsidRPr="008677ED" w:rsidTr="007E1953">
        <w:tc>
          <w:tcPr>
            <w:tcW w:w="3369" w:type="dxa"/>
          </w:tcPr>
          <w:p w:rsidR="00340514" w:rsidRPr="008677ED" w:rsidRDefault="00340514" w:rsidP="008B34FA">
            <w:pPr>
              <w:jc w:val="both"/>
              <w:rPr>
                <w:rFonts w:ascii="Arial" w:hAnsi="Arial" w:cs="Arial"/>
                <w:b/>
                <w:bCs/>
                <w:sz w:val="20"/>
                <w:szCs w:val="20"/>
              </w:rPr>
            </w:pPr>
            <w:r w:rsidRPr="008677ED">
              <w:rPr>
                <w:rFonts w:ascii="Arial" w:hAnsi="Arial" w:cs="Arial"/>
                <w:bCs/>
                <w:sz w:val="20"/>
                <w:szCs w:val="20"/>
              </w:rPr>
              <w:t xml:space="preserve">Styregruppeformand/ projektejer </w:t>
            </w:r>
          </w:p>
        </w:tc>
        <w:tc>
          <w:tcPr>
            <w:tcW w:w="3149" w:type="dxa"/>
          </w:tcPr>
          <w:p w:rsidR="00340514" w:rsidRPr="008677ED" w:rsidRDefault="00340514" w:rsidP="008B34FA">
            <w:pPr>
              <w:pStyle w:val="MPBrdtekst"/>
              <w:rPr>
                <w:rFonts w:ascii="Arial" w:hAnsi="Arial" w:cs="Arial"/>
                <w:sz w:val="20"/>
                <w:szCs w:val="20"/>
              </w:rPr>
            </w:pPr>
          </w:p>
        </w:tc>
        <w:tc>
          <w:tcPr>
            <w:tcW w:w="3260" w:type="dxa"/>
          </w:tcPr>
          <w:p w:rsidR="00340514" w:rsidRPr="008677ED" w:rsidRDefault="00340514" w:rsidP="008B34FA">
            <w:pPr>
              <w:pStyle w:val="MPBrdtekst"/>
              <w:rPr>
                <w:rFonts w:ascii="Arial" w:hAnsi="Arial" w:cs="Arial"/>
                <w:sz w:val="20"/>
                <w:szCs w:val="20"/>
              </w:rPr>
            </w:pPr>
          </w:p>
        </w:tc>
      </w:tr>
      <w:tr w:rsidR="00340514" w:rsidRPr="008677ED" w:rsidTr="007E1953">
        <w:tc>
          <w:tcPr>
            <w:tcW w:w="3369" w:type="dxa"/>
          </w:tcPr>
          <w:p w:rsidR="00340514" w:rsidRPr="008677ED" w:rsidRDefault="00340514" w:rsidP="008B34FA">
            <w:pPr>
              <w:jc w:val="both"/>
              <w:rPr>
                <w:rFonts w:ascii="Arial" w:hAnsi="Arial" w:cs="Arial"/>
                <w:b/>
                <w:bCs/>
                <w:sz w:val="20"/>
                <w:szCs w:val="20"/>
              </w:rPr>
            </w:pPr>
            <w:r w:rsidRPr="008677ED">
              <w:rPr>
                <w:rFonts w:ascii="Arial" w:hAnsi="Arial" w:cs="Arial"/>
                <w:bCs/>
                <w:sz w:val="20"/>
                <w:szCs w:val="20"/>
              </w:rPr>
              <w:t>Seniorbrugere (Gevinstejere)</w:t>
            </w:r>
          </w:p>
        </w:tc>
        <w:tc>
          <w:tcPr>
            <w:tcW w:w="3149" w:type="dxa"/>
          </w:tcPr>
          <w:p w:rsidR="00340514" w:rsidRPr="008677ED" w:rsidRDefault="00340514" w:rsidP="008B34FA">
            <w:pPr>
              <w:pStyle w:val="MPBrdtekst"/>
              <w:rPr>
                <w:rFonts w:ascii="Arial" w:hAnsi="Arial" w:cs="Arial"/>
                <w:sz w:val="20"/>
                <w:szCs w:val="20"/>
              </w:rPr>
            </w:pPr>
          </w:p>
        </w:tc>
        <w:tc>
          <w:tcPr>
            <w:tcW w:w="3260" w:type="dxa"/>
          </w:tcPr>
          <w:p w:rsidR="00340514" w:rsidRPr="008677ED" w:rsidRDefault="00340514" w:rsidP="008B34FA">
            <w:pPr>
              <w:pStyle w:val="MPBrdtekst"/>
              <w:rPr>
                <w:rFonts w:ascii="Arial" w:hAnsi="Arial" w:cs="Arial"/>
                <w:sz w:val="20"/>
                <w:szCs w:val="20"/>
              </w:rPr>
            </w:pPr>
          </w:p>
        </w:tc>
      </w:tr>
      <w:tr w:rsidR="00340514" w:rsidRPr="008677ED" w:rsidTr="007E1953">
        <w:tc>
          <w:tcPr>
            <w:tcW w:w="3369" w:type="dxa"/>
          </w:tcPr>
          <w:p w:rsidR="00340514" w:rsidRPr="008677ED" w:rsidRDefault="00340514" w:rsidP="008B34FA">
            <w:pPr>
              <w:jc w:val="both"/>
              <w:rPr>
                <w:rFonts w:ascii="Arial" w:hAnsi="Arial" w:cs="Arial"/>
                <w:b/>
                <w:bCs/>
                <w:sz w:val="20"/>
                <w:szCs w:val="20"/>
              </w:rPr>
            </w:pPr>
            <w:r w:rsidRPr="008677ED">
              <w:rPr>
                <w:rFonts w:ascii="Arial" w:hAnsi="Arial" w:cs="Arial"/>
                <w:bCs/>
                <w:sz w:val="20"/>
                <w:szCs w:val="20"/>
              </w:rPr>
              <w:t>Seniorleverandør</w:t>
            </w:r>
          </w:p>
        </w:tc>
        <w:tc>
          <w:tcPr>
            <w:tcW w:w="3149" w:type="dxa"/>
          </w:tcPr>
          <w:p w:rsidR="00340514" w:rsidRPr="008677ED" w:rsidRDefault="00340514" w:rsidP="008B34FA">
            <w:pPr>
              <w:pStyle w:val="MPBrdtekst"/>
              <w:rPr>
                <w:rFonts w:ascii="Arial" w:hAnsi="Arial" w:cs="Arial"/>
                <w:sz w:val="20"/>
                <w:szCs w:val="20"/>
              </w:rPr>
            </w:pPr>
          </w:p>
        </w:tc>
        <w:tc>
          <w:tcPr>
            <w:tcW w:w="3260" w:type="dxa"/>
          </w:tcPr>
          <w:p w:rsidR="00340514" w:rsidRPr="008677ED" w:rsidRDefault="00340514" w:rsidP="008B34FA">
            <w:pPr>
              <w:pStyle w:val="MPBrdtekst"/>
              <w:rPr>
                <w:rFonts w:ascii="Arial" w:hAnsi="Arial" w:cs="Arial"/>
                <w:sz w:val="20"/>
                <w:szCs w:val="20"/>
              </w:rPr>
            </w:pPr>
          </w:p>
        </w:tc>
      </w:tr>
      <w:tr w:rsidR="00340514" w:rsidRPr="008677ED" w:rsidTr="007E1953">
        <w:tc>
          <w:tcPr>
            <w:tcW w:w="3369" w:type="dxa"/>
          </w:tcPr>
          <w:p w:rsidR="00340514" w:rsidRPr="008677ED" w:rsidRDefault="00340514" w:rsidP="008B34FA">
            <w:pPr>
              <w:pStyle w:val="MPBrdtekst"/>
              <w:rPr>
                <w:rFonts w:ascii="Arial" w:hAnsi="Arial" w:cs="Arial"/>
                <w:b/>
                <w:bCs/>
                <w:sz w:val="20"/>
                <w:szCs w:val="20"/>
              </w:rPr>
            </w:pPr>
            <w:r w:rsidRPr="008677ED">
              <w:rPr>
                <w:rFonts w:ascii="Arial" w:hAnsi="Arial" w:cs="Arial"/>
                <w:color w:val="595959"/>
                <w:sz w:val="20"/>
                <w:szCs w:val="20"/>
              </w:rPr>
              <w:t>Yderligere roller tilføjes efter behov</w:t>
            </w:r>
          </w:p>
        </w:tc>
        <w:tc>
          <w:tcPr>
            <w:tcW w:w="3149" w:type="dxa"/>
          </w:tcPr>
          <w:p w:rsidR="00340514" w:rsidRPr="008677ED" w:rsidRDefault="00340514" w:rsidP="008B34FA">
            <w:pPr>
              <w:pStyle w:val="MPBrdtekst"/>
              <w:rPr>
                <w:rFonts w:ascii="Arial" w:hAnsi="Arial" w:cs="Arial"/>
                <w:sz w:val="20"/>
                <w:szCs w:val="20"/>
              </w:rPr>
            </w:pPr>
          </w:p>
        </w:tc>
        <w:tc>
          <w:tcPr>
            <w:tcW w:w="3260" w:type="dxa"/>
          </w:tcPr>
          <w:p w:rsidR="00340514" w:rsidRPr="008677ED" w:rsidRDefault="00340514" w:rsidP="008B34FA">
            <w:pPr>
              <w:pStyle w:val="MPBrdtekst"/>
              <w:rPr>
                <w:rFonts w:ascii="Arial" w:hAnsi="Arial" w:cs="Arial"/>
                <w:sz w:val="20"/>
                <w:szCs w:val="20"/>
              </w:rPr>
            </w:pPr>
          </w:p>
        </w:tc>
      </w:tr>
      <w:tr w:rsidR="00340514" w:rsidRPr="008677ED" w:rsidTr="007E1953">
        <w:tc>
          <w:tcPr>
            <w:tcW w:w="3369" w:type="dxa"/>
          </w:tcPr>
          <w:p w:rsidR="00340514" w:rsidRPr="008677ED" w:rsidRDefault="00340514" w:rsidP="008B34FA">
            <w:pPr>
              <w:pStyle w:val="MPBrdtekst"/>
              <w:rPr>
                <w:rFonts w:ascii="Arial" w:hAnsi="Arial" w:cs="Arial"/>
                <w:color w:val="595959"/>
                <w:sz w:val="20"/>
                <w:szCs w:val="20"/>
              </w:rPr>
            </w:pPr>
          </w:p>
        </w:tc>
        <w:tc>
          <w:tcPr>
            <w:tcW w:w="3149" w:type="dxa"/>
          </w:tcPr>
          <w:p w:rsidR="00340514" w:rsidRPr="008677ED" w:rsidRDefault="00340514" w:rsidP="008B34FA">
            <w:pPr>
              <w:pStyle w:val="MPBrdtekst"/>
              <w:rPr>
                <w:rFonts w:ascii="Arial" w:hAnsi="Arial" w:cs="Arial"/>
                <w:sz w:val="20"/>
                <w:szCs w:val="20"/>
              </w:rPr>
            </w:pPr>
          </w:p>
        </w:tc>
        <w:tc>
          <w:tcPr>
            <w:tcW w:w="3260" w:type="dxa"/>
          </w:tcPr>
          <w:p w:rsidR="00340514" w:rsidRPr="008677ED" w:rsidRDefault="00340514" w:rsidP="008B34FA">
            <w:pPr>
              <w:pStyle w:val="MPBrdtekst"/>
              <w:rPr>
                <w:rFonts w:ascii="Arial" w:hAnsi="Arial" w:cs="Arial"/>
                <w:sz w:val="20"/>
                <w:szCs w:val="20"/>
              </w:rPr>
            </w:pPr>
          </w:p>
        </w:tc>
      </w:tr>
    </w:tbl>
    <w:p w:rsidR="00340514" w:rsidRPr="008677ED" w:rsidRDefault="00340514" w:rsidP="00AC1D1D">
      <w:pPr>
        <w:pStyle w:val="MPBrdtekst"/>
      </w:pPr>
    </w:p>
    <w:p w:rsidR="00340514" w:rsidRPr="008677ED" w:rsidRDefault="00340514" w:rsidP="008F5457">
      <w:pPr>
        <w:rPr>
          <w:rFonts w:ascii="Arial" w:hAnsi="Arial" w:cs="Arial"/>
        </w:rPr>
      </w:pPr>
      <w:bookmarkStart w:id="79" w:name="_Toc278529899"/>
      <w:r w:rsidRPr="008677ED">
        <w:rPr>
          <w:rFonts w:ascii="Arial" w:hAnsi="Arial" w:cs="Arial"/>
        </w:rPr>
        <w:t>14.3. Projektleder</w:t>
      </w:r>
      <w:bookmarkEnd w:id="79"/>
    </w:p>
    <w:p w:rsidR="00340514" w:rsidRPr="008677ED" w:rsidRDefault="00340514" w:rsidP="00AC1D1D">
      <w:pPr>
        <w:pStyle w:val="MPBrdtekst"/>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226"/>
        <w:gridCol w:w="6628"/>
      </w:tblGrid>
      <w:tr w:rsidR="00340514" w:rsidRPr="008677ED" w:rsidTr="008F5457">
        <w:tc>
          <w:tcPr>
            <w:tcW w:w="1637" w:type="pct"/>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363" w:type="pct"/>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Relevant erfaring og evt. certificering</w:t>
            </w:r>
          </w:p>
        </w:tc>
      </w:tr>
      <w:tr w:rsidR="00340514" w:rsidRPr="008677ED" w:rsidTr="008F5457">
        <w:tc>
          <w:tcPr>
            <w:tcW w:w="1637" w:type="pct"/>
          </w:tcPr>
          <w:p w:rsidR="00340514" w:rsidRPr="008677ED" w:rsidRDefault="00121FA7" w:rsidP="008B34FA">
            <w:pPr>
              <w:pStyle w:val="MPBrdtekst"/>
              <w:rPr>
                <w:rFonts w:ascii="Arial" w:hAnsi="Arial" w:cs="Arial"/>
                <w:sz w:val="20"/>
                <w:szCs w:val="20"/>
              </w:rPr>
            </w:pPr>
            <w:r>
              <w:rPr>
                <w:rFonts w:ascii="Arial" w:hAnsi="Arial" w:cs="Arial"/>
                <w:sz w:val="20"/>
                <w:szCs w:val="20"/>
              </w:rPr>
              <w:t>Michael Michaelsen</w:t>
            </w:r>
          </w:p>
        </w:tc>
        <w:tc>
          <w:tcPr>
            <w:tcW w:w="3363" w:type="pct"/>
          </w:tcPr>
          <w:p w:rsidR="00340514" w:rsidRPr="008677ED" w:rsidRDefault="00121FA7" w:rsidP="008B34FA">
            <w:pPr>
              <w:pStyle w:val="MPBrdtekst"/>
              <w:rPr>
                <w:rFonts w:ascii="Arial" w:hAnsi="Arial" w:cs="Arial"/>
                <w:sz w:val="20"/>
                <w:szCs w:val="20"/>
              </w:rPr>
            </w:pPr>
            <w:r>
              <w:rPr>
                <w:rFonts w:ascii="Arial" w:hAnsi="Arial" w:cs="Arial"/>
                <w:sz w:val="20"/>
                <w:szCs w:val="20"/>
              </w:rPr>
              <w:t>Testmanager</w:t>
            </w:r>
            <w:r w:rsidR="0080157C">
              <w:rPr>
                <w:rFonts w:ascii="Arial" w:hAnsi="Arial" w:cs="Arial"/>
                <w:sz w:val="20"/>
                <w:szCs w:val="20"/>
              </w:rPr>
              <w:t xml:space="preserve"> for GD1 og GD2</w:t>
            </w:r>
          </w:p>
        </w:tc>
      </w:tr>
    </w:tbl>
    <w:p w:rsidR="00340514" w:rsidRPr="008677ED" w:rsidRDefault="00340514" w:rsidP="00AC1D1D">
      <w:pPr>
        <w:pStyle w:val="MPBrdtekst"/>
      </w:pPr>
    </w:p>
    <w:p w:rsidR="00340514" w:rsidRPr="008677ED" w:rsidRDefault="00340514" w:rsidP="008F5457">
      <w:pPr>
        <w:rPr>
          <w:rFonts w:ascii="Arial" w:hAnsi="Arial" w:cs="Arial"/>
        </w:rPr>
      </w:pPr>
      <w:bookmarkStart w:id="80" w:name="_Toc278529901"/>
      <w:r w:rsidRPr="008677ED">
        <w:rPr>
          <w:rFonts w:ascii="Arial" w:hAnsi="Arial" w:cs="Arial"/>
        </w:rPr>
        <w:t>14.4. Øvrige roller og bemanding</w:t>
      </w:r>
      <w:bookmarkEnd w:id="80"/>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470"/>
        <w:gridCol w:w="2469"/>
        <w:gridCol w:w="4915"/>
      </w:tblGrid>
      <w:tr w:rsidR="00340514" w:rsidRPr="008677ED" w:rsidTr="00D4707E">
        <w:tc>
          <w:tcPr>
            <w:tcW w:w="1253" w:type="pct"/>
            <w:shd w:val="clear" w:color="auto" w:fill="84929B"/>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Gruppe</w:t>
            </w:r>
          </w:p>
        </w:tc>
        <w:tc>
          <w:tcPr>
            <w:tcW w:w="1253" w:type="pct"/>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2494" w:type="pct"/>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r>
      <w:tr w:rsidR="00340514" w:rsidRPr="005151D6" w:rsidTr="00D4707E">
        <w:tc>
          <w:tcPr>
            <w:tcW w:w="1253" w:type="pct"/>
          </w:tcPr>
          <w:p w:rsidR="00340514" w:rsidRPr="008677ED" w:rsidRDefault="00121FA7" w:rsidP="008B34FA">
            <w:pPr>
              <w:pStyle w:val="MPBrdtekst"/>
              <w:rPr>
                <w:rFonts w:ascii="Arial" w:hAnsi="Arial" w:cs="Arial"/>
                <w:sz w:val="20"/>
                <w:szCs w:val="20"/>
              </w:rPr>
            </w:pPr>
            <w:r>
              <w:rPr>
                <w:rFonts w:ascii="Arial" w:hAnsi="Arial" w:cs="Arial"/>
                <w:sz w:val="20"/>
                <w:szCs w:val="20"/>
              </w:rPr>
              <w:t>Testforum</w:t>
            </w:r>
          </w:p>
        </w:tc>
        <w:tc>
          <w:tcPr>
            <w:tcW w:w="1253" w:type="pct"/>
          </w:tcPr>
          <w:p w:rsidR="00340514" w:rsidRPr="008677ED" w:rsidRDefault="00121FA7" w:rsidP="008B34FA">
            <w:pPr>
              <w:pStyle w:val="MPBrdtekst"/>
              <w:rPr>
                <w:rFonts w:ascii="Arial" w:hAnsi="Arial" w:cs="Arial"/>
                <w:sz w:val="20"/>
                <w:szCs w:val="20"/>
              </w:rPr>
            </w:pPr>
            <w:r>
              <w:rPr>
                <w:rFonts w:ascii="Arial" w:hAnsi="Arial" w:cs="Arial"/>
                <w:sz w:val="20"/>
                <w:szCs w:val="20"/>
              </w:rPr>
              <w:t>Koordinering</w:t>
            </w:r>
          </w:p>
        </w:tc>
        <w:tc>
          <w:tcPr>
            <w:tcW w:w="2494" w:type="pct"/>
          </w:tcPr>
          <w:p w:rsidR="00340514" w:rsidRPr="00E67536" w:rsidRDefault="005151D6" w:rsidP="008B34FA">
            <w:pPr>
              <w:pStyle w:val="MPBrdtekst"/>
              <w:rPr>
                <w:rFonts w:ascii="Arial" w:hAnsi="Arial" w:cs="Arial"/>
                <w:sz w:val="20"/>
                <w:szCs w:val="20"/>
              </w:rPr>
            </w:pPr>
            <w:r w:rsidRPr="00E67536">
              <w:rPr>
                <w:rFonts w:ascii="Arial" w:hAnsi="Arial" w:cs="Arial"/>
                <w:sz w:val="20"/>
                <w:szCs w:val="20"/>
              </w:rPr>
              <w:t>Lars Hoff (GST)</w:t>
            </w:r>
            <w:r w:rsidR="005C6A75">
              <w:rPr>
                <w:rFonts w:ascii="Arial" w:hAnsi="Arial" w:cs="Arial"/>
                <w:sz w:val="20"/>
                <w:szCs w:val="20"/>
              </w:rPr>
              <w:t>/MU &amp; EF</w:t>
            </w:r>
          </w:p>
          <w:p w:rsidR="005151D6" w:rsidRDefault="005151D6" w:rsidP="008B34FA">
            <w:pPr>
              <w:pStyle w:val="MPBrdtekst"/>
              <w:rPr>
                <w:rFonts w:ascii="Arial" w:hAnsi="Arial" w:cs="Arial"/>
                <w:sz w:val="20"/>
                <w:szCs w:val="20"/>
              </w:rPr>
            </w:pPr>
            <w:r w:rsidRPr="005151D6">
              <w:rPr>
                <w:rFonts w:ascii="Arial" w:hAnsi="Arial" w:cs="Arial"/>
                <w:sz w:val="20"/>
                <w:szCs w:val="20"/>
              </w:rPr>
              <w:t>Morten Rostved</w:t>
            </w:r>
            <w:r>
              <w:rPr>
                <w:rFonts w:ascii="Arial" w:hAnsi="Arial" w:cs="Arial"/>
                <w:sz w:val="20"/>
                <w:szCs w:val="20"/>
              </w:rPr>
              <w:t xml:space="preserve"> (Kombit)</w:t>
            </w:r>
            <w:r w:rsidR="005C6A75">
              <w:rPr>
                <w:rFonts w:ascii="Arial" w:hAnsi="Arial" w:cs="Arial"/>
                <w:sz w:val="20"/>
                <w:szCs w:val="20"/>
              </w:rPr>
              <w:t>/BBR &amp; DAR</w:t>
            </w:r>
          </w:p>
          <w:p w:rsidR="005151D6" w:rsidRPr="005151D6" w:rsidRDefault="005151D6" w:rsidP="005151D6">
            <w:pPr>
              <w:pStyle w:val="MPBrdtekst"/>
              <w:rPr>
                <w:rFonts w:ascii="Arial" w:hAnsi="Arial" w:cs="Arial"/>
                <w:sz w:val="20"/>
                <w:szCs w:val="20"/>
              </w:rPr>
            </w:pPr>
            <w:r w:rsidRPr="005151D6">
              <w:rPr>
                <w:rFonts w:ascii="Arial" w:hAnsi="Arial" w:cs="Arial"/>
                <w:sz w:val="20"/>
                <w:szCs w:val="20"/>
              </w:rPr>
              <w:t>Tadeusz  Tajchman</w:t>
            </w:r>
            <w:r>
              <w:rPr>
                <w:rFonts w:ascii="Arial" w:hAnsi="Arial" w:cs="Arial"/>
                <w:sz w:val="20"/>
                <w:szCs w:val="20"/>
              </w:rPr>
              <w:t xml:space="preserve"> (GST)</w:t>
            </w:r>
            <w:r w:rsidR="005C6A75">
              <w:rPr>
                <w:rFonts w:ascii="Arial" w:hAnsi="Arial" w:cs="Arial"/>
                <w:sz w:val="20"/>
                <w:szCs w:val="20"/>
              </w:rPr>
              <w:t>/DS &amp; DAGI</w:t>
            </w:r>
          </w:p>
          <w:p w:rsidR="005151D6" w:rsidRDefault="005151D6" w:rsidP="005151D6">
            <w:pPr>
              <w:pStyle w:val="MPBrdtekst"/>
              <w:rPr>
                <w:rFonts w:ascii="Arial" w:hAnsi="Arial" w:cs="Arial"/>
                <w:sz w:val="20"/>
                <w:szCs w:val="20"/>
              </w:rPr>
            </w:pPr>
            <w:r w:rsidRPr="005151D6">
              <w:rPr>
                <w:rFonts w:ascii="Arial" w:hAnsi="Arial" w:cs="Arial"/>
                <w:sz w:val="20"/>
                <w:szCs w:val="20"/>
              </w:rPr>
              <w:t>Jeanne Olsen</w:t>
            </w:r>
            <w:r>
              <w:rPr>
                <w:rFonts w:ascii="Arial" w:hAnsi="Arial" w:cs="Arial"/>
                <w:sz w:val="20"/>
                <w:szCs w:val="20"/>
              </w:rPr>
              <w:t xml:space="preserve"> (CPR)</w:t>
            </w:r>
          </w:p>
          <w:p w:rsidR="005C6A75" w:rsidRDefault="005C6A75" w:rsidP="005151D6">
            <w:pPr>
              <w:pStyle w:val="MPBrdtekst"/>
              <w:rPr>
                <w:rFonts w:ascii="Arial" w:hAnsi="Arial" w:cs="Arial"/>
                <w:sz w:val="20"/>
                <w:szCs w:val="20"/>
              </w:rPr>
            </w:pPr>
            <w:r>
              <w:rPr>
                <w:rFonts w:ascii="Arial" w:hAnsi="Arial" w:cs="Arial"/>
                <w:sz w:val="20"/>
                <w:szCs w:val="20"/>
              </w:rPr>
              <w:t>Jacob Schou (GST)/DAF</w:t>
            </w:r>
          </w:p>
          <w:p w:rsidR="005C6A75" w:rsidRPr="005151D6" w:rsidRDefault="005C6A75" w:rsidP="005151D6">
            <w:pPr>
              <w:pStyle w:val="MPBrdtekst"/>
              <w:rPr>
                <w:rFonts w:ascii="Arial" w:hAnsi="Arial" w:cs="Arial"/>
                <w:sz w:val="20"/>
                <w:szCs w:val="20"/>
              </w:rPr>
            </w:pPr>
          </w:p>
          <w:p w:rsidR="005151D6" w:rsidRPr="008677ED" w:rsidRDefault="005151D6" w:rsidP="008B34FA">
            <w:pPr>
              <w:pStyle w:val="MPBrdtekst"/>
              <w:rPr>
                <w:rFonts w:ascii="Arial" w:hAnsi="Arial" w:cs="Arial"/>
                <w:sz w:val="20"/>
                <w:szCs w:val="20"/>
              </w:rPr>
            </w:pPr>
          </w:p>
        </w:tc>
      </w:tr>
      <w:tr w:rsidR="00340514" w:rsidRPr="005151D6" w:rsidTr="00D4707E">
        <w:tc>
          <w:tcPr>
            <w:tcW w:w="1253" w:type="pct"/>
          </w:tcPr>
          <w:p w:rsidR="00340514" w:rsidRPr="005151D6" w:rsidRDefault="003F4C00" w:rsidP="008B34FA">
            <w:pPr>
              <w:pStyle w:val="MPBrdtekst"/>
              <w:rPr>
                <w:rFonts w:ascii="Arial" w:hAnsi="Arial" w:cs="Arial"/>
                <w:sz w:val="20"/>
                <w:szCs w:val="20"/>
              </w:rPr>
            </w:pPr>
            <w:r>
              <w:rPr>
                <w:rFonts w:ascii="Arial" w:hAnsi="Arial" w:cs="Arial"/>
                <w:sz w:val="20"/>
                <w:szCs w:val="20"/>
              </w:rPr>
              <w:t>Projektledere</w:t>
            </w:r>
          </w:p>
        </w:tc>
        <w:tc>
          <w:tcPr>
            <w:tcW w:w="1253" w:type="pct"/>
          </w:tcPr>
          <w:p w:rsidR="00340514" w:rsidRPr="005151D6" w:rsidRDefault="003F4C00" w:rsidP="008B34FA">
            <w:pPr>
              <w:pStyle w:val="MPBrdtekst"/>
              <w:rPr>
                <w:rFonts w:ascii="Arial" w:hAnsi="Arial" w:cs="Arial"/>
                <w:sz w:val="20"/>
                <w:szCs w:val="20"/>
              </w:rPr>
            </w:pPr>
            <w:r>
              <w:rPr>
                <w:rFonts w:ascii="Arial" w:hAnsi="Arial" w:cs="Arial"/>
                <w:sz w:val="20"/>
                <w:szCs w:val="20"/>
              </w:rPr>
              <w:t>Koordinering</w:t>
            </w:r>
          </w:p>
        </w:tc>
        <w:tc>
          <w:tcPr>
            <w:tcW w:w="2494" w:type="pct"/>
          </w:tcPr>
          <w:p w:rsidR="003F4C00" w:rsidRDefault="003F4C00" w:rsidP="003F4C00">
            <w:pPr>
              <w:pStyle w:val="MPBrdtekst"/>
              <w:rPr>
                <w:rFonts w:ascii="Arial" w:hAnsi="Arial" w:cs="Arial"/>
                <w:sz w:val="20"/>
                <w:szCs w:val="20"/>
              </w:rPr>
            </w:pPr>
            <w:r w:rsidRPr="005151D6">
              <w:rPr>
                <w:rFonts w:ascii="Arial" w:hAnsi="Arial" w:cs="Arial"/>
                <w:sz w:val="20"/>
                <w:szCs w:val="20"/>
              </w:rPr>
              <w:t>Peter Knudsen</w:t>
            </w:r>
            <w:r>
              <w:rPr>
                <w:rFonts w:ascii="Arial" w:hAnsi="Arial" w:cs="Arial"/>
                <w:sz w:val="20"/>
                <w:szCs w:val="20"/>
              </w:rPr>
              <w:t xml:space="preserve"> (GST)</w:t>
            </w:r>
            <w:r w:rsidR="005C6A75">
              <w:rPr>
                <w:rFonts w:ascii="Arial" w:hAnsi="Arial" w:cs="Arial"/>
                <w:sz w:val="20"/>
                <w:szCs w:val="20"/>
              </w:rPr>
              <w:t>/MU</w:t>
            </w:r>
          </w:p>
          <w:p w:rsidR="003F4C00" w:rsidRDefault="003F4C00" w:rsidP="003F4C00">
            <w:pPr>
              <w:pStyle w:val="MPBrdtekst"/>
              <w:rPr>
                <w:rFonts w:ascii="Arial" w:hAnsi="Arial" w:cs="Arial"/>
                <w:sz w:val="20"/>
                <w:szCs w:val="20"/>
              </w:rPr>
            </w:pPr>
            <w:r w:rsidRPr="005151D6">
              <w:rPr>
                <w:rFonts w:ascii="Arial" w:hAnsi="Arial" w:cs="Arial"/>
                <w:sz w:val="20"/>
                <w:szCs w:val="20"/>
              </w:rPr>
              <w:t>Peter Snedker</w:t>
            </w:r>
            <w:r>
              <w:rPr>
                <w:rFonts w:ascii="Arial" w:hAnsi="Arial" w:cs="Arial"/>
                <w:sz w:val="20"/>
                <w:szCs w:val="20"/>
              </w:rPr>
              <w:t xml:space="preserve"> (GST)</w:t>
            </w:r>
            <w:r w:rsidR="005C6A75">
              <w:rPr>
                <w:rFonts w:ascii="Arial" w:hAnsi="Arial" w:cs="Arial"/>
                <w:sz w:val="20"/>
                <w:szCs w:val="20"/>
              </w:rPr>
              <w:t>/MU</w:t>
            </w:r>
          </w:p>
          <w:p w:rsidR="003F4C00" w:rsidRDefault="003F4C00" w:rsidP="003F4C00">
            <w:pPr>
              <w:pStyle w:val="MPBrdtekst"/>
              <w:rPr>
                <w:rFonts w:ascii="Arial" w:hAnsi="Arial" w:cs="Arial"/>
                <w:sz w:val="20"/>
                <w:szCs w:val="20"/>
              </w:rPr>
            </w:pPr>
            <w:r w:rsidRPr="005151D6">
              <w:rPr>
                <w:rFonts w:ascii="Arial" w:hAnsi="Arial" w:cs="Arial"/>
                <w:sz w:val="20"/>
                <w:szCs w:val="20"/>
              </w:rPr>
              <w:t>Karen Skjelbo</w:t>
            </w:r>
            <w:r>
              <w:rPr>
                <w:rFonts w:ascii="Arial" w:hAnsi="Arial" w:cs="Arial"/>
                <w:sz w:val="20"/>
                <w:szCs w:val="20"/>
              </w:rPr>
              <w:t xml:space="preserve"> (MBBL)</w:t>
            </w:r>
            <w:r w:rsidR="005C6A75">
              <w:rPr>
                <w:rFonts w:ascii="Arial" w:hAnsi="Arial" w:cs="Arial"/>
                <w:sz w:val="20"/>
                <w:szCs w:val="20"/>
              </w:rPr>
              <w:t>/BBR &amp; DAR</w:t>
            </w:r>
          </w:p>
          <w:p w:rsidR="003F4C00" w:rsidRPr="005151D6" w:rsidRDefault="003F4C00" w:rsidP="003F4C00">
            <w:pPr>
              <w:pStyle w:val="MPBrdtekst"/>
              <w:rPr>
                <w:rFonts w:ascii="Arial" w:hAnsi="Arial" w:cs="Arial"/>
                <w:sz w:val="20"/>
                <w:szCs w:val="20"/>
              </w:rPr>
            </w:pPr>
            <w:r w:rsidRPr="005151D6">
              <w:rPr>
                <w:rFonts w:ascii="Arial" w:hAnsi="Arial" w:cs="Arial"/>
                <w:sz w:val="20"/>
                <w:szCs w:val="20"/>
              </w:rPr>
              <w:t>Jesper Andersen</w:t>
            </w:r>
            <w:r>
              <w:rPr>
                <w:rFonts w:ascii="Arial" w:hAnsi="Arial" w:cs="Arial"/>
                <w:sz w:val="20"/>
                <w:szCs w:val="20"/>
              </w:rPr>
              <w:t xml:space="preserve"> (GST)</w:t>
            </w:r>
            <w:r w:rsidR="005C6A75">
              <w:rPr>
                <w:rFonts w:ascii="Arial" w:hAnsi="Arial" w:cs="Arial"/>
                <w:sz w:val="20"/>
                <w:szCs w:val="20"/>
              </w:rPr>
              <w:t>/EF</w:t>
            </w:r>
          </w:p>
          <w:p w:rsidR="003F4C00" w:rsidRDefault="003F4C00" w:rsidP="003F4C00">
            <w:pPr>
              <w:pStyle w:val="MPBrdtekst"/>
              <w:rPr>
                <w:rFonts w:ascii="Arial" w:hAnsi="Arial" w:cs="Arial"/>
                <w:sz w:val="20"/>
                <w:szCs w:val="20"/>
              </w:rPr>
            </w:pPr>
            <w:r w:rsidRPr="005151D6">
              <w:rPr>
                <w:rFonts w:ascii="Arial" w:hAnsi="Arial" w:cs="Arial"/>
                <w:sz w:val="20"/>
                <w:szCs w:val="20"/>
              </w:rPr>
              <w:lastRenderedPageBreak/>
              <w:t>Rune Lyngb</w:t>
            </w:r>
            <w:r>
              <w:rPr>
                <w:rFonts w:ascii="Arial" w:hAnsi="Arial" w:cs="Arial"/>
                <w:sz w:val="20"/>
                <w:szCs w:val="20"/>
              </w:rPr>
              <w:t xml:space="preserve">o </w:t>
            </w:r>
            <w:r w:rsidRPr="005151D6">
              <w:rPr>
                <w:rFonts w:ascii="Arial" w:hAnsi="Arial" w:cs="Arial"/>
                <w:sz w:val="20"/>
                <w:szCs w:val="20"/>
              </w:rPr>
              <w:t>Kristensen</w:t>
            </w:r>
            <w:r>
              <w:rPr>
                <w:rFonts w:ascii="Arial" w:hAnsi="Arial" w:cs="Arial"/>
                <w:sz w:val="20"/>
                <w:szCs w:val="20"/>
              </w:rPr>
              <w:t xml:space="preserve"> (GST)</w:t>
            </w:r>
            <w:r w:rsidR="005C6A75">
              <w:rPr>
                <w:rFonts w:ascii="Arial" w:hAnsi="Arial" w:cs="Arial"/>
                <w:sz w:val="20"/>
                <w:szCs w:val="20"/>
              </w:rPr>
              <w:t>/DAGI</w:t>
            </w:r>
          </w:p>
          <w:p w:rsidR="003F4C00" w:rsidRPr="005151D6" w:rsidRDefault="003F4C00" w:rsidP="003F4C00">
            <w:pPr>
              <w:pStyle w:val="MPBrdtekst"/>
              <w:rPr>
                <w:rFonts w:ascii="Arial" w:hAnsi="Arial" w:cs="Arial"/>
                <w:sz w:val="20"/>
                <w:szCs w:val="20"/>
              </w:rPr>
            </w:pPr>
            <w:r w:rsidRPr="005151D6">
              <w:rPr>
                <w:rFonts w:ascii="Arial" w:hAnsi="Arial" w:cs="Arial"/>
                <w:sz w:val="20"/>
                <w:szCs w:val="20"/>
              </w:rPr>
              <w:t>Jens Bo Rykov</w:t>
            </w:r>
            <w:r>
              <w:rPr>
                <w:rFonts w:ascii="Arial" w:hAnsi="Arial" w:cs="Arial"/>
                <w:sz w:val="20"/>
                <w:szCs w:val="20"/>
              </w:rPr>
              <w:t xml:space="preserve"> (GST)</w:t>
            </w:r>
            <w:r w:rsidR="005C6A75">
              <w:rPr>
                <w:rFonts w:ascii="Arial" w:hAnsi="Arial" w:cs="Arial"/>
                <w:sz w:val="20"/>
                <w:szCs w:val="20"/>
              </w:rPr>
              <w:t>/DS</w:t>
            </w:r>
          </w:p>
          <w:p w:rsidR="003F4C00" w:rsidRPr="005151D6" w:rsidRDefault="003F4C00" w:rsidP="003F4C00">
            <w:pPr>
              <w:pStyle w:val="MPBrdtekst"/>
              <w:rPr>
                <w:rFonts w:ascii="Arial" w:hAnsi="Arial" w:cs="Arial"/>
                <w:sz w:val="20"/>
                <w:szCs w:val="20"/>
              </w:rPr>
            </w:pPr>
            <w:r w:rsidRPr="005151D6">
              <w:rPr>
                <w:rFonts w:ascii="Arial" w:hAnsi="Arial" w:cs="Arial"/>
                <w:sz w:val="20"/>
                <w:szCs w:val="20"/>
              </w:rPr>
              <w:t>Leif Hernø</w:t>
            </w:r>
            <w:r>
              <w:rPr>
                <w:rFonts w:ascii="Arial" w:hAnsi="Arial" w:cs="Arial"/>
                <w:sz w:val="20"/>
                <w:szCs w:val="20"/>
              </w:rPr>
              <w:t xml:space="preserve"> (GST)</w:t>
            </w:r>
            <w:r w:rsidR="005C6A75">
              <w:rPr>
                <w:rFonts w:ascii="Arial" w:hAnsi="Arial" w:cs="Arial"/>
                <w:sz w:val="20"/>
                <w:szCs w:val="20"/>
              </w:rPr>
              <w:t>/DAF</w:t>
            </w:r>
          </w:p>
          <w:p w:rsidR="00340514" w:rsidRPr="005151D6" w:rsidRDefault="003F4C00" w:rsidP="003F4C00">
            <w:pPr>
              <w:pStyle w:val="MPBrdtekst"/>
              <w:rPr>
                <w:rFonts w:ascii="Arial" w:hAnsi="Arial" w:cs="Arial"/>
                <w:sz w:val="20"/>
                <w:szCs w:val="20"/>
              </w:rPr>
            </w:pPr>
            <w:r w:rsidRPr="005151D6">
              <w:rPr>
                <w:rFonts w:ascii="Arial" w:hAnsi="Arial" w:cs="Arial"/>
                <w:sz w:val="20"/>
                <w:szCs w:val="20"/>
              </w:rPr>
              <w:t>Lone Kai Hansen</w:t>
            </w:r>
            <w:r>
              <w:rPr>
                <w:rFonts w:ascii="Arial" w:hAnsi="Arial" w:cs="Arial"/>
                <w:sz w:val="20"/>
                <w:szCs w:val="20"/>
              </w:rPr>
              <w:t xml:space="preserve"> (ERST)</w:t>
            </w:r>
            <w:r w:rsidR="005C6A75">
              <w:rPr>
                <w:rFonts w:ascii="Arial" w:hAnsi="Arial" w:cs="Arial"/>
                <w:sz w:val="20"/>
                <w:szCs w:val="20"/>
              </w:rPr>
              <w:t>/CVR</w:t>
            </w:r>
          </w:p>
        </w:tc>
      </w:tr>
    </w:tbl>
    <w:p w:rsidR="00340514" w:rsidRPr="005151D6" w:rsidRDefault="00340514" w:rsidP="00AC1D1D">
      <w:pPr>
        <w:pStyle w:val="MPBrdtekst"/>
      </w:pPr>
    </w:p>
    <w:p w:rsidR="00340514" w:rsidRPr="008677ED" w:rsidRDefault="00340514" w:rsidP="008F5457">
      <w:pPr>
        <w:rPr>
          <w:rFonts w:ascii="Arial" w:hAnsi="Arial" w:cs="Arial"/>
        </w:rPr>
      </w:pPr>
      <w:bookmarkStart w:id="81" w:name="_Toc278529896"/>
      <w:r w:rsidRPr="008677ED">
        <w:rPr>
          <w:rFonts w:ascii="Arial" w:hAnsi="Arial" w:cs="Arial"/>
        </w:rPr>
        <w:t>14.5. Systemansvarlig</w:t>
      </w:r>
      <w:bookmarkEnd w:id="81"/>
      <w:r w:rsidRPr="008677ED">
        <w:rPr>
          <w:rFonts w:ascii="Arial" w:hAnsi="Arial" w:cs="Arial"/>
        </w:rPr>
        <w:t xml:space="preserve"> </w:t>
      </w:r>
    </w:p>
    <w:p w:rsidR="00340514" w:rsidRPr="008677ED" w:rsidRDefault="005C6A75" w:rsidP="001B6CC7">
      <w:pPr>
        <w:pStyle w:val="MPBrdtekst"/>
      </w:pPr>
      <w:r>
        <w:t>Ikke relevant</w:t>
      </w: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5430"/>
        <w:gridCol w:w="4348"/>
      </w:tblGrid>
      <w:tr w:rsidR="00340514" w:rsidRPr="008677ED" w:rsidTr="001B6CC7">
        <w:tc>
          <w:tcPr>
            <w:tcW w:w="5430" w:type="dxa"/>
            <w:shd w:val="clear" w:color="auto" w:fill="84929B"/>
          </w:tcPr>
          <w:p w:rsidR="00340514" w:rsidRPr="008677ED" w:rsidRDefault="00340514" w:rsidP="001B6CC7">
            <w:pPr>
              <w:rPr>
                <w:rFonts w:ascii="Arial" w:hAnsi="Arial" w:cs="Arial"/>
                <w:bCs/>
                <w:color w:val="FFFFFF"/>
                <w:sz w:val="20"/>
                <w:szCs w:val="20"/>
              </w:rPr>
            </w:pPr>
            <w:r w:rsidRPr="008677ED">
              <w:rPr>
                <w:rFonts w:ascii="Arial" w:hAnsi="Arial" w:cs="Arial"/>
                <w:bCs/>
                <w:color w:val="FFFFFF"/>
                <w:sz w:val="20"/>
                <w:szCs w:val="20"/>
              </w:rPr>
              <w:t>Systemejer</w:t>
            </w:r>
          </w:p>
        </w:tc>
        <w:tc>
          <w:tcPr>
            <w:tcW w:w="4348" w:type="dxa"/>
            <w:shd w:val="clear" w:color="auto" w:fill="84929B"/>
          </w:tcPr>
          <w:p w:rsidR="00340514" w:rsidRPr="008677ED" w:rsidRDefault="00340514" w:rsidP="001B6CC7">
            <w:pPr>
              <w:rPr>
                <w:rFonts w:ascii="Arial" w:hAnsi="Arial" w:cs="Arial"/>
                <w:bCs/>
                <w:color w:val="FFFFFF"/>
                <w:sz w:val="20"/>
                <w:szCs w:val="20"/>
              </w:rPr>
            </w:pPr>
            <w:r w:rsidRPr="008677ED">
              <w:rPr>
                <w:rFonts w:ascii="Arial" w:hAnsi="Arial" w:cs="Arial"/>
                <w:bCs/>
                <w:color w:val="FFFFFF"/>
                <w:sz w:val="20"/>
                <w:szCs w:val="20"/>
              </w:rPr>
              <w:t>Enhed</w:t>
            </w:r>
          </w:p>
        </w:tc>
      </w:tr>
      <w:tr w:rsidR="00340514" w:rsidRPr="008677ED" w:rsidTr="001B6CC7">
        <w:tc>
          <w:tcPr>
            <w:tcW w:w="5430" w:type="dxa"/>
            <w:vAlign w:val="center"/>
          </w:tcPr>
          <w:p w:rsidR="00340514" w:rsidRPr="008677ED" w:rsidRDefault="00340514" w:rsidP="001B6CC7">
            <w:pPr>
              <w:pStyle w:val="MPBrdtekst"/>
              <w:rPr>
                <w:rFonts w:ascii="Arial" w:hAnsi="Arial" w:cs="Arial"/>
                <w:color w:val="595959"/>
                <w:sz w:val="20"/>
                <w:szCs w:val="20"/>
              </w:rPr>
            </w:pPr>
          </w:p>
        </w:tc>
        <w:tc>
          <w:tcPr>
            <w:tcW w:w="4348" w:type="dxa"/>
          </w:tcPr>
          <w:p w:rsidR="00340514" w:rsidRPr="008677ED" w:rsidRDefault="00340514" w:rsidP="001B6CC7">
            <w:pPr>
              <w:spacing w:after="120" w:line="240" w:lineRule="auto"/>
              <w:jc w:val="both"/>
              <w:rPr>
                <w:rFonts w:ascii="Arial" w:hAnsi="Arial" w:cs="Arial"/>
                <w:sz w:val="20"/>
                <w:szCs w:val="20"/>
              </w:rPr>
            </w:pPr>
          </w:p>
        </w:tc>
      </w:tr>
    </w:tbl>
    <w:p w:rsidR="00340514" w:rsidRPr="008677ED" w:rsidRDefault="00340514" w:rsidP="001B6CC7">
      <w:pPr>
        <w:pStyle w:val="MPBrdtekst"/>
      </w:pPr>
    </w:p>
    <w:p w:rsidR="00340514" w:rsidRPr="008677ED" w:rsidRDefault="00340514" w:rsidP="00AC1D1D">
      <w:pPr>
        <w:pStyle w:val="MPBrdtekst"/>
      </w:pPr>
    </w:p>
    <w:p w:rsidR="00340514" w:rsidRPr="008677ED" w:rsidRDefault="00340514" w:rsidP="00AC1D1D">
      <w:pPr>
        <w:pStyle w:val="MP1Overskriftsniveau"/>
      </w:pPr>
      <w:bookmarkStart w:id="82" w:name="_Toc278529903"/>
      <w:bookmarkStart w:id="83" w:name="_Toc408926097"/>
      <w:r w:rsidRPr="008677ED">
        <w:t>15. Interessent- og aktørhåndtering</w:t>
      </w:r>
      <w:bookmarkEnd w:id="82"/>
      <w:bookmarkEnd w:id="83"/>
    </w:p>
    <w:p w:rsidR="00340514" w:rsidRPr="008677ED" w:rsidRDefault="00340514" w:rsidP="00AC1D1D">
      <w:pPr>
        <w:pStyle w:val="MPBrdtekst"/>
      </w:pPr>
    </w:p>
    <w:p w:rsidR="00340514" w:rsidRPr="008677ED" w:rsidRDefault="00340514" w:rsidP="00AC1D1D">
      <w:pPr>
        <w:pStyle w:val="MP1Overskriftsniveau"/>
      </w:pPr>
      <w:bookmarkStart w:id="84" w:name="_Toc278529904"/>
      <w:bookmarkStart w:id="85" w:name="_Toc408926098"/>
      <w:r w:rsidRPr="008677ED">
        <w:t>16. Kommunikation og hovedbudskaber</w:t>
      </w:r>
      <w:bookmarkEnd w:id="84"/>
      <w:bookmarkEnd w:id="85"/>
    </w:p>
    <w:p w:rsidR="00340514" w:rsidRPr="008677ED" w:rsidRDefault="00340514" w:rsidP="00AC1D1D">
      <w:pPr>
        <w:pStyle w:val="MPBrdtekst"/>
      </w:pPr>
    </w:p>
    <w:p w:rsidR="00340514" w:rsidRPr="008677ED" w:rsidRDefault="00340514" w:rsidP="008F5457">
      <w:pPr>
        <w:rPr>
          <w:rFonts w:ascii="Arial" w:hAnsi="Arial" w:cs="Arial"/>
        </w:rPr>
      </w:pPr>
      <w:bookmarkStart w:id="86" w:name="_Toc278529905"/>
      <w:r w:rsidRPr="008677ED">
        <w:rPr>
          <w:rFonts w:ascii="Arial" w:hAnsi="Arial" w:cs="Arial"/>
        </w:rPr>
        <w:t>16.1. Hovedbudskaber</w:t>
      </w:r>
      <w:bookmarkEnd w:id="86"/>
    </w:p>
    <w:p w:rsidR="00340514" w:rsidRPr="008677ED" w:rsidRDefault="00340514" w:rsidP="00AC1D1D">
      <w:pPr>
        <w:pStyle w:val="MPBrdtekst"/>
        <w:rPr>
          <w:rFonts w:ascii="Calibri" w:hAnsi="Calibri" w:cs="Calibri"/>
        </w:rPr>
      </w:pPr>
    </w:p>
    <w:p w:rsidR="00340514" w:rsidRPr="008677ED" w:rsidRDefault="00340514" w:rsidP="008F5457">
      <w:pPr>
        <w:rPr>
          <w:rFonts w:ascii="Arial" w:hAnsi="Arial" w:cs="Arial"/>
        </w:rPr>
      </w:pPr>
      <w:bookmarkStart w:id="87" w:name="_Toc273614554"/>
      <w:bookmarkStart w:id="88" w:name="_Toc278529906"/>
      <w:bookmarkEnd w:id="87"/>
      <w:r w:rsidRPr="008677ED">
        <w:rPr>
          <w:rFonts w:ascii="Arial" w:hAnsi="Arial" w:cs="Arial"/>
        </w:rPr>
        <w:t>16.2. Kommunikationsaktiviteter</w:t>
      </w:r>
      <w:bookmarkEnd w:id="88"/>
    </w:p>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89" w:name="_Toc278529907"/>
      <w:bookmarkStart w:id="90" w:name="_Toc408926099"/>
      <w:r w:rsidRPr="008677ED">
        <w:t>17. Projektets anvendelse af de 5 overordnede principper for de statslige it-projekter</w:t>
      </w:r>
      <w:bookmarkEnd w:id="89"/>
      <w:bookmarkEnd w:id="90"/>
      <w:r w:rsidRPr="008677ED">
        <w:t xml:space="preserve"> </w:t>
      </w:r>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652"/>
        <w:gridCol w:w="6126"/>
      </w:tblGrid>
      <w:tr w:rsidR="00340514" w:rsidRPr="008677ED" w:rsidTr="008B34FA">
        <w:tc>
          <w:tcPr>
            <w:tcW w:w="3652" w:type="dxa"/>
            <w:shd w:val="clear" w:color="auto" w:fill="84929B"/>
          </w:tcPr>
          <w:p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Princip</w:t>
            </w:r>
          </w:p>
        </w:tc>
        <w:tc>
          <w:tcPr>
            <w:tcW w:w="6126" w:type="dxa"/>
            <w:shd w:val="clear" w:color="auto" w:fill="84929B"/>
          </w:tcPr>
          <w:p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Udmøntning i dette projekt</w:t>
            </w:r>
          </w:p>
        </w:tc>
      </w:tr>
      <w:tr w:rsidR="00340514" w:rsidRPr="008677ED" w:rsidTr="008B34FA">
        <w:tc>
          <w:tcPr>
            <w:tcW w:w="3652" w:type="dxa"/>
          </w:tcPr>
          <w:p w:rsidR="00340514" w:rsidRPr="008677ED" w:rsidRDefault="00340514" w:rsidP="008B34FA">
            <w:pPr>
              <w:pStyle w:val="Listeafsnit"/>
              <w:numPr>
                <w:ilvl w:val="0"/>
                <w:numId w:val="6"/>
              </w:numPr>
              <w:spacing w:after="0" w:line="240" w:lineRule="exact"/>
              <w:ind w:left="426" w:hanging="357"/>
              <w:contextualSpacing/>
              <w:rPr>
                <w:rFonts w:ascii="Arial" w:hAnsi="Arial" w:cs="Arial"/>
                <w:b/>
                <w:bCs/>
                <w:sz w:val="20"/>
                <w:szCs w:val="20"/>
              </w:rPr>
            </w:pPr>
            <w:r w:rsidRPr="008677ED">
              <w:rPr>
                <w:rFonts w:ascii="Arial" w:hAnsi="Arial" w:cs="Arial"/>
                <w:bCs/>
                <w:sz w:val="20"/>
                <w:szCs w:val="20"/>
              </w:rPr>
              <w:t>Staten skal være ambitiøs i forhold til digitalisering af den offentlige sektor, men skal kun gå forrest i anvendelsen af umodne tekniske løsninger, såfremt der er særlige perspektiver ved at foretage en sådan satsning.</w:t>
            </w:r>
          </w:p>
        </w:tc>
        <w:tc>
          <w:tcPr>
            <w:tcW w:w="6126" w:type="dxa"/>
          </w:tcPr>
          <w:p w:rsidR="00340514" w:rsidRPr="008677ED" w:rsidRDefault="00DC4DB6" w:rsidP="008B34FA">
            <w:pPr>
              <w:pStyle w:val="MPBrdtekst"/>
              <w:rPr>
                <w:rFonts w:ascii="Arial" w:hAnsi="Arial" w:cs="Arial"/>
                <w:sz w:val="20"/>
                <w:szCs w:val="20"/>
              </w:rPr>
            </w:pPr>
            <w:r>
              <w:rPr>
                <w:rFonts w:ascii="Arial" w:hAnsi="Arial" w:cs="Arial"/>
                <w:sz w:val="20"/>
                <w:szCs w:val="20"/>
              </w:rPr>
              <w:t>Der lægges vægt på at bruge velkendte metoder og værktøjer, især public domain løsninger.</w:t>
            </w:r>
          </w:p>
        </w:tc>
      </w:tr>
      <w:tr w:rsidR="00340514" w:rsidRPr="008677ED" w:rsidTr="008B34FA">
        <w:tc>
          <w:tcPr>
            <w:tcW w:w="3652" w:type="dxa"/>
          </w:tcPr>
          <w:p w:rsidR="00340514" w:rsidRPr="008677ED" w:rsidRDefault="00340514" w:rsidP="008B34FA">
            <w:pPr>
              <w:pStyle w:val="Listeafsnit"/>
              <w:numPr>
                <w:ilvl w:val="0"/>
                <w:numId w:val="6"/>
              </w:numPr>
              <w:spacing w:after="0" w:line="240" w:lineRule="exact"/>
              <w:ind w:left="426" w:hanging="357"/>
              <w:contextualSpacing/>
              <w:rPr>
                <w:rFonts w:ascii="Arial" w:hAnsi="Arial" w:cs="Arial"/>
                <w:b/>
                <w:bCs/>
                <w:sz w:val="20"/>
                <w:szCs w:val="20"/>
              </w:rPr>
            </w:pPr>
            <w:r w:rsidRPr="008677ED">
              <w:rPr>
                <w:rFonts w:ascii="Arial" w:hAnsi="Arial" w:cs="Arial"/>
                <w:bCs/>
                <w:sz w:val="20"/>
                <w:szCs w:val="20"/>
              </w:rPr>
              <w:t>Allerede indkøbte eller udviklede løsninger skal genbruges i videst mulige omfang.</w:t>
            </w:r>
          </w:p>
        </w:tc>
        <w:tc>
          <w:tcPr>
            <w:tcW w:w="6126" w:type="dxa"/>
          </w:tcPr>
          <w:p w:rsidR="00340514" w:rsidRPr="008677ED" w:rsidRDefault="00121FA7" w:rsidP="008B34FA">
            <w:pPr>
              <w:pStyle w:val="MPBrdtekst"/>
              <w:rPr>
                <w:rFonts w:ascii="Arial" w:hAnsi="Arial" w:cs="Arial"/>
                <w:bCs/>
                <w:sz w:val="20"/>
                <w:szCs w:val="20"/>
              </w:rPr>
            </w:pPr>
            <w:r>
              <w:rPr>
                <w:rFonts w:ascii="Arial" w:hAnsi="Arial" w:cs="Arial"/>
                <w:bCs/>
                <w:sz w:val="20"/>
                <w:szCs w:val="20"/>
              </w:rPr>
              <w:t>I testprojektet vil brug af allerede anvendte værktøjer og metoder være højt prioriteret</w:t>
            </w:r>
          </w:p>
        </w:tc>
      </w:tr>
      <w:tr w:rsidR="00340514" w:rsidRPr="008677ED" w:rsidTr="008B34FA">
        <w:tc>
          <w:tcPr>
            <w:tcW w:w="3652" w:type="dxa"/>
          </w:tcPr>
          <w:p w:rsidR="00340514" w:rsidRPr="008677ED" w:rsidRDefault="00340514" w:rsidP="008B34FA">
            <w:pPr>
              <w:pStyle w:val="Listeafsnit"/>
              <w:numPr>
                <w:ilvl w:val="0"/>
                <w:numId w:val="6"/>
              </w:numPr>
              <w:spacing w:after="0" w:line="240" w:lineRule="exact"/>
              <w:ind w:left="426" w:hanging="357"/>
              <w:contextualSpacing/>
              <w:rPr>
                <w:rFonts w:ascii="Arial" w:hAnsi="Arial" w:cs="Arial"/>
                <w:b/>
                <w:bCs/>
                <w:sz w:val="20"/>
                <w:szCs w:val="20"/>
              </w:rPr>
            </w:pPr>
            <w:r w:rsidRPr="008677ED">
              <w:rPr>
                <w:rFonts w:ascii="Arial" w:hAnsi="Arial" w:cs="Arial"/>
                <w:bCs/>
                <w:sz w:val="20"/>
                <w:szCs w:val="20"/>
              </w:rPr>
              <w:t>Kun projekter med klart beskrevne projektudgifter, gevinster og effekter bør gennemføres.</w:t>
            </w:r>
          </w:p>
        </w:tc>
        <w:tc>
          <w:tcPr>
            <w:tcW w:w="6126" w:type="dxa"/>
          </w:tcPr>
          <w:p w:rsidR="00340514" w:rsidRPr="008677ED" w:rsidRDefault="00340514" w:rsidP="008B34FA">
            <w:pPr>
              <w:pStyle w:val="MPBrdtekst"/>
              <w:rPr>
                <w:rFonts w:ascii="Arial" w:hAnsi="Arial" w:cs="Arial"/>
                <w:bCs/>
                <w:sz w:val="20"/>
                <w:szCs w:val="20"/>
              </w:rPr>
            </w:pPr>
          </w:p>
        </w:tc>
      </w:tr>
      <w:tr w:rsidR="00340514" w:rsidRPr="008677ED" w:rsidTr="008B34FA">
        <w:tc>
          <w:tcPr>
            <w:tcW w:w="3652" w:type="dxa"/>
          </w:tcPr>
          <w:p w:rsidR="00340514" w:rsidRPr="007120C9" w:rsidRDefault="007120C9" w:rsidP="008B34FA">
            <w:pPr>
              <w:pStyle w:val="Listeafsnit"/>
              <w:numPr>
                <w:ilvl w:val="0"/>
                <w:numId w:val="6"/>
              </w:numPr>
              <w:spacing w:after="0" w:line="240" w:lineRule="exact"/>
              <w:ind w:left="426" w:hanging="357"/>
              <w:contextualSpacing/>
              <w:rPr>
                <w:rFonts w:ascii="Arial" w:hAnsi="Arial" w:cs="Arial"/>
                <w:bCs/>
                <w:sz w:val="20"/>
                <w:szCs w:val="20"/>
              </w:rPr>
            </w:pPr>
            <w:r w:rsidRPr="007120C9">
              <w:rPr>
                <w:rFonts w:ascii="Arial" w:hAnsi="Arial" w:cs="Arial"/>
                <w:bCs/>
                <w:sz w:val="20"/>
                <w:szCs w:val="20"/>
              </w:rPr>
              <w:t>Projekter skal afgrænses ved at minimere omfang og kompleksitet med fokus på de forretningsmæssige mål</w:t>
            </w:r>
            <w:r>
              <w:rPr>
                <w:rFonts w:ascii="Arial" w:hAnsi="Arial" w:cs="Arial"/>
                <w:bCs/>
                <w:sz w:val="20"/>
                <w:szCs w:val="20"/>
              </w:rPr>
              <w:t>.</w:t>
            </w:r>
          </w:p>
        </w:tc>
        <w:tc>
          <w:tcPr>
            <w:tcW w:w="6126" w:type="dxa"/>
          </w:tcPr>
          <w:p w:rsidR="00340514" w:rsidRPr="008677ED" w:rsidRDefault="00121FA7" w:rsidP="008B34FA">
            <w:pPr>
              <w:pStyle w:val="MPBrdtekst"/>
              <w:rPr>
                <w:rFonts w:ascii="Arial" w:hAnsi="Arial" w:cs="Arial"/>
                <w:b/>
                <w:sz w:val="20"/>
                <w:szCs w:val="20"/>
              </w:rPr>
            </w:pPr>
            <w:r w:rsidRPr="00121FA7">
              <w:rPr>
                <w:rFonts w:ascii="Arial" w:hAnsi="Arial" w:cs="Arial"/>
                <w:bCs/>
                <w:sz w:val="20"/>
                <w:szCs w:val="20"/>
              </w:rPr>
              <w:t>Projektet er afgrænset til de to grunddataprogrammet GD1 og GD2</w:t>
            </w:r>
            <w:r w:rsidR="00DC4DB6">
              <w:rPr>
                <w:rFonts w:ascii="Arial" w:hAnsi="Arial" w:cs="Arial"/>
                <w:bCs/>
                <w:sz w:val="20"/>
                <w:szCs w:val="20"/>
              </w:rPr>
              <w:t>. GD7 (Datafordeleren) indgår som bindeled i testprojektet, men er ikke del af projektet.</w:t>
            </w:r>
          </w:p>
        </w:tc>
      </w:tr>
      <w:tr w:rsidR="00340514" w:rsidRPr="008677ED" w:rsidTr="008B34FA">
        <w:tc>
          <w:tcPr>
            <w:tcW w:w="3652" w:type="dxa"/>
          </w:tcPr>
          <w:p w:rsidR="00340514" w:rsidRPr="008677ED" w:rsidRDefault="00340514" w:rsidP="008B34FA">
            <w:pPr>
              <w:pStyle w:val="Listeafsnit"/>
              <w:numPr>
                <w:ilvl w:val="0"/>
                <w:numId w:val="6"/>
              </w:numPr>
              <w:spacing w:after="0" w:line="240" w:lineRule="exact"/>
              <w:ind w:left="426" w:hanging="357"/>
              <w:contextualSpacing/>
              <w:rPr>
                <w:rFonts w:ascii="Arial" w:hAnsi="Arial" w:cs="Arial"/>
                <w:b/>
                <w:bCs/>
                <w:sz w:val="20"/>
                <w:szCs w:val="20"/>
              </w:rPr>
            </w:pPr>
            <w:r w:rsidRPr="008677ED">
              <w:rPr>
                <w:rFonts w:ascii="Arial" w:hAnsi="Arial" w:cs="Arial"/>
                <w:bCs/>
                <w:sz w:val="20"/>
                <w:szCs w:val="20"/>
              </w:rPr>
              <w:t>Projekterne skal gennemføres med fælles metoder og kvalificerede ressourcer, således at der i alle projekter er et passende modenhedsniveau</w:t>
            </w:r>
          </w:p>
        </w:tc>
        <w:tc>
          <w:tcPr>
            <w:tcW w:w="6126" w:type="dxa"/>
          </w:tcPr>
          <w:p w:rsidR="00340514" w:rsidRPr="008677ED" w:rsidRDefault="00121FA7" w:rsidP="008B34FA">
            <w:pPr>
              <w:pStyle w:val="MPBrdtekst"/>
              <w:rPr>
                <w:rFonts w:ascii="Arial" w:hAnsi="Arial" w:cs="Arial"/>
                <w:b/>
                <w:sz w:val="20"/>
                <w:szCs w:val="20"/>
              </w:rPr>
            </w:pPr>
            <w:r w:rsidRPr="00121FA7">
              <w:rPr>
                <w:rFonts w:ascii="Arial" w:hAnsi="Arial" w:cs="Arial"/>
                <w:bCs/>
                <w:sz w:val="20"/>
                <w:szCs w:val="20"/>
              </w:rPr>
              <w:t>Se punkt 3</w:t>
            </w:r>
          </w:p>
        </w:tc>
      </w:tr>
    </w:tbl>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91" w:name="_Toc278529908"/>
      <w:bookmarkStart w:id="92" w:name="_Toc408926100"/>
      <w:r w:rsidRPr="008677ED">
        <w:lastRenderedPageBreak/>
        <w:t>18. Bilag</w:t>
      </w:r>
      <w:bookmarkEnd w:id="91"/>
      <w:bookmarkEnd w:id="92"/>
    </w:p>
    <w:p w:rsidR="00340514" w:rsidRPr="008677ED" w:rsidRDefault="00340514" w:rsidP="00AC1D1D">
      <w:pPr>
        <w:pStyle w:val="MPBrdtekst"/>
      </w:pPr>
    </w:p>
    <w:p w:rsidR="00340514" w:rsidRPr="008677ED" w:rsidRDefault="00340514" w:rsidP="00AC1D1D">
      <w:pPr>
        <w:spacing w:line="240" w:lineRule="auto"/>
        <w:rPr>
          <w:b/>
          <w:bCs/>
          <w:color w:val="000000"/>
          <w:kern w:val="36"/>
        </w:rPr>
      </w:pPr>
      <w:bookmarkStart w:id="93" w:name="_Toc273614557"/>
      <w:bookmarkStart w:id="94" w:name="_Toc273614558"/>
      <w:bookmarkStart w:id="95" w:name="_Toc273614559"/>
      <w:bookmarkEnd w:id="93"/>
      <w:bookmarkEnd w:id="94"/>
      <w:bookmarkEnd w:id="95"/>
    </w:p>
    <w:p w:rsidR="00340514" w:rsidRPr="008677ED" w:rsidRDefault="00340514" w:rsidP="00B770B5">
      <w:pPr>
        <w:pStyle w:val="Overskrift1"/>
        <w:numPr>
          <w:ilvl w:val="0"/>
          <w:numId w:val="0"/>
        </w:numPr>
        <w:rPr>
          <w:sz w:val="28"/>
          <w:szCs w:val="28"/>
          <w:lang w:val="en-US"/>
        </w:rPr>
      </w:pPr>
      <w:bookmarkStart w:id="96" w:name="_Toc278464000"/>
      <w:bookmarkStart w:id="97" w:name="_Ref401910437"/>
      <w:bookmarkStart w:id="98" w:name="_Toc408926101"/>
      <w:r w:rsidRPr="008677ED">
        <w:rPr>
          <w:sz w:val="28"/>
          <w:szCs w:val="28"/>
        </w:rPr>
        <w:t>19. Revisionshistorik</w:t>
      </w:r>
      <w:bookmarkEnd w:id="96"/>
      <w:bookmarkEnd w:id="97"/>
      <w:bookmarkEnd w:id="98"/>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668"/>
        <w:gridCol w:w="1417"/>
        <w:gridCol w:w="2126"/>
        <w:gridCol w:w="1843"/>
        <w:gridCol w:w="2724"/>
      </w:tblGrid>
      <w:tr w:rsidR="00340514" w:rsidRPr="00FB04F1" w:rsidTr="00412A89">
        <w:tc>
          <w:tcPr>
            <w:tcW w:w="1668"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Revisionsdato</w:t>
            </w:r>
          </w:p>
        </w:tc>
        <w:tc>
          <w:tcPr>
            <w:tcW w:w="1417"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Version</w:t>
            </w:r>
          </w:p>
        </w:tc>
        <w:tc>
          <w:tcPr>
            <w:tcW w:w="2126"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Resumé af ændringer</w:t>
            </w:r>
          </w:p>
        </w:tc>
        <w:tc>
          <w:tcPr>
            <w:tcW w:w="1843"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Ændringer markeret?</w:t>
            </w:r>
          </w:p>
        </w:tc>
        <w:tc>
          <w:tcPr>
            <w:tcW w:w="2724" w:type="dxa"/>
            <w:shd w:val="clear" w:color="auto" w:fill="84929B"/>
            <w:vAlign w:val="center"/>
          </w:tcPr>
          <w:p w:rsidR="00340514" w:rsidRPr="00412A89"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Forfatter</w:t>
            </w:r>
          </w:p>
        </w:tc>
      </w:tr>
      <w:tr w:rsidR="00340514" w:rsidRPr="00FB04F1" w:rsidTr="00412A89">
        <w:tc>
          <w:tcPr>
            <w:tcW w:w="1668" w:type="dxa"/>
          </w:tcPr>
          <w:p w:rsidR="00340514" w:rsidRPr="00412A89" w:rsidRDefault="00F35B79" w:rsidP="008B34FA">
            <w:pPr>
              <w:pStyle w:val="MPBrdtekst"/>
              <w:rPr>
                <w:rFonts w:ascii="Arial" w:hAnsi="Arial" w:cs="Arial"/>
                <w:sz w:val="20"/>
                <w:szCs w:val="20"/>
              </w:rPr>
            </w:pPr>
            <w:r>
              <w:rPr>
                <w:rFonts w:ascii="Arial" w:hAnsi="Arial" w:cs="Arial"/>
                <w:sz w:val="20"/>
                <w:szCs w:val="20"/>
              </w:rPr>
              <w:t>27</w:t>
            </w:r>
            <w:r w:rsidR="00121FA7">
              <w:rPr>
                <w:rFonts w:ascii="Arial" w:hAnsi="Arial" w:cs="Arial"/>
                <w:sz w:val="20"/>
                <w:szCs w:val="20"/>
              </w:rPr>
              <w:t>.11.2014</w:t>
            </w:r>
          </w:p>
        </w:tc>
        <w:tc>
          <w:tcPr>
            <w:tcW w:w="1417" w:type="dxa"/>
          </w:tcPr>
          <w:p w:rsidR="00340514" w:rsidRPr="00412A89" w:rsidRDefault="00F35B79" w:rsidP="008B34FA">
            <w:pPr>
              <w:pStyle w:val="MPBrdtekst"/>
              <w:rPr>
                <w:rFonts w:ascii="Arial" w:hAnsi="Arial" w:cs="Arial"/>
                <w:sz w:val="20"/>
                <w:szCs w:val="20"/>
              </w:rPr>
            </w:pPr>
            <w:r>
              <w:rPr>
                <w:rFonts w:ascii="Arial" w:hAnsi="Arial" w:cs="Arial"/>
                <w:sz w:val="20"/>
                <w:szCs w:val="20"/>
              </w:rPr>
              <w:t>0.</w:t>
            </w:r>
            <w:r w:rsidR="0097064E">
              <w:rPr>
                <w:rFonts w:ascii="Arial" w:hAnsi="Arial" w:cs="Arial"/>
                <w:sz w:val="20"/>
                <w:szCs w:val="20"/>
              </w:rPr>
              <w:t>2</w:t>
            </w:r>
          </w:p>
        </w:tc>
        <w:tc>
          <w:tcPr>
            <w:tcW w:w="2126" w:type="dxa"/>
          </w:tcPr>
          <w:p w:rsidR="00340514" w:rsidRPr="00412A89" w:rsidRDefault="00F35B79" w:rsidP="008B34FA">
            <w:pPr>
              <w:pStyle w:val="MPBrdtekst"/>
              <w:rPr>
                <w:rFonts w:ascii="Arial" w:hAnsi="Arial" w:cs="Arial"/>
                <w:sz w:val="20"/>
                <w:szCs w:val="20"/>
              </w:rPr>
            </w:pPr>
            <w:r>
              <w:rPr>
                <w:rFonts w:ascii="Arial" w:hAnsi="Arial" w:cs="Arial"/>
                <w:sz w:val="20"/>
                <w:szCs w:val="20"/>
              </w:rPr>
              <w:t>Første version</w:t>
            </w:r>
          </w:p>
        </w:tc>
        <w:tc>
          <w:tcPr>
            <w:tcW w:w="1843" w:type="dxa"/>
          </w:tcPr>
          <w:p w:rsidR="00340514" w:rsidRPr="00412A89" w:rsidRDefault="00340514" w:rsidP="008B34FA">
            <w:pPr>
              <w:pStyle w:val="MPBrdtekst"/>
              <w:rPr>
                <w:rFonts w:ascii="Arial" w:hAnsi="Arial" w:cs="Arial"/>
                <w:sz w:val="20"/>
                <w:szCs w:val="20"/>
              </w:rPr>
            </w:pPr>
          </w:p>
        </w:tc>
        <w:tc>
          <w:tcPr>
            <w:tcW w:w="2724" w:type="dxa"/>
          </w:tcPr>
          <w:p w:rsidR="00340514" w:rsidRPr="00412A89" w:rsidRDefault="00121FA7" w:rsidP="008B34FA">
            <w:pPr>
              <w:pStyle w:val="MPBrdtekst"/>
              <w:rPr>
                <w:rFonts w:ascii="Arial" w:hAnsi="Arial" w:cs="Arial"/>
                <w:sz w:val="20"/>
                <w:szCs w:val="20"/>
              </w:rPr>
            </w:pPr>
            <w:r>
              <w:rPr>
                <w:rFonts w:ascii="Arial" w:hAnsi="Arial" w:cs="Arial"/>
                <w:sz w:val="20"/>
                <w:szCs w:val="20"/>
              </w:rPr>
              <w:t>Michael Michaelsen</w:t>
            </w:r>
          </w:p>
        </w:tc>
      </w:tr>
      <w:tr w:rsidR="00365F69" w:rsidRPr="00FB04F1" w:rsidTr="00412A89">
        <w:tc>
          <w:tcPr>
            <w:tcW w:w="1668" w:type="dxa"/>
          </w:tcPr>
          <w:p w:rsidR="00365F69" w:rsidRDefault="00365F69" w:rsidP="008B34FA">
            <w:pPr>
              <w:pStyle w:val="MPBrdtekst"/>
              <w:rPr>
                <w:rFonts w:ascii="Arial" w:hAnsi="Arial" w:cs="Arial"/>
                <w:sz w:val="20"/>
                <w:szCs w:val="20"/>
              </w:rPr>
            </w:pPr>
            <w:r>
              <w:rPr>
                <w:rFonts w:ascii="Arial" w:hAnsi="Arial" w:cs="Arial"/>
                <w:sz w:val="20"/>
                <w:szCs w:val="20"/>
              </w:rPr>
              <w:t>3.12.2014</w:t>
            </w:r>
          </w:p>
        </w:tc>
        <w:tc>
          <w:tcPr>
            <w:tcW w:w="1417" w:type="dxa"/>
          </w:tcPr>
          <w:p w:rsidR="00365F69" w:rsidRDefault="00365F69" w:rsidP="008B34FA">
            <w:pPr>
              <w:pStyle w:val="MPBrdtekst"/>
              <w:rPr>
                <w:rFonts w:ascii="Arial" w:hAnsi="Arial" w:cs="Arial"/>
                <w:sz w:val="20"/>
                <w:szCs w:val="20"/>
              </w:rPr>
            </w:pPr>
            <w:r>
              <w:rPr>
                <w:rFonts w:ascii="Arial" w:hAnsi="Arial" w:cs="Arial"/>
                <w:sz w:val="20"/>
                <w:szCs w:val="20"/>
              </w:rPr>
              <w:t>0.21</w:t>
            </w:r>
          </w:p>
        </w:tc>
        <w:tc>
          <w:tcPr>
            <w:tcW w:w="2126" w:type="dxa"/>
          </w:tcPr>
          <w:p w:rsidR="00365F69" w:rsidRDefault="00365F69" w:rsidP="008B34FA">
            <w:pPr>
              <w:pStyle w:val="MPBrdtekst"/>
              <w:rPr>
                <w:rFonts w:ascii="Arial" w:hAnsi="Arial" w:cs="Arial"/>
                <w:sz w:val="20"/>
                <w:szCs w:val="20"/>
              </w:rPr>
            </w:pPr>
            <w:r>
              <w:rPr>
                <w:rFonts w:ascii="Arial" w:hAnsi="Arial" w:cs="Arial"/>
                <w:sz w:val="20"/>
                <w:szCs w:val="20"/>
              </w:rPr>
              <w:t>Anden version</w:t>
            </w:r>
          </w:p>
        </w:tc>
        <w:tc>
          <w:tcPr>
            <w:tcW w:w="1843" w:type="dxa"/>
          </w:tcPr>
          <w:p w:rsidR="00365F69" w:rsidRPr="00412A89" w:rsidRDefault="00365F69" w:rsidP="008B34FA">
            <w:pPr>
              <w:pStyle w:val="MPBrdtekst"/>
              <w:rPr>
                <w:rFonts w:ascii="Arial" w:hAnsi="Arial" w:cs="Arial"/>
                <w:sz w:val="20"/>
                <w:szCs w:val="20"/>
              </w:rPr>
            </w:pPr>
            <w:r>
              <w:rPr>
                <w:rFonts w:ascii="Arial" w:hAnsi="Arial" w:cs="Arial"/>
                <w:sz w:val="20"/>
                <w:szCs w:val="20"/>
              </w:rPr>
              <w:t>Ja</w:t>
            </w:r>
          </w:p>
        </w:tc>
        <w:tc>
          <w:tcPr>
            <w:tcW w:w="2724" w:type="dxa"/>
          </w:tcPr>
          <w:p w:rsidR="00365F69" w:rsidRDefault="00365F69" w:rsidP="008B34FA">
            <w:pPr>
              <w:pStyle w:val="MPBrdtekst"/>
              <w:rPr>
                <w:rFonts w:ascii="Arial" w:hAnsi="Arial" w:cs="Arial"/>
                <w:sz w:val="20"/>
                <w:szCs w:val="20"/>
              </w:rPr>
            </w:pPr>
            <w:r>
              <w:rPr>
                <w:rFonts w:ascii="Arial" w:hAnsi="Arial" w:cs="Arial"/>
                <w:sz w:val="20"/>
                <w:szCs w:val="20"/>
              </w:rPr>
              <w:t>Kirsten Elbo</w:t>
            </w:r>
          </w:p>
        </w:tc>
      </w:tr>
      <w:tr w:rsidR="00365F69" w:rsidRPr="00FB04F1" w:rsidTr="00412A89">
        <w:tc>
          <w:tcPr>
            <w:tcW w:w="1668" w:type="dxa"/>
          </w:tcPr>
          <w:p w:rsidR="00365F69" w:rsidRDefault="00365F69" w:rsidP="008B34FA">
            <w:pPr>
              <w:pStyle w:val="MPBrdtekst"/>
              <w:rPr>
                <w:rFonts w:ascii="Arial" w:hAnsi="Arial" w:cs="Arial"/>
                <w:sz w:val="20"/>
                <w:szCs w:val="20"/>
              </w:rPr>
            </w:pPr>
            <w:r>
              <w:rPr>
                <w:rFonts w:ascii="Arial" w:hAnsi="Arial" w:cs="Arial"/>
                <w:sz w:val="20"/>
                <w:szCs w:val="20"/>
              </w:rPr>
              <w:t>5.01.2014</w:t>
            </w:r>
          </w:p>
        </w:tc>
        <w:tc>
          <w:tcPr>
            <w:tcW w:w="1417" w:type="dxa"/>
          </w:tcPr>
          <w:p w:rsidR="00365F69" w:rsidRDefault="00365F69" w:rsidP="008B34FA">
            <w:pPr>
              <w:pStyle w:val="MPBrdtekst"/>
              <w:rPr>
                <w:rFonts w:ascii="Arial" w:hAnsi="Arial" w:cs="Arial"/>
                <w:sz w:val="20"/>
                <w:szCs w:val="20"/>
              </w:rPr>
            </w:pPr>
            <w:r>
              <w:rPr>
                <w:rFonts w:ascii="Arial" w:hAnsi="Arial" w:cs="Arial"/>
                <w:sz w:val="20"/>
                <w:szCs w:val="20"/>
              </w:rPr>
              <w:t>0.22</w:t>
            </w:r>
          </w:p>
        </w:tc>
        <w:tc>
          <w:tcPr>
            <w:tcW w:w="2126" w:type="dxa"/>
          </w:tcPr>
          <w:p w:rsidR="00365F69" w:rsidRDefault="00365F69" w:rsidP="008B34FA">
            <w:pPr>
              <w:pStyle w:val="MPBrdtekst"/>
              <w:rPr>
                <w:rFonts w:ascii="Arial" w:hAnsi="Arial" w:cs="Arial"/>
                <w:sz w:val="20"/>
                <w:szCs w:val="20"/>
              </w:rPr>
            </w:pPr>
            <w:r>
              <w:rPr>
                <w:rFonts w:ascii="Arial" w:hAnsi="Arial" w:cs="Arial"/>
                <w:sz w:val="20"/>
                <w:szCs w:val="20"/>
              </w:rPr>
              <w:t>Tredje version</w:t>
            </w:r>
          </w:p>
        </w:tc>
        <w:tc>
          <w:tcPr>
            <w:tcW w:w="1843" w:type="dxa"/>
          </w:tcPr>
          <w:p w:rsidR="00365F69" w:rsidRDefault="00365F69" w:rsidP="008B34FA">
            <w:pPr>
              <w:pStyle w:val="MPBrdtekst"/>
              <w:rPr>
                <w:rFonts w:ascii="Arial" w:hAnsi="Arial" w:cs="Arial"/>
                <w:sz w:val="20"/>
                <w:szCs w:val="20"/>
              </w:rPr>
            </w:pPr>
            <w:r>
              <w:rPr>
                <w:rFonts w:ascii="Arial" w:hAnsi="Arial" w:cs="Arial"/>
                <w:sz w:val="20"/>
                <w:szCs w:val="20"/>
              </w:rPr>
              <w:t>Ja</w:t>
            </w:r>
          </w:p>
        </w:tc>
        <w:tc>
          <w:tcPr>
            <w:tcW w:w="2724" w:type="dxa"/>
          </w:tcPr>
          <w:p w:rsidR="00365F69" w:rsidRDefault="00365F69" w:rsidP="008B34FA">
            <w:pPr>
              <w:pStyle w:val="MPBrdtekst"/>
              <w:rPr>
                <w:rFonts w:ascii="Arial" w:hAnsi="Arial" w:cs="Arial"/>
                <w:sz w:val="20"/>
                <w:szCs w:val="20"/>
              </w:rPr>
            </w:pPr>
            <w:r>
              <w:rPr>
                <w:rFonts w:ascii="Arial" w:hAnsi="Arial" w:cs="Arial"/>
                <w:sz w:val="20"/>
                <w:szCs w:val="20"/>
              </w:rPr>
              <w:t>PLL, MMI, KE</w:t>
            </w:r>
          </w:p>
        </w:tc>
      </w:tr>
      <w:tr w:rsidR="00B21F25" w:rsidRPr="00FB04F1" w:rsidTr="00412A89">
        <w:tc>
          <w:tcPr>
            <w:tcW w:w="1668" w:type="dxa"/>
          </w:tcPr>
          <w:p w:rsidR="00B21F25" w:rsidRDefault="00B21F25" w:rsidP="008B34FA">
            <w:pPr>
              <w:pStyle w:val="MPBrdtekst"/>
              <w:rPr>
                <w:rFonts w:ascii="Arial" w:hAnsi="Arial" w:cs="Arial"/>
                <w:sz w:val="20"/>
                <w:szCs w:val="20"/>
              </w:rPr>
            </w:pPr>
            <w:r>
              <w:rPr>
                <w:rFonts w:ascii="Arial" w:hAnsi="Arial" w:cs="Arial"/>
                <w:sz w:val="20"/>
                <w:szCs w:val="20"/>
              </w:rPr>
              <w:t>6.01.2014</w:t>
            </w:r>
          </w:p>
        </w:tc>
        <w:tc>
          <w:tcPr>
            <w:tcW w:w="1417" w:type="dxa"/>
          </w:tcPr>
          <w:p w:rsidR="00B21F25" w:rsidRDefault="00B21F25" w:rsidP="008B34FA">
            <w:pPr>
              <w:pStyle w:val="MPBrdtekst"/>
              <w:rPr>
                <w:rFonts w:ascii="Arial" w:hAnsi="Arial" w:cs="Arial"/>
                <w:sz w:val="20"/>
                <w:szCs w:val="20"/>
              </w:rPr>
            </w:pPr>
            <w:r>
              <w:rPr>
                <w:rFonts w:ascii="Arial" w:hAnsi="Arial" w:cs="Arial"/>
                <w:sz w:val="20"/>
                <w:szCs w:val="20"/>
              </w:rPr>
              <w:t>0.23</w:t>
            </w:r>
          </w:p>
        </w:tc>
        <w:tc>
          <w:tcPr>
            <w:tcW w:w="2126" w:type="dxa"/>
          </w:tcPr>
          <w:p w:rsidR="00B21F25" w:rsidRDefault="00B21F25" w:rsidP="001A0E93">
            <w:pPr>
              <w:pStyle w:val="MPBrdtekst"/>
              <w:jc w:val="left"/>
              <w:rPr>
                <w:rFonts w:ascii="Arial" w:hAnsi="Arial" w:cs="Arial"/>
                <w:sz w:val="20"/>
                <w:szCs w:val="20"/>
              </w:rPr>
            </w:pPr>
            <w:r>
              <w:rPr>
                <w:rFonts w:ascii="Arial" w:hAnsi="Arial" w:cs="Arial"/>
                <w:sz w:val="20"/>
                <w:szCs w:val="20"/>
              </w:rPr>
              <w:t>Opdateret sektion 2.3</w:t>
            </w:r>
          </w:p>
          <w:p w:rsidR="00B21F25" w:rsidRDefault="00B21F25" w:rsidP="001A0E93">
            <w:pPr>
              <w:pStyle w:val="MPBrdtekst"/>
              <w:jc w:val="left"/>
              <w:rPr>
                <w:rFonts w:ascii="Arial" w:hAnsi="Arial" w:cs="Arial"/>
                <w:sz w:val="20"/>
                <w:szCs w:val="20"/>
              </w:rPr>
            </w:pPr>
            <w:r>
              <w:rPr>
                <w:rFonts w:ascii="Arial" w:hAnsi="Arial" w:cs="Arial"/>
                <w:sz w:val="20"/>
                <w:szCs w:val="20"/>
              </w:rPr>
              <w:t>Flyttet tekst om projektets mål fra kapitel 3 til 7</w:t>
            </w:r>
          </w:p>
          <w:p w:rsidR="00B21F25" w:rsidRDefault="00B21F25" w:rsidP="001A0E93">
            <w:pPr>
              <w:pStyle w:val="MPBrdtekst"/>
              <w:jc w:val="left"/>
              <w:rPr>
                <w:rFonts w:ascii="Arial" w:hAnsi="Arial" w:cs="Arial"/>
                <w:sz w:val="20"/>
                <w:szCs w:val="20"/>
              </w:rPr>
            </w:pPr>
            <w:r>
              <w:rPr>
                <w:rFonts w:ascii="Arial" w:hAnsi="Arial" w:cs="Arial"/>
                <w:sz w:val="20"/>
                <w:szCs w:val="20"/>
              </w:rPr>
              <w:t>Flyttet tekst om testværktøjer fra kapitel 3 til kapitel 6</w:t>
            </w:r>
            <w:r w:rsidR="00E3636D">
              <w:rPr>
                <w:rFonts w:ascii="Arial" w:hAnsi="Arial" w:cs="Arial"/>
                <w:sz w:val="20"/>
                <w:szCs w:val="20"/>
              </w:rPr>
              <w:t>.</w:t>
            </w:r>
          </w:p>
          <w:p w:rsidR="00E3636D" w:rsidRDefault="00E3636D" w:rsidP="001A0E93">
            <w:pPr>
              <w:pStyle w:val="MPBrdtekst"/>
              <w:jc w:val="left"/>
              <w:rPr>
                <w:rFonts w:ascii="Arial" w:hAnsi="Arial" w:cs="Arial"/>
                <w:sz w:val="20"/>
                <w:szCs w:val="20"/>
              </w:rPr>
            </w:pPr>
            <w:r>
              <w:rPr>
                <w:rFonts w:ascii="Arial" w:hAnsi="Arial" w:cs="Arial"/>
                <w:sz w:val="20"/>
                <w:szCs w:val="20"/>
              </w:rPr>
              <w:t>Tilføjet kolonnen ”Reducerende tiltag” i risici tabellen i kapitel 10</w:t>
            </w:r>
          </w:p>
        </w:tc>
        <w:tc>
          <w:tcPr>
            <w:tcW w:w="1843" w:type="dxa"/>
          </w:tcPr>
          <w:p w:rsidR="00B21F25" w:rsidRDefault="00B21F25" w:rsidP="008B34FA">
            <w:pPr>
              <w:pStyle w:val="MPBrdtekst"/>
              <w:rPr>
                <w:rFonts w:ascii="Arial" w:hAnsi="Arial" w:cs="Arial"/>
                <w:sz w:val="20"/>
                <w:szCs w:val="20"/>
              </w:rPr>
            </w:pPr>
            <w:r>
              <w:rPr>
                <w:rFonts w:ascii="Arial" w:hAnsi="Arial" w:cs="Arial"/>
                <w:sz w:val="20"/>
                <w:szCs w:val="20"/>
              </w:rPr>
              <w:t>Ja</w:t>
            </w:r>
          </w:p>
        </w:tc>
        <w:tc>
          <w:tcPr>
            <w:tcW w:w="2724" w:type="dxa"/>
          </w:tcPr>
          <w:p w:rsidR="00B21F25" w:rsidRDefault="00B21F25" w:rsidP="008B34FA">
            <w:pPr>
              <w:pStyle w:val="MPBrdtekst"/>
              <w:rPr>
                <w:rFonts w:ascii="Arial" w:hAnsi="Arial" w:cs="Arial"/>
                <w:sz w:val="20"/>
                <w:szCs w:val="20"/>
              </w:rPr>
            </w:pPr>
            <w:r>
              <w:rPr>
                <w:rFonts w:ascii="Arial" w:hAnsi="Arial" w:cs="Arial"/>
                <w:sz w:val="20"/>
                <w:szCs w:val="20"/>
              </w:rPr>
              <w:t>MMI</w:t>
            </w:r>
          </w:p>
        </w:tc>
      </w:tr>
      <w:tr w:rsidR="00D60A4B" w:rsidRPr="00FB04F1" w:rsidTr="00412A89">
        <w:tc>
          <w:tcPr>
            <w:tcW w:w="1668" w:type="dxa"/>
          </w:tcPr>
          <w:p w:rsidR="00D60A4B" w:rsidRDefault="00D60A4B" w:rsidP="008B34FA">
            <w:pPr>
              <w:pStyle w:val="MPBrdtekst"/>
              <w:rPr>
                <w:rFonts w:ascii="Arial" w:hAnsi="Arial" w:cs="Arial"/>
                <w:sz w:val="20"/>
                <w:szCs w:val="20"/>
              </w:rPr>
            </w:pPr>
            <w:r>
              <w:rPr>
                <w:rFonts w:ascii="Arial" w:hAnsi="Arial" w:cs="Arial"/>
                <w:sz w:val="20"/>
                <w:szCs w:val="20"/>
              </w:rPr>
              <w:t>08.01.2015</w:t>
            </w:r>
          </w:p>
        </w:tc>
        <w:tc>
          <w:tcPr>
            <w:tcW w:w="1417" w:type="dxa"/>
          </w:tcPr>
          <w:p w:rsidR="00D60A4B" w:rsidRDefault="00D60A4B" w:rsidP="00D60A4B">
            <w:pPr>
              <w:pStyle w:val="MPBrdtekst"/>
              <w:rPr>
                <w:rFonts w:ascii="Arial" w:hAnsi="Arial" w:cs="Arial"/>
                <w:sz w:val="20"/>
                <w:szCs w:val="20"/>
              </w:rPr>
            </w:pPr>
            <w:r>
              <w:rPr>
                <w:rFonts w:ascii="Arial" w:hAnsi="Arial" w:cs="Arial"/>
                <w:sz w:val="20"/>
                <w:szCs w:val="20"/>
              </w:rPr>
              <w:t>0.24</w:t>
            </w:r>
          </w:p>
        </w:tc>
        <w:tc>
          <w:tcPr>
            <w:tcW w:w="2126" w:type="dxa"/>
          </w:tcPr>
          <w:p w:rsidR="00D60A4B" w:rsidRDefault="00D60A4B">
            <w:pPr>
              <w:pStyle w:val="MPBrdtekst"/>
              <w:jc w:val="left"/>
              <w:rPr>
                <w:rFonts w:ascii="Arial" w:hAnsi="Arial" w:cs="Arial"/>
                <w:sz w:val="20"/>
                <w:szCs w:val="20"/>
              </w:rPr>
            </w:pPr>
            <w:r>
              <w:rPr>
                <w:rFonts w:ascii="Arial" w:hAnsi="Arial" w:cs="Arial"/>
                <w:sz w:val="20"/>
                <w:szCs w:val="20"/>
              </w:rPr>
              <w:t>Redaktionelle ændringer</w:t>
            </w:r>
          </w:p>
        </w:tc>
        <w:tc>
          <w:tcPr>
            <w:tcW w:w="1843" w:type="dxa"/>
          </w:tcPr>
          <w:p w:rsidR="00D60A4B" w:rsidRDefault="00D60A4B" w:rsidP="008B34FA">
            <w:pPr>
              <w:pStyle w:val="MPBrdtekst"/>
              <w:rPr>
                <w:rFonts w:ascii="Arial" w:hAnsi="Arial" w:cs="Arial"/>
                <w:sz w:val="20"/>
                <w:szCs w:val="20"/>
              </w:rPr>
            </w:pPr>
            <w:r>
              <w:rPr>
                <w:rFonts w:ascii="Arial" w:hAnsi="Arial" w:cs="Arial"/>
                <w:sz w:val="20"/>
                <w:szCs w:val="20"/>
              </w:rPr>
              <w:t>Ja</w:t>
            </w:r>
          </w:p>
        </w:tc>
        <w:tc>
          <w:tcPr>
            <w:tcW w:w="2724" w:type="dxa"/>
          </w:tcPr>
          <w:p w:rsidR="00D60A4B" w:rsidRDefault="00D60A4B" w:rsidP="008B34FA">
            <w:pPr>
              <w:pStyle w:val="MPBrdtekst"/>
              <w:rPr>
                <w:rFonts w:ascii="Arial" w:hAnsi="Arial" w:cs="Arial"/>
                <w:sz w:val="20"/>
                <w:szCs w:val="20"/>
              </w:rPr>
            </w:pPr>
            <w:r>
              <w:rPr>
                <w:rFonts w:ascii="Arial" w:hAnsi="Arial" w:cs="Arial"/>
                <w:sz w:val="20"/>
                <w:szCs w:val="20"/>
              </w:rPr>
              <w:t>PLL</w:t>
            </w:r>
          </w:p>
        </w:tc>
      </w:tr>
      <w:tr w:rsidR="00F347E2" w:rsidRPr="00FB04F1" w:rsidTr="00412A89">
        <w:tc>
          <w:tcPr>
            <w:tcW w:w="1668" w:type="dxa"/>
          </w:tcPr>
          <w:p w:rsidR="00F347E2" w:rsidRDefault="00F347E2" w:rsidP="008B34FA">
            <w:pPr>
              <w:pStyle w:val="MPBrdtekst"/>
              <w:rPr>
                <w:rFonts w:ascii="Arial" w:hAnsi="Arial" w:cs="Arial"/>
                <w:sz w:val="20"/>
                <w:szCs w:val="20"/>
              </w:rPr>
            </w:pPr>
            <w:r>
              <w:rPr>
                <w:rFonts w:ascii="Arial" w:hAnsi="Arial" w:cs="Arial"/>
                <w:sz w:val="20"/>
                <w:szCs w:val="20"/>
              </w:rPr>
              <w:t>09.01.2015</w:t>
            </w:r>
          </w:p>
        </w:tc>
        <w:tc>
          <w:tcPr>
            <w:tcW w:w="1417" w:type="dxa"/>
          </w:tcPr>
          <w:p w:rsidR="00F347E2" w:rsidRDefault="00F347E2" w:rsidP="00D60A4B">
            <w:pPr>
              <w:pStyle w:val="MPBrdtekst"/>
              <w:rPr>
                <w:rFonts w:ascii="Arial" w:hAnsi="Arial" w:cs="Arial"/>
                <w:sz w:val="20"/>
                <w:szCs w:val="20"/>
              </w:rPr>
            </w:pPr>
            <w:r>
              <w:rPr>
                <w:rFonts w:ascii="Arial" w:hAnsi="Arial" w:cs="Arial"/>
                <w:sz w:val="20"/>
                <w:szCs w:val="20"/>
              </w:rPr>
              <w:t>0.25</w:t>
            </w:r>
          </w:p>
        </w:tc>
        <w:tc>
          <w:tcPr>
            <w:tcW w:w="2126" w:type="dxa"/>
          </w:tcPr>
          <w:p w:rsidR="00F347E2" w:rsidRDefault="00F347E2">
            <w:pPr>
              <w:pStyle w:val="MPBrdtekst"/>
              <w:jc w:val="left"/>
              <w:rPr>
                <w:rFonts w:ascii="Arial" w:hAnsi="Arial" w:cs="Arial"/>
                <w:sz w:val="20"/>
                <w:szCs w:val="20"/>
              </w:rPr>
            </w:pPr>
            <w:r>
              <w:rPr>
                <w:rFonts w:ascii="Arial" w:hAnsi="Arial" w:cs="Arial"/>
                <w:sz w:val="20"/>
                <w:szCs w:val="20"/>
              </w:rPr>
              <w:t>Ændringer som følge af reviewmøde</w:t>
            </w:r>
          </w:p>
        </w:tc>
        <w:tc>
          <w:tcPr>
            <w:tcW w:w="1843" w:type="dxa"/>
          </w:tcPr>
          <w:p w:rsidR="00F347E2" w:rsidRDefault="00F347E2" w:rsidP="008B34FA">
            <w:pPr>
              <w:pStyle w:val="MPBrdtekst"/>
              <w:rPr>
                <w:rFonts w:ascii="Arial" w:hAnsi="Arial" w:cs="Arial"/>
                <w:sz w:val="20"/>
                <w:szCs w:val="20"/>
              </w:rPr>
            </w:pPr>
            <w:r>
              <w:rPr>
                <w:rFonts w:ascii="Arial" w:hAnsi="Arial" w:cs="Arial"/>
                <w:sz w:val="20"/>
                <w:szCs w:val="20"/>
              </w:rPr>
              <w:t>Ja</w:t>
            </w:r>
          </w:p>
        </w:tc>
        <w:tc>
          <w:tcPr>
            <w:tcW w:w="2724" w:type="dxa"/>
          </w:tcPr>
          <w:p w:rsidR="00F347E2" w:rsidRDefault="00F347E2" w:rsidP="008B34FA">
            <w:pPr>
              <w:pStyle w:val="MPBrdtekst"/>
              <w:rPr>
                <w:rFonts w:ascii="Arial" w:hAnsi="Arial" w:cs="Arial"/>
                <w:sz w:val="20"/>
                <w:szCs w:val="20"/>
              </w:rPr>
            </w:pPr>
            <w:r>
              <w:rPr>
                <w:rFonts w:ascii="Arial" w:hAnsi="Arial" w:cs="Arial"/>
                <w:sz w:val="20"/>
                <w:szCs w:val="20"/>
              </w:rPr>
              <w:t>MMI</w:t>
            </w:r>
          </w:p>
        </w:tc>
      </w:tr>
      <w:tr w:rsidR="00C017E5" w:rsidRPr="00FB04F1" w:rsidTr="001A0E93">
        <w:trPr>
          <w:trHeight w:val="716"/>
        </w:trPr>
        <w:tc>
          <w:tcPr>
            <w:tcW w:w="1668" w:type="dxa"/>
          </w:tcPr>
          <w:p w:rsidR="00C017E5" w:rsidRDefault="00C017E5" w:rsidP="008B34FA">
            <w:pPr>
              <w:pStyle w:val="MPBrdtekst"/>
              <w:rPr>
                <w:rFonts w:ascii="Arial" w:hAnsi="Arial" w:cs="Arial"/>
                <w:sz w:val="20"/>
                <w:szCs w:val="20"/>
              </w:rPr>
            </w:pPr>
            <w:r>
              <w:rPr>
                <w:rFonts w:ascii="Arial" w:hAnsi="Arial" w:cs="Arial"/>
                <w:sz w:val="20"/>
                <w:szCs w:val="20"/>
              </w:rPr>
              <w:t>12.01.2015</w:t>
            </w:r>
          </w:p>
        </w:tc>
        <w:tc>
          <w:tcPr>
            <w:tcW w:w="1417" w:type="dxa"/>
          </w:tcPr>
          <w:p w:rsidR="00C017E5" w:rsidRDefault="00C017E5" w:rsidP="00D60A4B">
            <w:pPr>
              <w:pStyle w:val="MPBrdtekst"/>
              <w:rPr>
                <w:rFonts w:ascii="Arial" w:hAnsi="Arial" w:cs="Arial"/>
                <w:sz w:val="20"/>
                <w:szCs w:val="20"/>
              </w:rPr>
            </w:pPr>
            <w:r>
              <w:rPr>
                <w:rFonts w:ascii="Arial" w:hAnsi="Arial" w:cs="Arial"/>
                <w:sz w:val="20"/>
                <w:szCs w:val="20"/>
              </w:rPr>
              <w:t>0.26</w:t>
            </w:r>
          </w:p>
        </w:tc>
        <w:tc>
          <w:tcPr>
            <w:tcW w:w="2126" w:type="dxa"/>
          </w:tcPr>
          <w:p w:rsidR="00C017E5" w:rsidRDefault="00C017E5">
            <w:pPr>
              <w:pStyle w:val="MPBrdtekst"/>
              <w:jc w:val="left"/>
              <w:rPr>
                <w:rFonts w:ascii="Arial" w:hAnsi="Arial" w:cs="Arial"/>
                <w:sz w:val="20"/>
                <w:szCs w:val="20"/>
              </w:rPr>
            </w:pPr>
            <w:r>
              <w:rPr>
                <w:rFonts w:ascii="Arial" w:hAnsi="Arial" w:cs="Arial"/>
                <w:sz w:val="20"/>
                <w:szCs w:val="20"/>
              </w:rPr>
              <w:t>Redaktionelle ændringer</w:t>
            </w:r>
          </w:p>
        </w:tc>
        <w:tc>
          <w:tcPr>
            <w:tcW w:w="1843" w:type="dxa"/>
          </w:tcPr>
          <w:p w:rsidR="00C017E5" w:rsidRDefault="00C017E5" w:rsidP="008B34FA">
            <w:pPr>
              <w:pStyle w:val="MPBrdtekst"/>
              <w:rPr>
                <w:rFonts w:ascii="Arial" w:hAnsi="Arial" w:cs="Arial"/>
                <w:sz w:val="20"/>
                <w:szCs w:val="20"/>
              </w:rPr>
            </w:pPr>
            <w:r>
              <w:rPr>
                <w:rFonts w:ascii="Arial" w:hAnsi="Arial" w:cs="Arial"/>
                <w:sz w:val="20"/>
                <w:szCs w:val="20"/>
              </w:rPr>
              <w:t>ja</w:t>
            </w:r>
          </w:p>
        </w:tc>
        <w:tc>
          <w:tcPr>
            <w:tcW w:w="2724" w:type="dxa"/>
          </w:tcPr>
          <w:p w:rsidR="00C017E5" w:rsidRDefault="00C017E5" w:rsidP="008B34FA">
            <w:pPr>
              <w:pStyle w:val="MPBrdtekst"/>
              <w:rPr>
                <w:rFonts w:ascii="Arial" w:hAnsi="Arial" w:cs="Arial"/>
                <w:sz w:val="20"/>
                <w:szCs w:val="20"/>
              </w:rPr>
            </w:pPr>
            <w:r>
              <w:rPr>
                <w:rFonts w:ascii="Arial" w:hAnsi="Arial" w:cs="Arial"/>
                <w:sz w:val="20"/>
                <w:szCs w:val="20"/>
              </w:rPr>
              <w:t>KE</w:t>
            </w:r>
          </w:p>
        </w:tc>
      </w:tr>
      <w:tr w:rsidR="001A0E93" w:rsidRPr="00FB04F1" w:rsidTr="00412A89">
        <w:tc>
          <w:tcPr>
            <w:tcW w:w="1668" w:type="dxa"/>
          </w:tcPr>
          <w:p w:rsidR="001A0E93" w:rsidRDefault="001A0E93" w:rsidP="008B34FA">
            <w:pPr>
              <w:pStyle w:val="MPBrdtekst"/>
              <w:rPr>
                <w:rFonts w:ascii="Arial" w:hAnsi="Arial" w:cs="Arial"/>
                <w:sz w:val="20"/>
                <w:szCs w:val="20"/>
              </w:rPr>
            </w:pPr>
            <w:r>
              <w:rPr>
                <w:rFonts w:ascii="Arial" w:hAnsi="Arial" w:cs="Arial"/>
                <w:sz w:val="20"/>
                <w:szCs w:val="20"/>
              </w:rPr>
              <w:t>12.01.2015</w:t>
            </w:r>
          </w:p>
        </w:tc>
        <w:tc>
          <w:tcPr>
            <w:tcW w:w="1417" w:type="dxa"/>
          </w:tcPr>
          <w:p w:rsidR="001A0E93" w:rsidRDefault="001A0E93" w:rsidP="00D60A4B">
            <w:pPr>
              <w:pStyle w:val="MPBrdtekst"/>
              <w:rPr>
                <w:rFonts w:ascii="Arial" w:hAnsi="Arial" w:cs="Arial"/>
                <w:sz w:val="20"/>
                <w:szCs w:val="20"/>
              </w:rPr>
            </w:pPr>
            <w:r>
              <w:rPr>
                <w:rFonts w:ascii="Arial" w:hAnsi="Arial" w:cs="Arial"/>
                <w:sz w:val="20"/>
                <w:szCs w:val="20"/>
              </w:rPr>
              <w:t>0.27</w:t>
            </w:r>
          </w:p>
        </w:tc>
        <w:tc>
          <w:tcPr>
            <w:tcW w:w="2126" w:type="dxa"/>
          </w:tcPr>
          <w:p w:rsidR="001A0E93" w:rsidRDefault="001A0E93">
            <w:pPr>
              <w:pStyle w:val="MPBrdtekst"/>
              <w:jc w:val="left"/>
              <w:rPr>
                <w:rFonts w:ascii="Arial" w:hAnsi="Arial" w:cs="Arial"/>
                <w:sz w:val="20"/>
                <w:szCs w:val="20"/>
              </w:rPr>
            </w:pPr>
            <w:r>
              <w:rPr>
                <w:rFonts w:ascii="Arial" w:hAnsi="Arial" w:cs="Arial"/>
                <w:sz w:val="20"/>
                <w:szCs w:val="20"/>
              </w:rPr>
              <w:t>Fælles review</w:t>
            </w:r>
          </w:p>
        </w:tc>
        <w:tc>
          <w:tcPr>
            <w:tcW w:w="1843" w:type="dxa"/>
          </w:tcPr>
          <w:p w:rsidR="001A0E93" w:rsidRDefault="001A0E93" w:rsidP="008B34FA">
            <w:pPr>
              <w:pStyle w:val="MPBrdtekst"/>
              <w:rPr>
                <w:rFonts w:ascii="Arial" w:hAnsi="Arial" w:cs="Arial"/>
                <w:sz w:val="20"/>
                <w:szCs w:val="20"/>
              </w:rPr>
            </w:pPr>
            <w:r>
              <w:rPr>
                <w:rFonts w:ascii="Arial" w:hAnsi="Arial" w:cs="Arial"/>
                <w:sz w:val="20"/>
                <w:szCs w:val="20"/>
              </w:rPr>
              <w:t>nej</w:t>
            </w:r>
          </w:p>
        </w:tc>
        <w:tc>
          <w:tcPr>
            <w:tcW w:w="2724" w:type="dxa"/>
          </w:tcPr>
          <w:p w:rsidR="001A0E93" w:rsidRDefault="00C26509" w:rsidP="008B34FA">
            <w:pPr>
              <w:pStyle w:val="MPBrdtekst"/>
              <w:rPr>
                <w:rFonts w:ascii="Arial" w:hAnsi="Arial" w:cs="Arial"/>
                <w:sz w:val="20"/>
                <w:szCs w:val="20"/>
              </w:rPr>
            </w:pPr>
            <w:r>
              <w:rPr>
                <w:rFonts w:ascii="Arial" w:hAnsi="Arial" w:cs="Arial"/>
                <w:sz w:val="20"/>
                <w:szCs w:val="20"/>
              </w:rPr>
              <w:t>K</w:t>
            </w:r>
            <w:r w:rsidR="001A0E93">
              <w:rPr>
                <w:rFonts w:ascii="Arial" w:hAnsi="Arial" w:cs="Arial"/>
                <w:sz w:val="20"/>
                <w:szCs w:val="20"/>
              </w:rPr>
              <w:t>e</w:t>
            </w:r>
          </w:p>
        </w:tc>
      </w:tr>
      <w:tr w:rsidR="00C26509" w:rsidRPr="00FB04F1" w:rsidTr="00412A89">
        <w:tc>
          <w:tcPr>
            <w:tcW w:w="1668" w:type="dxa"/>
          </w:tcPr>
          <w:p w:rsidR="00C26509" w:rsidRDefault="007959A9" w:rsidP="008B34FA">
            <w:pPr>
              <w:pStyle w:val="MPBrdtekst"/>
              <w:rPr>
                <w:rFonts w:ascii="Arial" w:hAnsi="Arial" w:cs="Arial"/>
                <w:sz w:val="20"/>
                <w:szCs w:val="20"/>
              </w:rPr>
            </w:pPr>
            <w:r>
              <w:rPr>
                <w:rFonts w:ascii="Arial" w:hAnsi="Arial" w:cs="Arial"/>
                <w:sz w:val="20"/>
                <w:szCs w:val="20"/>
              </w:rPr>
              <w:t>13.01.2015</w:t>
            </w:r>
          </w:p>
        </w:tc>
        <w:tc>
          <w:tcPr>
            <w:tcW w:w="1417" w:type="dxa"/>
          </w:tcPr>
          <w:p w:rsidR="00C26509" w:rsidRDefault="007959A9" w:rsidP="00D60A4B">
            <w:pPr>
              <w:pStyle w:val="MPBrdtekst"/>
              <w:rPr>
                <w:rFonts w:ascii="Arial" w:hAnsi="Arial" w:cs="Arial"/>
                <w:sz w:val="20"/>
                <w:szCs w:val="20"/>
              </w:rPr>
            </w:pPr>
            <w:r>
              <w:rPr>
                <w:rFonts w:ascii="Arial" w:hAnsi="Arial" w:cs="Arial"/>
                <w:sz w:val="20"/>
                <w:szCs w:val="20"/>
              </w:rPr>
              <w:t>0.3</w:t>
            </w:r>
          </w:p>
        </w:tc>
        <w:tc>
          <w:tcPr>
            <w:tcW w:w="2126" w:type="dxa"/>
          </w:tcPr>
          <w:p w:rsidR="00C26509" w:rsidRDefault="007959A9">
            <w:pPr>
              <w:pStyle w:val="MPBrdtekst"/>
              <w:jc w:val="left"/>
              <w:rPr>
                <w:rFonts w:ascii="Arial" w:hAnsi="Arial" w:cs="Arial"/>
                <w:sz w:val="20"/>
                <w:szCs w:val="20"/>
              </w:rPr>
            </w:pPr>
            <w:r>
              <w:rPr>
                <w:rFonts w:ascii="Arial" w:hAnsi="Arial" w:cs="Arial"/>
                <w:sz w:val="20"/>
                <w:szCs w:val="20"/>
              </w:rPr>
              <w:t>Klar til review i Test- og Projektforum</w:t>
            </w:r>
          </w:p>
        </w:tc>
        <w:tc>
          <w:tcPr>
            <w:tcW w:w="1843" w:type="dxa"/>
          </w:tcPr>
          <w:p w:rsidR="00C26509" w:rsidRDefault="007959A9" w:rsidP="008B34FA">
            <w:pPr>
              <w:pStyle w:val="MPBrdtekst"/>
              <w:rPr>
                <w:rFonts w:ascii="Arial" w:hAnsi="Arial" w:cs="Arial"/>
                <w:sz w:val="20"/>
                <w:szCs w:val="20"/>
              </w:rPr>
            </w:pPr>
            <w:r>
              <w:rPr>
                <w:rFonts w:ascii="Arial" w:hAnsi="Arial" w:cs="Arial"/>
                <w:sz w:val="20"/>
                <w:szCs w:val="20"/>
              </w:rPr>
              <w:t>nej</w:t>
            </w:r>
          </w:p>
        </w:tc>
        <w:tc>
          <w:tcPr>
            <w:tcW w:w="2724" w:type="dxa"/>
          </w:tcPr>
          <w:p w:rsidR="00C26509" w:rsidRDefault="007959A9" w:rsidP="008B34FA">
            <w:pPr>
              <w:pStyle w:val="MPBrdtekst"/>
              <w:rPr>
                <w:rFonts w:ascii="Arial" w:hAnsi="Arial" w:cs="Arial"/>
                <w:sz w:val="20"/>
                <w:szCs w:val="20"/>
              </w:rPr>
            </w:pPr>
            <w:r>
              <w:rPr>
                <w:rFonts w:ascii="Arial" w:hAnsi="Arial" w:cs="Arial"/>
                <w:sz w:val="20"/>
                <w:szCs w:val="20"/>
              </w:rPr>
              <w:t>MMI/PLL</w:t>
            </w:r>
          </w:p>
        </w:tc>
      </w:tr>
    </w:tbl>
    <w:p w:rsidR="00340514" w:rsidRDefault="00340514" w:rsidP="00F0477E">
      <w:pPr>
        <w:spacing w:line="240" w:lineRule="auto"/>
      </w:pPr>
    </w:p>
    <w:sectPr w:rsidR="00340514" w:rsidSect="00CA089E">
      <w:headerReference w:type="default" r:id="rId19"/>
      <w:foot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54D" w:rsidRDefault="0034554D" w:rsidP="00DC2180">
      <w:pPr>
        <w:spacing w:line="240" w:lineRule="auto"/>
      </w:pPr>
      <w:r>
        <w:separator/>
      </w:r>
    </w:p>
  </w:endnote>
  <w:endnote w:type="continuationSeparator" w:id="0">
    <w:p w:rsidR="0034554D" w:rsidRDefault="0034554D" w:rsidP="00DC2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otham-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4D" w:rsidRDefault="0034554D">
    <w:pPr>
      <w:pStyle w:val="Sidefod"/>
      <w:tabs>
        <w:tab w:val="left" w:pos="567"/>
        <w:tab w:val="left" w:pos="8647"/>
      </w:tabs>
      <w:rPr>
        <w:sz w:val="20"/>
        <w:szCs w:val="20"/>
      </w:rPr>
    </w:pPr>
    <w:r w:rsidRPr="00AA209C">
      <w:rPr>
        <w:sz w:val="20"/>
        <w:szCs w:val="20"/>
      </w:rPr>
      <w:t>Den fællesstatslige it-projektmodel</w:t>
    </w:r>
    <w:r w:rsidRPr="00AA209C">
      <w:rPr>
        <w:sz w:val="20"/>
        <w:szCs w:val="20"/>
      </w:rPr>
      <w:tab/>
    </w:r>
    <w:r>
      <w:rPr>
        <w:sz w:val="20"/>
        <w:szCs w:val="20"/>
      </w:rPr>
      <w:t xml:space="preserve">                                                                                                                       Version 0.25</w:t>
    </w:r>
    <w:r w:rsidRPr="00AA209C">
      <w:rPr>
        <w:sz w:val="20"/>
        <w:szCs w:val="20"/>
      </w:rPr>
      <w:tab/>
    </w:r>
  </w:p>
  <w:p w:rsidR="0034554D" w:rsidRPr="00AA209C" w:rsidRDefault="0034554D" w:rsidP="00AA209C">
    <w:pPr>
      <w:pStyle w:val="Sidefod"/>
      <w:tabs>
        <w:tab w:val="left" w:pos="567"/>
        <w:tab w:val="left" w:pos="9072"/>
      </w:tabs>
      <w:rPr>
        <w:sz w:val="20"/>
        <w:szCs w:val="20"/>
      </w:rPr>
    </w:pPr>
    <w:r>
      <w:rPr>
        <w:sz w:val="20"/>
        <w:szCs w:val="20"/>
      </w:rPr>
      <w:t>[</w:t>
    </w:r>
    <w:r w:rsidRPr="00AA209C">
      <w:rPr>
        <w:sz w:val="20"/>
        <w:szCs w:val="20"/>
      </w:rPr>
      <w:t>Projektinitieringsdokument</w:t>
    </w:r>
    <w:r>
      <w:rPr>
        <w:sz w:val="20"/>
        <w:szCs w:val="20"/>
      </w:rPr>
      <w:t>]</w:t>
    </w:r>
    <w:r w:rsidRPr="00AA209C">
      <w:rPr>
        <w:sz w:val="20"/>
        <w:szCs w:val="20"/>
      </w:rPr>
      <w:tab/>
    </w:r>
    <w:r>
      <w:rPr>
        <w:sz w:val="20"/>
        <w:szCs w:val="20"/>
      </w:rPr>
      <w:tab/>
      <w:t xml:space="preserve">Side </w:t>
    </w:r>
    <w:r w:rsidRPr="00AA209C">
      <w:rPr>
        <w:sz w:val="20"/>
        <w:szCs w:val="20"/>
      </w:rPr>
      <w:fldChar w:fldCharType="begin"/>
    </w:r>
    <w:r w:rsidRPr="00AA209C">
      <w:rPr>
        <w:sz w:val="20"/>
        <w:szCs w:val="20"/>
      </w:rPr>
      <w:instrText xml:space="preserve"> PAGE   \* MERGEFORMAT </w:instrText>
    </w:r>
    <w:r w:rsidRPr="00AA209C">
      <w:rPr>
        <w:sz w:val="20"/>
        <w:szCs w:val="20"/>
      </w:rPr>
      <w:fldChar w:fldCharType="separate"/>
    </w:r>
    <w:r w:rsidR="007959A9">
      <w:rPr>
        <w:noProof/>
        <w:sz w:val="20"/>
        <w:szCs w:val="20"/>
      </w:rPr>
      <w:t>2</w:t>
    </w:r>
    <w:r w:rsidRPr="00AA209C">
      <w:rPr>
        <w:sz w:val="20"/>
        <w:szCs w:val="20"/>
      </w:rPr>
      <w:fldChar w:fldCharType="end"/>
    </w:r>
  </w:p>
  <w:p w:rsidR="0034554D" w:rsidRDefault="0034554D" w:rsidP="004E24F5">
    <w:pPr>
      <w:pStyle w:val="Sidefod"/>
      <w:tabs>
        <w:tab w:val="clear" w:pos="4819"/>
        <w:tab w:val="cente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54D" w:rsidRDefault="0034554D" w:rsidP="00DC2180">
      <w:pPr>
        <w:spacing w:line="240" w:lineRule="auto"/>
      </w:pPr>
      <w:r>
        <w:separator/>
      </w:r>
    </w:p>
  </w:footnote>
  <w:footnote w:type="continuationSeparator" w:id="0">
    <w:p w:rsidR="0034554D" w:rsidRDefault="0034554D" w:rsidP="00DC2180">
      <w:pPr>
        <w:spacing w:line="240" w:lineRule="auto"/>
      </w:pPr>
      <w:r>
        <w:continuationSeparator/>
      </w:r>
    </w:p>
  </w:footnote>
  <w:footnote w:id="1">
    <w:p w:rsidR="0034554D" w:rsidRDefault="0034554D">
      <w:pPr>
        <w:pStyle w:val="Fodnotetekst"/>
      </w:pPr>
      <w:r>
        <w:rPr>
          <w:rStyle w:val="Fodnotehenvisning"/>
        </w:rPr>
        <w:footnoteRef/>
      </w:r>
      <w:r>
        <w:t xml:space="preserve"> EjendomsStamRegisteret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4D" w:rsidRDefault="0034554D">
    <w:pPr>
      <w:pStyle w:val="Sidehoved"/>
      <w:jc w:val="right"/>
    </w:pPr>
  </w:p>
  <w:p w:rsidR="0034554D" w:rsidRDefault="0034554D" w:rsidP="004E24F5">
    <w:pPr>
      <w:pStyle w:val="Sidehoved"/>
      <w:tabs>
        <w:tab w:val="clear" w:pos="4819"/>
        <w:tab w:val="clear" w:pos="9638"/>
        <w:tab w:val="left" w:pos="165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2E20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1A51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1CE6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2825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FAC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30D6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9CC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C07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CE63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623638"/>
    <w:lvl w:ilvl="0">
      <w:start w:val="1"/>
      <w:numFmt w:val="bullet"/>
      <w:lvlText w:val=""/>
      <w:lvlJc w:val="left"/>
      <w:pPr>
        <w:tabs>
          <w:tab w:val="num" w:pos="360"/>
        </w:tabs>
        <w:ind w:left="360" w:hanging="360"/>
      </w:pPr>
      <w:rPr>
        <w:rFonts w:ascii="Symbol" w:hAnsi="Symbol" w:hint="default"/>
      </w:rPr>
    </w:lvl>
  </w:abstractNum>
  <w:abstractNum w:abstractNumId="10">
    <w:nsid w:val="0E987EE5"/>
    <w:multiLevelType w:val="hybridMultilevel"/>
    <w:tmpl w:val="BB60C12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F446469"/>
    <w:multiLevelType w:val="hybridMultilevel"/>
    <w:tmpl w:val="96C0D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F6C5C2F"/>
    <w:multiLevelType w:val="hybridMultilevel"/>
    <w:tmpl w:val="9432B0F2"/>
    <w:lvl w:ilvl="0" w:tplc="28A833B2">
      <w:start w:val="14"/>
      <w:numFmt w:val="bullet"/>
      <w:lvlText w:val="*"/>
      <w:lvlJc w:val="left"/>
      <w:pPr>
        <w:ind w:left="720" w:hanging="360"/>
      </w:pPr>
      <w:rPr>
        <w:rFonts w:ascii="Garamond" w:eastAsia="Times New Roman" w:hAnsi="Garamon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2631FA3"/>
    <w:multiLevelType w:val="hybridMultilevel"/>
    <w:tmpl w:val="C5666E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14BF1F65"/>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4C50811"/>
    <w:multiLevelType w:val="singleLevel"/>
    <w:tmpl w:val="842613B2"/>
    <w:lvl w:ilvl="0">
      <w:start w:val="1"/>
      <w:numFmt w:val="decimal"/>
      <w:pStyle w:val="Typografi2"/>
      <w:lvlText w:val="%1."/>
      <w:lvlJc w:val="left"/>
      <w:pPr>
        <w:tabs>
          <w:tab w:val="num" w:pos="360"/>
        </w:tabs>
        <w:ind w:left="360" w:hanging="360"/>
      </w:pPr>
      <w:rPr>
        <w:rFonts w:cs="Times New Roman"/>
      </w:rPr>
    </w:lvl>
  </w:abstractNum>
  <w:abstractNum w:abstractNumId="16">
    <w:nsid w:val="1BBE0269"/>
    <w:multiLevelType w:val="hybridMultilevel"/>
    <w:tmpl w:val="026EB6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1BC583D"/>
    <w:multiLevelType w:val="hybridMultilevel"/>
    <w:tmpl w:val="AAECB706"/>
    <w:lvl w:ilvl="0" w:tplc="EDAC6EC8">
      <w:start w:val="1"/>
      <w:numFmt w:val="decimal"/>
      <w:lvlText w:val="%1."/>
      <w:lvlJc w:val="left"/>
      <w:pPr>
        <w:ind w:left="3204" w:hanging="360"/>
      </w:pPr>
      <w:rPr>
        <w:rFonts w:cs="Times New Roman" w:hint="default"/>
        <w:b/>
      </w:rPr>
    </w:lvl>
    <w:lvl w:ilvl="1" w:tplc="DFDC75E2" w:tentative="1">
      <w:start w:val="1"/>
      <w:numFmt w:val="lowerLetter"/>
      <w:lvlText w:val="%2."/>
      <w:lvlJc w:val="left"/>
      <w:pPr>
        <w:ind w:left="3924" w:hanging="360"/>
      </w:pPr>
      <w:rPr>
        <w:rFonts w:cs="Times New Roman"/>
      </w:rPr>
    </w:lvl>
    <w:lvl w:ilvl="2" w:tplc="F19C790E" w:tentative="1">
      <w:start w:val="1"/>
      <w:numFmt w:val="lowerRoman"/>
      <w:lvlText w:val="%3."/>
      <w:lvlJc w:val="right"/>
      <w:pPr>
        <w:ind w:left="4644" w:hanging="180"/>
      </w:pPr>
      <w:rPr>
        <w:rFonts w:cs="Times New Roman"/>
      </w:rPr>
    </w:lvl>
    <w:lvl w:ilvl="3" w:tplc="73E2374E" w:tentative="1">
      <w:start w:val="1"/>
      <w:numFmt w:val="decimal"/>
      <w:lvlText w:val="%4."/>
      <w:lvlJc w:val="left"/>
      <w:pPr>
        <w:ind w:left="5364" w:hanging="360"/>
      </w:pPr>
      <w:rPr>
        <w:rFonts w:cs="Times New Roman"/>
      </w:rPr>
    </w:lvl>
    <w:lvl w:ilvl="4" w:tplc="21D8BA3E" w:tentative="1">
      <w:start w:val="1"/>
      <w:numFmt w:val="lowerLetter"/>
      <w:lvlText w:val="%5."/>
      <w:lvlJc w:val="left"/>
      <w:pPr>
        <w:ind w:left="6084" w:hanging="360"/>
      </w:pPr>
      <w:rPr>
        <w:rFonts w:cs="Times New Roman"/>
      </w:rPr>
    </w:lvl>
    <w:lvl w:ilvl="5" w:tplc="5342679C" w:tentative="1">
      <w:start w:val="1"/>
      <w:numFmt w:val="lowerRoman"/>
      <w:lvlText w:val="%6."/>
      <w:lvlJc w:val="right"/>
      <w:pPr>
        <w:ind w:left="6804" w:hanging="180"/>
      </w:pPr>
      <w:rPr>
        <w:rFonts w:cs="Times New Roman"/>
      </w:rPr>
    </w:lvl>
    <w:lvl w:ilvl="6" w:tplc="2ECA60C2" w:tentative="1">
      <w:start w:val="1"/>
      <w:numFmt w:val="decimal"/>
      <w:lvlText w:val="%7."/>
      <w:lvlJc w:val="left"/>
      <w:pPr>
        <w:ind w:left="7524" w:hanging="360"/>
      </w:pPr>
      <w:rPr>
        <w:rFonts w:cs="Times New Roman"/>
      </w:rPr>
    </w:lvl>
    <w:lvl w:ilvl="7" w:tplc="7E10B3C6" w:tentative="1">
      <w:start w:val="1"/>
      <w:numFmt w:val="lowerLetter"/>
      <w:lvlText w:val="%8."/>
      <w:lvlJc w:val="left"/>
      <w:pPr>
        <w:ind w:left="8244" w:hanging="360"/>
      </w:pPr>
      <w:rPr>
        <w:rFonts w:cs="Times New Roman"/>
      </w:rPr>
    </w:lvl>
    <w:lvl w:ilvl="8" w:tplc="56C68302" w:tentative="1">
      <w:start w:val="1"/>
      <w:numFmt w:val="lowerRoman"/>
      <w:lvlText w:val="%9."/>
      <w:lvlJc w:val="right"/>
      <w:pPr>
        <w:ind w:left="8964" w:hanging="180"/>
      </w:pPr>
      <w:rPr>
        <w:rFonts w:cs="Times New Roman"/>
      </w:rPr>
    </w:lvl>
  </w:abstractNum>
  <w:abstractNum w:abstractNumId="18">
    <w:nsid w:val="262D43F0"/>
    <w:multiLevelType w:val="hybridMultilevel"/>
    <w:tmpl w:val="0986D3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8E051CB"/>
    <w:multiLevelType w:val="multilevel"/>
    <w:tmpl w:val="760C1F1E"/>
    <w:styleLink w:val="TypografiPunkttegnFlereniveauer"/>
    <w:lvl w:ilvl="0">
      <w:start w:val="1"/>
      <w:numFmt w:val="bullet"/>
      <w:lvlText w:val=""/>
      <w:lvlJc w:val="left"/>
      <w:pPr>
        <w:tabs>
          <w:tab w:val="num" w:pos="709"/>
        </w:tabs>
        <w:ind w:left="709" w:hanging="369"/>
      </w:pPr>
      <w:rPr>
        <w:rFonts w:ascii="Symbol" w:hAnsi="Symbol" w:hint="default"/>
        <w:sz w:val="24"/>
      </w:rPr>
    </w:lvl>
    <w:lvl w:ilvl="1">
      <w:start w:val="1"/>
      <w:numFmt w:val="bullet"/>
      <w:lvlText w:val="o"/>
      <w:lvlJc w:val="left"/>
      <w:pPr>
        <w:tabs>
          <w:tab w:val="num" w:pos="1063"/>
        </w:tabs>
        <w:ind w:left="1063" w:hanging="354"/>
      </w:pPr>
      <w:rPr>
        <w:rFonts w:ascii="Courier New" w:hAnsi="Courier New" w:hint="default"/>
        <w:sz w:val="24"/>
      </w:rPr>
    </w:lvl>
    <w:lvl w:ilvl="2">
      <w:start w:val="1"/>
      <w:numFmt w:val="bullet"/>
      <w:lvlText w:val=""/>
      <w:lvlJc w:val="left"/>
      <w:pPr>
        <w:tabs>
          <w:tab w:val="num" w:pos="1418"/>
        </w:tabs>
        <w:ind w:left="1418" w:hanging="355"/>
      </w:pPr>
      <w:rPr>
        <w:rFonts w:ascii="Wingdings" w:hAnsi="Wingdings" w:hint="default"/>
        <w:sz w:val="24"/>
      </w:rPr>
    </w:lvl>
    <w:lvl w:ilvl="3">
      <w:start w:val="1"/>
      <w:numFmt w:val="bullet"/>
      <w:lvlText w:val=""/>
      <w:lvlJc w:val="left"/>
      <w:pPr>
        <w:tabs>
          <w:tab w:val="num" w:pos="5078"/>
        </w:tabs>
        <w:ind w:left="5078" w:hanging="360"/>
      </w:pPr>
      <w:rPr>
        <w:rFonts w:ascii="Symbol" w:hAnsi="Symbol" w:hint="default"/>
      </w:rPr>
    </w:lvl>
    <w:lvl w:ilvl="4">
      <w:start w:val="1"/>
      <w:numFmt w:val="bullet"/>
      <w:lvlText w:val="o"/>
      <w:lvlJc w:val="left"/>
      <w:pPr>
        <w:tabs>
          <w:tab w:val="num" w:pos="5798"/>
        </w:tabs>
        <w:ind w:left="5798" w:hanging="360"/>
      </w:pPr>
      <w:rPr>
        <w:rFonts w:ascii="Courier New" w:hAnsi="Courier New" w:hint="default"/>
      </w:rPr>
    </w:lvl>
    <w:lvl w:ilvl="5">
      <w:start w:val="1"/>
      <w:numFmt w:val="bullet"/>
      <w:lvlText w:val=""/>
      <w:lvlJc w:val="left"/>
      <w:pPr>
        <w:tabs>
          <w:tab w:val="num" w:pos="6518"/>
        </w:tabs>
        <w:ind w:left="6518" w:hanging="360"/>
      </w:pPr>
      <w:rPr>
        <w:rFonts w:ascii="Wingdings" w:hAnsi="Wingdings" w:hint="default"/>
      </w:rPr>
    </w:lvl>
    <w:lvl w:ilvl="6">
      <w:start w:val="1"/>
      <w:numFmt w:val="bullet"/>
      <w:lvlText w:val=""/>
      <w:lvlJc w:val="left"/>
      <w:pPr>
        <w:tabs>
          <w:tab w:val="num" w:pos="7238"/>
        </w:tabs>
        <w:ind w:left="7238" w:hanging="360"/>
      </w:pPr>
      <w:rPr>
        <w:rFonts w:ascii="Symbol" w:hAnsi="Symbol" w:hint="default"/>
      </w:rPr>
    </w:lvl>
    <w:lvl w:ilvl="7">
      <w:start w:val="1"/>
      <w:numFmt w:val="bullet"/>
      <w:lvlText w:val="o"/>
      <w:lvlJc w:val="left"/>
      <w:pPr>
        <w:tabs>
          <w:tab w:val="num" w:pos="7958"/>
        </w:tabs>
        <w:ind w:left="7958" w:hanging="360"/>
      </w:pPr>
      <w:rPr>
        <w:rFonts w:ascii="Courier New" w:hAnsi="Courier New" w:hint="default"/>
      </w:rPr>
    </w:lvl>
    <w:lvl w:ilvl="8">
      <w:start w:val="1"/>
      <w:numFmt w:val="bullet"/>
      <w:lvlText w:val=""/>
      <w:lvlJc w:val="left"/>
      <w:pPr>
        <w:tabs>
          <w:tab w:val="num" w:pos="8678"/>
        </w:tabs>
        <w:ind w:left="8678" w:hanging="360"/>
      </w:pPr>
      <w:rPr>
        <w:rFonts w:ascii="Wingdings" w:hAnsi="Wingdings" w:hint="default"/>
      </w:rPr>
    </w:lvl>
  </w:abstractNum>
  <w:abstractNum w:abstractNumId="20">
    <w:nsid w:val="2B156D71"/>
    <w:multiLevelType w:val="hybridMultilevel"/>
    <w:tmpl w:val="D1704E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2BEB0B64"/>
    <w:multiLevelType w:val="hybridMultilevel"/>
    <w:tmpl w:val="601452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2E6A456B"/>
    <w:multiLevelType w:val="multilevel"/>
    <w:tmpl w:val="0406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2F9C2887"/>
    <w:multiLevelType w:val="hybridMultilevel"/>
    <w:tmpl w:val="F580F73C"/>
    <w:lvl w:ilvl="0" w:tplc="60ECBB58">
      <w:start w:val="1"/>
      <w:numFmt w:val="bullet"/>
      <w:lvlText w:val=""/>
      <w:lvlJc w:val="left"/>
      <w:pPr>
        <w:ind w:left="720" w:hanging="360"/>
      </w:pPr>
      <w:rPr>
        <w:rFonts w:ascii="Symbol" w:hAnsi="Symbol" w:hint="default"/>
      </w:rPr>
    </w:lvl>
    <w:lvl w:ilvl="1" w:tplc="AA48FE8A" w:tentative="1">
      <w:start w:val="1"/>
      <w:numFmt w:val="bullet"/>
      <w:lvlText w:val="o"/>
      <w:lvlJc w:val="left"/>
      <w:pPr>
        <w:ind w:left="1440" w:hanging="360"/>
      </w:pPr>
      <w:rPr>
        <w:rFonts w:ascii="Courier New" w:hAnsi="Courier New" w:hint="default"/>
      </w:rPr>
    </w:lvl>
    <w:lvl w:ilvl="2" w:tplc="7CC4E29C" w:tentative="1">
      <w:start w:val="1"/>
      <w:numFmt w:val="bullet"/>
      <w:lvlText w:val=""/>
      <w:lvlJc w:val="left"/>
      <w:pPr>
        <w:ind w:left="2160" w:hanging="360"/>
      </w:pPr>
      <w:rPr>
        <w:rFonts w:ascii="Wingdings" w:hAnsi="Wingdings" w:hint="default"/>
      </w:rPr>
    </w:lvl>
    <w:lvl w:ilvl="3" w:tplc="35740228" w:tentative="1">
      <w:start w:val="1"/>
      <w:numFmt w:val="bullet"/>
      <w:lvlText w:val=""/>
      <w:lvlJc w:val="left"/>
      <w:pPr>
        <w:ind w:left="2880" w:hanging="360"/>
      </w:pPr>
      <w:rPr>
        <w:rFonts w:ascii="Symbol" w:hAnsi="Symbol" w:hint="default"/>
      </w:rPr>
    </w:lvl>
    <w:lvl w:ilvl="4" w:tplc="010438F8" w:tentative="1">
      <w:start w:val="1"/>
      <w:numFmt w:val="bullet"/>
      <w:lvlText w:val="o"/>
      <w:lvlJc w:val="left"/>
      <w:pPr>
        <w:ind w:left="3600" w:hanging="360"/>
      </w:pPr>
      <w:rPr>
        <w:rFonts w:ascii="Courier New" w:hAnsi="Courier New" w:hint="default"/>
      </w:rPr>
    </w:lvl>
    <w:lvl w:ilvl="5" w:tplc="ED3E14F8" w:tentative="1">
      <w:start w:val="1"/>
      <w:numFmt w:val="bullet"/>
      <w:lvlText w:val=""/>
      <w:lvlJc w:val="left"/>
      <w:pPr>
        <w:ind w:left="4320" w:hanging="360"/>
      </w:pPr>
      <w:rPr>
        <w:rFonts w:ascii="Wingdings" w:hAnsi="Wingdings" w:hint="default"/>
      </w:rPr>
    </w:lvl>
    <w:lvl w:ilvl="6" w:tplc="EB5A5994" w:tentative="1">
      <w:start w:val="1"/>
      <w:numFmt w:val="bullet"/>
      <w:lvlText w:val=""/>
      <w:lvlJc w:val="left"/>
      <w:pPr>
        <w:ind w:left="5040" w:hanging="360"/>
      </w:pPr>
      <w:rPr>
        <w:rFonts w:ascii="Symbol" w:hAnsi="Symbol" w:hint="default"/>
      </w:rPr>
    </w:lvl>
    <w:lvl w:ilvl="7" w:tplc="FC946472" w:tentative="1">
      <w:start w:val="1"/>
      <w:numFmt w:val="bullet"/>
      <w:lvlText w:val="o"/>
      <w:lvlJc w:val="left"/>
      <w:pPr>
        <w:ind w:left="5760" w:hanging="360"/>
      </w:pPr>
      <w:rPr>
        <w:rFonts w:ascii="Courier New" w:hAnsi="Courier New" w:hint="default"/>
      </w:rPr>
    </w:lvl>
    <w:lvl w:ilvl="8" w:tplc="DC08CDD4" w:tentative="1">
      <w:start w:val="1"/>
      <w:numFmt w:val="bullet"/>
      <w:lvlText w:val=""/>
      <w:lvlJc w:val="left"/>
      <w:pPr>
        <w:ind w:left="6480" w:hanging="360"/>
      </w:pPr>
      <w:rPr>
        <w:rFonts w:ascii="Wingdings" w:hAnsi="Wingdings" w:hint="default"/>
      </w:rPr>
    </w:lvl>
  </w:abstractNum>
  <w:abstractNum w:abstractNumId="24">
    <w:nsid w:val="2FB01F6E"/>
    <w:multiLevelType w:val="hybridMultilevel"/>
    <w:tmpl w:val="E41240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306834DC"/>
    <w:multiLevelType w:val="hybridMultilevel"/>
    <w:tmpl w:val="AE9E89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31A83EF8"/>
    <w:multiLevelType w:val="hybridMultilevel"/>
    <w:tmpl w:val="035678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33CA0AB1"/>
    <w:multiLevelType w:val="hybridMultilevel"/>
    <w:tmpl w:val="AE9E89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39D4303F"/>
    <w:multiLevelType w:val="hybridMultilevel"/>
    <w:tmpl w:val="487AE5A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9">
    <w:nsid w:val="40C34B65"/>
    <w:multiLevelType w:val="hybridMultilevel"/>
    <w:tmpl w:val="23A02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76B156B"/>
    <w:multiLevelType w:val="hybridMultilevel"/>
    <w:tmpl w:val="3196B11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4BF83694"/>
    <w:multiLevelType w:val="hybridMultilevel"/>
    <w:tmpl w:val="30E08864"/>
    <w:lvl w:ilvl="0" w:tplc="04060001">
      <w:start w:val="1"/>
      <w:numFmt w:val="decimal"/>
      <w:lvlText w:val="%1."/>
      <w:lvlJc w:val="left"/>
      <w:pPr>
        <w:ind w:left="720" w:hanging="360"/>
      </w:pPr>
      <w:rPr>
        <w:rFonts w:cs="Times New Roman"/>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32">
    <w:nsid w:val="4C2B468F"/>
    <w:multiLevelType w:val="hybridMultilevel"/>
    <w:tmpl w:val="A008F2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4D416E30"/>
    <w:multiLevelType w:val="hybridMultilevel"/>
    <w:tmpl w:val="E02471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51F56673"/>
    <w:multiLevelType w:val="hybridMultilevel"/>
    <w:tmpl w:val="B9547796"/>
    <w:lvl w:ilvl="0" w:tplc="04060001">
      <w:start w:val="14"/>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996294C"/>
    <w:multiLevelType w:val="hybridMultilevel"/>
    <w:tmpl w:val="10CCC5DE"/>
    <w:lvl w:ilvl="0" w:tplc="0406000F">
      <w:start w:val="1"/>
      <w:numFmt w:val="bullet"/>
      <w:pStyle w:val="TypografiOverskrift1AutomatiskLigemargener"/>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5B785221"/>
    <w:multiLevelType w:val="hybridMultilevel"/>
    <w:tmpl w:val="2390D4AA"/>
    <w:lvl w:ilvl="0" w:tplc="DF22DD14">
      <w:start w:val="1"/>
      <w:numFmt w:val="bullet"/>
      <w:lvlText w:val=""/>
      <w:lvlJc w:val="left"/>
      <w:pPr>
        <w:tabs>
          <w:tab w:val="num" w:pos="720"/>
        </w:tabs>
        <w:ind w:left="720" w:hanging="360"/>
      </w:pPr>
      <w:rPr>
        <w:rFonts w:ascii="Symbol" w:hAnsi="Symbol" w:hint="default"/>
      </w:rPr>
    </w:lvl>
    <w:lvl w:ilvl="1" w:tplc="FC2A8D72" w:tentative="1">
      <w:start w:val="1"/>
      <w:numFmt w:val="bullet"/>
      <w:lvlText w:val="o"/>
      <w:lvlJc w:val="left"/>
      <w:pPr>
        <w:tabs>
          <w:tab w:val="num" w:pos="1440"/>
        </w:tabs>
        <w:ind w:left="1440" w:hanging="360"/>
      </w:pPr>
      <w:rPr>
        <w:rFonts w:ascii="Courier New" w:hAnsi="Courier New" w:hint="default"/>
      </w:rPr>
    </w:lvl>
    <w:lvl w:ilvl="2" w:tplc="BE72A72E" w:tentative="1">
      <w:start w:val="1"/>
      <w:numFmt w:val="bullet"/>
      <w:lvlText w:val=""/>
      <w:lvlJc w:val="left"/>
      <w:pPr>
        <w:tabs>
          <w:tab w:val="num" w:pos="2160"/>
        </w:tabs>
        <w:ind w:left="2160" w:hanging="360"/>
      </w:pPr>
      <w:rPr>
        <w:rFonts w:ascii="Wingdings" w:hAnsi="Wingdings" w:hint="default"/>
      </w:rPr>
    </w:lvl>
    <w:lvl w:ilvl="3" w:tplc="338E165E" w:tentative="1">
      <w:start w:val="1"/>
      <w:numFmt w:val="bullet"/>
      <w:lvlText w:val=""/>
      <w:lvlJc w:val="left"/>
      <w:pPr>
        <w:tabs>
          <w:tab w:val="num" w:pos="2880"/>
        </w:tabs>
        <w:ind w:left="2880" w:hanging="360"/>
      </w:pPr>
      <w:rPr>
        <w:rFonts w:ascii="Symbol" w:hAnsi="Symbol" w:hint="default"/>
      </w:rPr>
    </w:lvl>
    <w:lvl w:ilvl="4" w:tplc="8FF8C5A6" w:tentative="1">
      <w:start w:val="1"/>
      <w:numFmt w:val="bullet"/>
      <w:lvlText w:val="o"/>
      <w:lvlJc w:val="left"/>
      <w:pPr>
        <w:tabs>
          <w:tab w:val="num" w:pos="3600"/>
        </w:tabs>
        <w:ind w:left="3600" w:hanging="360"/>
      </w:pPr>
      <w:rPr>
        <w:rFonts w:ascii="Courier New" w:hAnsi="Courier New" w:hint="default"/>
      </w:rPr>
    </w:lvl>
    <w:lvl w:ilvl="5" w:tplc="2E1C617E" w:tentative="1">
      <w:start w:val="1"/>
      <w:numFmt w:val="bullet"/>
      <w:lvlText w:val=""/>
      <w:lvlJc w:val="left"/>
      <w:pPr>
        <w:tabs>
          <w:tab w:val="num" w:pos="4320"/>
        </w:tabs>
        <w:ind w:left="4320" w:hanging="360"/>
      </w:pPr>
      <w:rPr>
        <w:rFonts w:ascii="Wingdings" w:hAnsi="Wingdings" w:hint="default"/>
      </w:rPr>
    </w:lvl>
    <w:lvl w:ilvl="6" w:tplc="8D9ABC6E" w:tentative="1">
      <w:start w:val="1"/>
      <w:numFmt w:val="bullet"/>
      <w:lvlText w:val=""/>
      <w:lvlJc w:val="left"/>
      <w:pPr>
        <w:tabs>
          <w:tab w:val="num" w:pos="5040"/>
        </w:tabs>
        <w:ind w:left="5040" w:hanging="360"/>
      </w:pPr>
      <w:rPr>
        <w:rFonts w:ascii="Symbol" w:hAnsi="Symbol" w:hint="default"/>
      </w:rPr>
    </w:lvl>
    <w:lvl w:ilvl="7" w:tplc="40CE6C04" w:tentative="1">
      <w:start w:val="1"/>
      <w:numFmt w:val="bullet"/>
      <w:lvlText w:val="o"/>
      <w:lvlJc w:val="left"/>
      <w:pPr>
        <w:tabs>
          <w:tab w:val="num" w:pos="5760"/>
        </w:tabs>
        <w:ind w:left="5760" w:hanging="360"/>
      </w:pPr>
      <w:rPr>
        <w:rFonts w:ascii="Courier New" w:hAnsi="Courier New" w:hint="default"/>
      </w:rPr>
    </w:lvl>
    <w:lvl w:ilvl="8" w:tplc="3EA0C950" w:tentative="1">
      <w:start w:val="1"/>
      <w:numFmt w:val="bullet"/>
      <w:lvlText w:val=""/>
      <w:lvlJc w:val="left"/>
      <w:pPr>
        <w:tabs>
          <w:tab w:val="num" w:pos="6480"/>
        </w:tabs>
        <w:ind w:left="6480" w:hanging="360"/>
      </w:pPr>
      <w:rPr>
        <w:rFonts w:ascii="Wingdings" w:hAnsi="Wingdings" w:hint="default"/>
      </w:rPr>
    </w:lvl>
  </w:abstractNum>
  <w:abstractNum w:abstractNumId="37">
    <w:nsid w:val="5D0844F4"/>
    <w:multiLevelType w:val="hybridMultilevel"/>
    <w:tmpl w:val="29B43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5FFE704A"/>
    <w:multiLevelType w:val="hybridMultilevel"/>
    <w:tmpl w:val="868A0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4364B0D"/>
    <w:multiLevelType w:val="hybridMultilevel"/>
    <w:tmpl w:val="50568194"/>
    <w:lvl w:ilvl="0" w:tplc="04060001">
      <w:start w:val="1"/>
      <w:numFmt w:val="bullet"/>
      <w:lvlText w:val=""/>
      <w:lvlJc w:val="left"/>
      <w:pPr>
        <w:tabs>
          <w:tab w:val="num" w:pos="360"/>
        </w:tabs>
        <w:ind w:left="360" w:hanging="360"/>
      </w:pPr>
      <w:rPr>
        <w:rFonts w:ascii="Symbol" w:hAnsi="Symbol" w:hint="default"/>
      </w:rPr>
    </w:lvl>
    <w:lvl w:ilvl="1" w:tplc="0406000F">
      <w:start w:val="1"/>
      <w:numFmt w:val="decimal"/>
      <w:lvlText w:val="%2."/>
      <w:lvlJc w:val="left"/>
      <w:pPr>
        <w:tabs>
          <w:tab w:val="num" w:pos="1080"/>
        </w:tabs>
        <w:ind w:left="1080" w:hanging="360"/>
      </w:pPr>
      <w:rPr>
        <w:rFonts w:cs="Times New Roman"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0">
    <w:nsid w:val="69510971"/>
    <w:multiLevelType w:val="multilevel"/>
    <w:tmpl w:val="0F54599A"/>
    <w:lvl w:ilvl="0">
      <w:start w:val="1"/>
      <w:numFmt w:val="decimal"/>
      <w:pStyle w:val="DokTitel"/>
      <w:lvlText w:val="%1"/>
      <w:lvlJc w:val="left"/>
      <w:pPr>
        <w:tabs>
          <w:tab w:val="num" w:pos="432"/>
        </w:tabs>
        <w:ind w:left="432" w:hanging="432"/>
      </w:pPr>
      <w:rPr>
        <w:rFonts w:ascii="Arial" w:hAnsi="Arial" w:cs="Times New Roman" w:hint="default"/>
        <w:b w:val="0"/>
        <w:i w:val="0"/>
        <w:color w:val="auto"/>
        <w:sz w:val="4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9E00091"/>
    <w:multiLevelType w:val="hybridMultilevel"/>
    <w:tmpl w:val="BCBACE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6CC7550A"/>
    <w:multiLevelType w:val="multilevel"/>
    <w:tmpl w:val="9A6A5346"/>
    <w:lvl w:ilvl="0">
      <w:start w:val="1"/>
      <w:numFmt w:val="decimal"/>
      <w:pStyle w:val="Overskrift1"/>
      <w:lvlText w:val="%1"/>
      <w:lvlJc w:val="left"/>
      <w:pPr>
        <w:ind w:left="716" w:hanging="432"/>
      </w:pPr>
      <w:rPr>
        <w:rFonts w:cs="Times New Roman"/>
      </w:rPr>
    </w:lvl>
    <w:lvl w:ilvl="1">
      <w:start w:val="1"/>
      <w:numFmt w:val="decimal"/>
      <w:pStyle w:val="Overskrift2"/>
      <w:lvlText w:val="%1.%2"/>
      <w:lvlJc w:val="left"/>
      <w:pPr>
        <w:ind w:left="718" w:hanging="576"/>
      </w:pPr>
      <w:rPr>
        <w:rFonts w:cs="Times New Roman"/>
      </w:rPr>
    </w:lvl>
    <w:lvl w:ilvl="2">
      <w:start w:val="1"/>
      <w:numFmt w:val="decimal"/>
      <w:pStyle w:val="Overskrift3"/>
      <w:lvlText w:val="%1.%2.%3"/>
      <w:lvlJc w:val="left"/>
      <w:pPr>
        <w:ind w:left="720" w:hanging="720"/>
      </w:pPr>
      <w:rPr>
        <w:rFonts w:cs="Times New Roman"/>
      </w:rPr>
    </w:lvl>
    <w:lvl w:ilvl="3">
      <w:start w:val="1"/>
      <w:numFmt w:val="decimal"/>
      <w:pStyle w:val="Overskrift4"/>
      <w:lvlText w:val="%1.%2.%3.%4"/>
      <w:lvlJc w:val="left"/>
      <w:pPr>
        <w:ind w:left="864" w:hanging="864"/>
      </w:pPr>
      <w:rPr>
        <w:rFonts w:cs="Times New Roman"/>
      </w:rPr>
    </w:lvl>
    <w:lvl w:ilvl="4">
      <w:start w:val="1"/>
      <w:numFmt w:val="decimal"/>
      <w:pStyle w:val="Overskrift5"/>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43">
    <w:nsid w:val="70820D9E"/>
    <w:multiLevelType w:val="hybridMultilevel"/>
    <w:tmpl w:val="51CEC4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nsid w:val="72754286"/>
    <w:multiLevelType w:val="hybridMultilevel"/>
    <w:tmpl w:val="B374056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0"/>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9"/>
  </w:num>
  <w:num w:numId="5">
    <w:abstractNumId w:val="15"/>
  </w:num>
  <w:num w:numId="6">
    <w:abstractNumId w:val="17"/>
  </w:num>
  <w:num w:numId="7">
    <w:abstractNumId w:val="29"/>
  </w:num>
  <w:num w:numId="8">
    <w:abstractNumId w:val="37"/>
  </w:num>
  <w:num w:numId="9">
    <w:abstractNumId w:val="38"/>
  </w:num>
  <w:num w:numId="10">
    <w:abstractNumId w:val="11"/>
  </w:num>
  <w:num w:numId="11">
    <w:abstractNumId w:val="2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0"/>
  </w:num>
  <w:num w:numId="15">
    <w:abstractNumId w:val="22"/>
  </w:num>
  <w:num w:numId="16">
    <w:abstractNumId w:val="14"/>
  </w:num>
  <w:num w:numId="17">
    <w:abstractNumId w:val="34"/>
  </w:num>
  <w:num w:numId="18">
    <w:abstractNumId w:val="12"/>
  </w:num>
  <w:num w:numId="19">
    <w:abstractNumId w:val="4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9"/>
  </w:num>
  <w:num w:numId="31">
    <w:abstractNumId w:val="26"/>
  </w:num>
  <w:num w:numId="32">
    <w:abstractNumId w:val="33"/>
  </w:num>
  <w:num w:numId="33">
    <w:abstractNumId w:val="21"/>
  </w:num>
  <w:num w:numId="34">
    <w:abstractNumId w:val="32"/>
  </w:num>
  <w:num w:numId="35">
    <w:abstractNumId w:val="30"/>
  </w:num>
  <w:num w:numId="36">
    <w:abstractNumId w:val="18"/>
  </w:num>
  <w:num w:numId="37">
    <w:abstractNumId w:val="13"/>
  </w:num>
  <w:num w:numId="38">
    <w:abstractNumId w:val="25"/>
  </w:num>
  <w:num w:numId="39">
    <w:abstractNumId w:val="20"/>
  </w:num>
  <w:num w:numId="40">
    <w:abstractNumId w:val="28"/>
  </w:num>
  <w:num w:numId="41">
    <w:abstractNumId w:val="41"/>
  </w:num>
  <w:num w:numId="42">
    <w:abstractNumId w:val="16"/>
  </w:num>
  <w:num w:numId="43">
    <w:abstractNumId w:val="24"/>
  </w:num>
  <w:num w:numId="44">
    <w:abstractNumId w:val="4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80"/>
    <w:rsid w:val="0000067D"/>
    <w:rsid w:val="0000282F"/>
    <w:rsid w:val="00004DB8"/>
    <w:rsid w:val="00014AFF"/>
    <w:rsid w:val="00020582"/>
    <w:rsid w:val="00022126"/>
    <w:rsid w:val="000321E1"/>
    <w:rsid w:val="00035453"/>
    <w:rsid w:val="000355BC"/>
    <w:rsid w:val="000430DC"/>
    <w:rsid w:val="00044A58"/>
    <w:rsid w:val="000507AF"/>
    <w:rsid w:val="000515AC"/>
    <w:rsid w:val="00064E6E"/>
    <w:rsid w:val="0007069A"/>
    <w:rsid w:val="00083621"/>
    <w:rsid w:val="00094910"/>
    <w:rsid w:val="00094A0A"/>
    <w:rsid w:val="000B72B5"/>
    <w:rsid w:val="000C48BA"/>
    <w:rsid w:val="000C6CA1"/>
    <w:rsid w:val="000C712E"/>
    <w:rsid w:val="000D0194"/>
    <w:rsid w:val="000D2EC4"/>
    <w:rsid w:val="000E195E"/>
    <w:rsid w:val="000E2610"/>
    <w:rsid w:val="000E3FF1"/>
    <w:rsid w:val="000E42D8"/>
    <w:rsid w:val="000E6F3A"/>
    <w:rsid w:val="000E7376"/>
    <w:rsid w:val="000F6AF7"/>
    <w:rsid w:val="000F7FF9"/>
    <w:rsid w:val="00101163"/>
    <w:rsid w:val="00116EB7"/>
    <w:rsid w:val="00121FA7"/>
    <w:rsid w:val="00124E96"/>
    <w:rsid w:val="0012530D"/>
    <w:rsid w:val="00140F9A"/>
    <w:rsid w:val="00142185"/>
    <w:rsid w:val="00142CFF"/>
    <w:rsid w:val="00145C00"/>
    <w:rsid w:val="00155631"/>
    <w:rsid w:val="00160703"/>
    <w:rsid w:val="00161240"/>
    <w:rsid w:val="001616CC"/>
    <w:rsid w:val="001637C9"/>
    <w:rsid w:val="00180B20"/>
    <w:rsid w:val="0018168B"/>
    <w:rsid w:val="001831DE"/>
    <w:rsid w:val="00183961"/>
    <w:rsid w:val="00185BED"/>
    <w:rsid w:val="00194B61"/>
    <w:rsid w:val="001958D2"/>
    <w:rsid w:val="00197A20"/>
    <w:rsid w:val="001A0688"/>
    <w:rsid w:val="001A0E93"/>
    <w:rsid w:val="001A1019"/>
    <w:rsid w:val="001A1F52"/>
    <w:rsid w:val="001A2CFA"/>
    <w:rsid w:val="001A5769"/>
    <w:rsid w:val="001B0FDC"/>
    <w:rsid w:val="001B1033"/>
    <w:rsid w:val="001B2577"/>
    <w:rsid w:val="001B344A"/>
    <w:rsid w:val="001B41CB"/>
    <w:rsid w:val="001B4DE5"/>
    <w:rsid w:val="001B6CC7"/>
    <w:rsid w:val="001C1E12"/>
    <w:rsid w:val="001E164B"/>
    <w:rsid w:val="001E526F"/>
    <w:rsid w:val="001F14F7"/>
    <w:rsid w:val="00210000"/>
    <w:rsid w:val="002105E8"/>
    <w:rsid w:val="002156EA"/>
    <w:rsid w:val="00217137"/>
    <w:rsid w:val="002239DA"/>
    <w:rsid w:val="00223D3B"/>
    <w:rsid w:val="00224064"/>
    <w:rsid w:val="002250C6"/>
    <w:rsid w:val="00246049"/>
    <w:rsid w:val="00247D08"/>
    <w:rsid w:val="00254E0C"/>
    <w:rsid w:val="00261A3B"/>
    <w:rsid w:val="002723EA"/>
    <w:rsid w:val="0028168B"/>
    <w:rsid w:val="0028373F"/>
    <w:rsid w:val="00286B7E"/>
    <w:rsid w:val="002870B5"/>
    <w:rsid w:val="00294A46"/>
    <w:rsid w:val="002A2410"/>
    <w:rsid w:val="002A528F"/>
    <w:rsid w:val="002B03AD"/>
    <w:rsid w:val="002B11EF"/>
    <w:rsid w:val="002B44D3"/>
    <w:rsid w:val="002B4888"/>
    <w:rsid w:val="002C1F70"/>
    <w:rsid w:val="002D1B29"/>
    <w:rsid w:val="002D32EF"/>
    <w:rsid w:val="002D3BC5"/>
    <w:rsid w:val="002E0A16"/>
    <w:rsid w:val="002E6175"/>
    <w:rsid w:val="002F00D6"/>
    <w:rsid w:val="002F038D"/>
    <w:rsid w:val="00302DEB"/>
    <w:rsid w:val="0030374B"/>
    <w:rsid w:val="0030458E"/>
    <w:rsid w:val="00305E86"/>
    <w:rsid w:val="00306DDB"/>
    <w:rsid w:val="0031059F"/>
    <w:rsid w:val="00312052"/>
    <w:rsid w:val="00313DE4"/>
    <w:rsid w:val="003206D1"/>
    <w:rsid w:val="003354E3"/>
    <w:rsid w:val="00335DDA"/>
    <w:rsid w:val="00340514"/>
    <w:rsid w:val="0034055F"/>
    <w:rsid w:val="003408AD"/>
    <w:rsid w:val="0034139C"/>
    <w:rsid w:val="0034554D"/>
    <w:rsid w:val="00351D14"/>
    <w:rsid w:val="0035319F"/>
    <w:rsid w:val="0035323C"/>
    <w:rsid w:val="00356761"/>
    <w:rsid w:val="00357E24"/>
    <w:rsid w:val="00357E9F"/>
    <w:rsid w:val="0036136D"/>
    <w:rsid w:val="003657EA"/>
    <w:rsid w:val="00365F69"/>
    <w:rsid w:val="00370331"/>
    <w:rsid w:val="003710A5"/>
    <w:rsid w:val="003716BF"/>
    <w:rsid w:val="00375753"/>
    <w:rsid w:val="00377529"/>
    <w:rsid w:val="00377560"/>
    <w:rsid w:val="00380509"/>
    <w:rsid w:val="00386C3A"/>
    <w:rsid w:val="00392336"/>
    <w:rsid w:val="00392AEB"/>
    <w:rsid w:val="00393AED"/>
    <w:rsid w:val="0039609A"/>
    <w:rsid w:val="003976AC"/>
    <w:rsid w:val="00397BA2"/>
    <w:rsid w:val="003B557C"/>
    <w:rsid w:val="003C00E4"/>
    <w:rsid w:val="003C0841"/>
    <w:rsid w:val="003C0AA2"/>
    <w:rsid w:val="003C4C0B"/>
    <w:rsid w:val="003C51F4"/>
    <w:rsid w:val="003C7A38"/>
    <w:rsid w:val="003D66B1"/>
    <w:rsid w:val="003E4AFD"/>
    <w:rsid w:val="003E778D"/>
    <w:rsid w:val="003F1E8B"/>
    <w:rsid w:val="003F4C00"/>
    <w:rsid w:val="003F5B25"/>
    <w:rsid w:val="0040100B"/>
    <w:rsid w:val="00403AD3"/>
    <w:rsid w:val="00404290"/>
    <w:rsid w:val="00412A89"/>
    <w:rsid w:val="00412BBF"/>
    <w:rsid w:val="004201CE"/>
    <w:rsid w:val="00424CAC"/>
    <w:rsid w:val="00427DFE"/>
    <w:rsid w:val="00434822"/>
    <w:rsid w:val="00434D4C"/>
    <w:rsid w:val="0043771B"/>
    <w:rsid w:val="00446574"/>
    <w:rsid w:val="00447F44"/>
    <w:rsid w:val="00457E30"/>
    <w:rsid w:val="004633D3"/>
    <w:rsid w:val="00473C37"/>
    <w:rsid w:val="0047555D"/>
    <w:rsid w:val="00483784"/>
    <w:rsid w:val="00483E50"/>
    <w:rsid w:val="00483FAC"/>
    <w:rsid w:val="0048588F"/>
    <w:rsid w:val="00487F9F"/>
    <w:rsid w:val="0049196B"/>
    <w:rsid w:val="00492182"/>
    <w:rsid w:val="004B468B"/>
    <w:rsid w:val="004C1410"/>
    <w:rsid w:val="004C428E"/>
    <w:rsid w:val="004C68BC"/>
    <w:rsid w:val="004C7361"/>
    <w:rsid w:val="004D1C73"/>
    <w:rsid w:val="004D6B73"/>
    <w:rsid w:val="004E24F5"/>
    <w:rsid w:val="004E42C7"/>
    <w:rsid w:val="004E48C0"/>
    <w:rsid w:val="004E725C"/>
    <w:rsid w:val="004F1767"/>
    <w:rsid w:val="004F440E"/>
    <w:rsid w:val="004F4AB2"/>
    <w:rsid w:val="00500315"/>
    <w:rsid w:val="005004E5"/>
    <w:rsid w:val="00501C91"/>
    <w:rsid w:val="0050282A"/>
    <w:rsid w:val="00503215"/>
    <w:rsid w:val="00503F7A"/>
    <w:rsid w:val="0050750C"/>
    <w:rsid w:val="0051135E"/>
    <w:rsid w:val="005145A9"/>
    <w:rsid w:val="005151D6"/>
    <w:rsid w:val="0051733E"/>
    <w:rsid w:val="005179E5"/>
    <w:rsid w:val="0052456D"/>
    <w:rsid w:val="0052631F"/>
    <w:rsid w:val="005342E7"/>
    <w:rsid w:val="005377A3"/>
    <w:rsid w:val="00544D8D"/>
    <w:rsid w:val="00545A86"/>
    <w:rsid w:val="005468B0"/>
    <w:rsid w:val="005468D0"/>
    <w:rsid w:val="00554943"/>
    <w:rsid w:val="0055761B"/>
    <w:rsid w:val="005601DC"/>
    <w:rsid w:val="0056166D"/>
    <w:rsid w:val="005625CD"/>
    <w:rsid w:val="00562EAB"/>
    <w:rsid w:val="005633CD"/>
    <w:rsid w:val="005714F3"/>
    <w:rsid w:val="00572D85"/>
    <w:rsid w:val="00572EDD"/>
    <w:rsid w:val="00584C2B"/>
    <w:rsid w:val="00586B29"/>
    <w:rsid w:val="00591B77"/>
    <w:rsid w:val="00594350"/>
    <w:rsid w:val="005958EA"/>
    <w:rsid w:val="005A7630"/>
    <w:rsid w:val="005B0F83"/>
    <w:rsid w:val="005C29B1"/>
    <w:rsid w:val="005C323B"/>
    <w:rsid w:val="005C3D1A"/>
    <w:rsid w:val="005C6A75"/>
    <w:rsid w:val="005D0AEC"/>
    <w:rsid w:val="005D77DA"/>
    <w:rsid w:val="005E51F4"/>
    <w:rsid w:val="005E7F5E"/>
    <w:rsid w:val="005F2C77"/>
    <w:rsid w:val="005F4D6C"/>
    <w:rsid w:val="00602816"/>
    <w:rsid w:val="006109A9"/>
    <w:rsid w:val="00616D05"/>
    <w:rsid w:val="006200DD"/>
    <w:rsid w:val="00620B6D"/>
    <w:rsid w:val="00623CC6"/>
    <w:rsid w:val="00623EAE"/>
    <w:rsid w:val="00624531"/>
    <w:rsid w:val="00631E3B"/>
    <w:rsid w:val="00637F41"/>
    <w:rsid w:val="00641F75"/>
    <w:rsid w:val="00645B82"/>
    <w:rsid w:val="00652920"/>
    <w:rsid w:val="00653118"/>
    <w:rsid w:val="00656771"/>
    <w:rsid w:val="00662537"/>
    <w:rsid w:val="0066305D"/>
    <w:rsid w:val="006654B5"/>
    <w:rsid w:val="00671573"/>
    <w:rsid w:val="00675D45"/>
    <w:rsid w:val="00675D68"/>
    <w:rsid w:val="00681306"/>
    <w:rsid w:val="00681BF3"/>
    <w:rsid w:val="00683B98"/>
    <w:rsid w:val="00694E82"/>
    <w:rsid w:val="006950F9"/>
    <w:rsid w:val="006A31FC"/>
    <w:rsid w:val="006A6A86"/>
    <w:rsid w:val="006B6B30"/>
    <w:rsid w:val="006C23A4"/>
    <w:rsid w:val="006C247D"/>
    <w:rsid w:val="006C370D"/>
    <w:rsid w:val="006C54FD"/>
    <w:rsid w:val="006C5D01"/>
    <w:rsid w:val="006D0466"/>
    <w:rsid w:val="006E03CD"/>
    <w:rsid w:val="006E1072"/>
    <w:rsid w:val="006E5B3F"/>
    <w:rsid w:val="006E6A51"/>
    <w:rsid w:val="006E7067"/>
    <w:rsid w:val="00700604"/>
    <w:rsid w:val="007010B8"/>
    <w:rsid w:val="00702384"/>
    <w:rsid w:val="00706B68"/>
    <w:rsid w:val="00710BD2"/>
    <w:rsid w:val="007120C9"/>
    <w:rsid w:val="00723ABC"/>
    <w:rsid w:val="0072426B"/>
    <w:rsid w:val="007252EA"/>
    <w:rsid w:val="00735AA1"/>
    <w:rsid w:val="00735C31"/>
    <w:rsid w:val="00740ADA"/>
    <w:rsid w:val="007456BB"/>
    <w:rsid w:val="0074661E"/>
    <w:rsid w:val="00753A37"/>
    <w:rsid w:val="00761E9A"/>
    <w:rsid w:val="00766A4D"/>
    <w:rsid w:val="00767C7F"/>
    <w:rsid w:val="00771F79"/>
    <w:rsid w:val="0078064A"/>
    <w:rsid w:val="0078706C"/>
    <w:rsid w:val="0079102F"/>
    <w:rsid w:val="007921BC"/>
    <w:rsid w:val="007959A9"/>
    <w:rsid w:val="007964A7"/>
    <w:rsid w:val="0079695E"/>
    <w:rsid w:val="007A2EA8"/>
    <w:rsid w:val="007B147A"/>
    <w:rsid w:val="007B1CCD"/>
    <w:rsid w:val="007C4940"/>
    <w:rsid w:val="007D0F91"/>
    <w:rsid w:val="007D167D"/>
    <w:rsid w:val="007D2A37"/>
    <w:rsid w:val="007D43CA"/>
    <w:rsid w:val="007D5425"/>
    <w:rsid w:val="007E1953"/>
    <w:rsid w:val="007E235A"/>
    <w:rsid w:val="007F5764"/>
    <w:rsid w:val="007F6EC8"/>
    <w:rsid w:val="00800DFC"/>
    <w:rsid w:val="0080157C"/>
    <w:rsid w:val="00805D25"/>
    <w:rsid w:val="00810921"/>
    <w:rsid w:val="0081429C"/>
    <w:rsid w:val="008165D1"/>
    <w:rsid w:val="00822638"/>
    <w:rsid w:val="0082602D"/>
    <w:rsid w:val="00835C77"/>
    <w:rsid w:val="00837163"/>
    <w:rsid w:val="0084659D"/>
    <w:rsid w:val="00846B46"/>
    <w:rsid w:val="008520B8"/>
    <w:rsid w:val="00852AF6"/>
    <w:rsid w:val="008574AC"/>
    <w:rsid w:val="00860596"/>
    <w:rsid w:val="00863CDB"/>
    <w:rsid w:val="00865430"/>
    <w:rsid w:val="00866FA6"/>
    <w:rsid w:val="008677ED"/>
    <w:rsid w:val="0087090D"/>
    <w:rsid w:val="008730FD"/>
    <w:rsid w:val="00873F60"/>
    <w:rsid w:val="00893955"/>
    <w:rsid w:val="008A1810"/>
    <w:rsid w:val="008A3BF7"/>
    <w:rsid w:val="008A46AF"/>
    <w:rsid w:val="008A6373"/>
    <w:rsid w:val="008B18FC"/>
    <w:rsid w:val="008B34FA"/>
    <w:rsid w:val="008B4EA0"/>
    <w:rsid w:val="008B4F49"/>
    <w:rsid w:val="008B61B0"/>
    <w:rsid w:val="008B701E"/>
    <w:rsid w:val="008B72CD"/>
    <w:rsid w:val="008C4229"/>
    <w:rsid w:val="008F1CAC"/>
    <w:rsid w:val="008F5457"/>
    <w:rsid w:val="008F7D93"/>
    <w:rsid w:val="00904A62"/>
    <w:rsid w:val="00916D12"/>
    <w:rsid w:val="00921FCD"/>
    <w:rsid w:val="00923395"/>
    <w:rsid w:val="0093009A"/>
    <w:rsid w:val="00935986"/>
    <w:rsid w:val="00950CF1"/>
    <w:rsid w:val="00956254"/>
    <w:rsid w:val="00956C92"/>
    <w:rsid w:val="00957112"/>
    <w:rsid w:val="009603B3"/>
    <w:rsid w:val="00966FAB"/>
    <w:rsid w:val="0097064E"/>
    <w:rsid w:val="009715F6"/>
    <w:rsid w:val="00972834"/>
    <w:rsid w:val="00981AAC"/>
    <w:rsid w:val="00985A37"/>
    <w:rsid w:val="00986281"/>
    <w:rsid w:val="00992A22"/>
    <w:rsid w:val="009A0AEE"/>
    <w:rsid w:val="009A76E7"/>
    <w:rsid w:val="009B03E5"/>
    <w:rsid w:val="009B04CC"/>
    <w:rsid w:val="009C399D"/>
    <w:rsid w:val="009C5D6A"/>
    <w:rsid w:val="009C62BB"/>
    <w:rsid w:val="009D32F3"/>
    <w:rsid w:val="009D3CD2"/>
    <w:rsid w:val="009D4F87"/>
    <w:rsid w:val="009D54FF"/>
    <w:rsid w:val="009E45FB"/>
    <w:rsid w:val="009E7A52"/>
    <w:rsid w:val="009E7EFC"/>
    <w:rsid w:val="009F1FDC"/>
    <w:rsid w:val="009F74D4"/>
    <w:rsid w:val="00A064F3"/>
    <w:rsid w:val="00A10637"/>
    <w:rsid w:val="00A1063E"/>
    <w:rsid w:val="00A17769"/>
    <w:rsid w:val="00A34A60"/>
    <w:rsid w:val="00A362FA"/>
    <w:rsid w:val="00A45A9C"/>
    <w:rsid w:val="00A465BD"/>
    <w:rsid w:val="00A502C8"/>
    <w:rsid w:val="00A51635"/>
    <w:rsid w:val="00A55710"/>
    <w:rsid w:val="00A603B6"/>
    <w:rsid w:val="00A63730"/>
    <w:rsid w:val="00A72CE3"/>
    <w:rsid w:val="00A83DA3"/>
    <w:rsid w:val="00AA1E60"/>
    <w:rsid w:val="00AA209C"/>
    <w:rsid w:val="00AA6ED0"/>
    <w:rsid w:val="00AB1239"/>
    <w:rsid w:val="00AB1753"/>
    <w:rsid w:val="00AB618E"/>
    <w:rsid w:val="00AB71B2"/>
    <w:rsid w:val="00AC1D1D"/>
    <w:rsid w:val="00AC3216"/>
    <w:rsid w:val="00AC63C9"/>
    <w:rsid w:val="00AC6E69"/>
    <w:rsid w:val="00AD4A79"/>
    <w:rsid w:val="00AD512C"/>
    <w:rsid w:val="00AE0849"/>
    <w:rsid w:val="00AE1A39"/>
    <w:rsid w:val="00AE4F9F"/>
    <w:rsid w:val="00AE7048"/>
    <w:rsid w:val="00AF089D"/>
    <w:rsid w:val="00AF102B"/>
    <w:rsid w:val="00AF2481"/>
    <w:rsid w:val="00AF24AC"/>
    <w:rsid w:val="00AF4C27"/>
    <w:rsid w:val="00AF59B2"/>
    <w:rsid w:val="00B02828"/>
    <w:rsid w:val="00B042A2"/>
    <w:rsid w:val="00B06022"/>
    <w:rsid w:val="00B064F9"/>
    <w:rsid w:val="00B14314"/>
    <w:rsid w:val="00B202B2"/>
    <w:rsid w:val="00B2186A"/>
    <w:rsid w:val="00B219C7"/>
    <w:rsid w:val="00B21F25"/>
    <w:rsid w:val="00B22718"/>
    <w:rsid w:val="00B23A52"/>
    <w:rsid w:val="00B24A12"/>
    <w:rsid w:val="00B42D39"/>
    <w:rsid w:val="00B6149C"/>
    <w:rsid w:val="00B64999"/>
    <w:rsid w:val="00B65AE3"/>
    <w:rsid w:val="00B65B05"/>
    <w:rsid w:val="00B66140"/>
    <w:rsid w:val="00B66BB3"/>
    <w:rsid w:val="00B770B5"/>
    <w:rsid w:val="00B83816"/>
    <w:rsid w:val="00B97EE3"/>
    <w:rsid w:val="00BA4DFB"/>
    <w:rsid w:val="00BB1144"/>
    <w:rsid w:val="00BB130C"/>
    <w:rsid w:val="00BB35E8"/>
    <w:rsid w:val="00BB36C9"/>
    <w:rsid w:val="00BC029B"/>
    <w:rsid w:val="00BC11BE"/>
    <w:rsid w:val="00BC236B"/>
    <w:rsid w:val="00BC36DE"/>
    <w:rsid w:val="00BC78F0"/>
    <w:rsid w:val="00BD53E0"/>
    <w:rsid w:val="00BD5BBC"/>
    <w:rsid w:val="00BE5FFF"/>
    <w:rsid w:val="00BF3F85"/>
    <w:rsid w:val="00BF4333"/>
    <w:rsid w:val="00BF5C40"/>
    <w:rsid w:val="00C017E5"/>
    <w:rsid w:val="00C06239"/>
    <w:rsid w:val="00C077EC"/>
    <w:rsid w:val="00C10D2B"/>
    <w:rsid w:val="00C12F93"/>
    <w:rsid w:val="00C248AA"/>
    <w:rsid w:val="00C257A2"/>
    <w:rsid w:val="00C26509"/>
    <w:rsid w:val="00C2779E"/>
    <w:rsid w:val="00C30CBF"/>
    <w:rsid w:val="00C32B89"/>
    <w:rsid w:val="00C32C0F"/>
    <w:rsid w:val="00C3338C"/>
    <w:rsid w:val="00C44BBA"/>
    <w:rsid w:val="00C5123E"/>
    <w:rsid w:val="00C53AD4"/>
    <w:rsid w:val="00C54D81"/>
    <w:rsid w:val="00C65455"/>
    <w:rsid w:val="00C70409"/>
    <w:rsid w:val="00C812F9"/>
    <w:rsid w:val="00C92C6C"/>
    <w:rsid w:val="00C944B9"/>
    <w:rsid w:val="00C94B77"/>
    <w:rsid w:val="00C971E8"/>
    <w:rsid w:val="00CA089E"/>
    <w:rsid w:val="00CA379D"/>
    <w:rsid w:val="00CB22E9"/>
    <w:rsid w:val="00CB7848"/>
    <w:rsid w:val="00CC5176"/>
    <w:rsid w:val="00CC7627"/>
    <w:rsid w:val="00CD0876"/>
    <w:rsid w:val="00CD1F87"/>
    <w:rsid w:val="00CD37C4"/>
    <w:rsid w:val="00CD4766"/>
    <w:rsid w:val="00CD4CD2"/>
    <w:rsid w:val="00CD6885"/>
    <w:rsid w:val="00CE330E"/>
    <w:rsid w:val="00CF1996"/>
    <w:rsid w:val="00CF6CF6"/>
    <w:rsid w:val="00D01695"/>
    <w:rsid w:val="00D049BD"/>
    <w:rsid w:val="00D10DBB"/>
    <w:rsid w:val="00D1172C"/>
    <w:rsid w:val="00D16BB1"/>
    <w:rsid w:val="00D20F3C"/>
    <w:rsid w:val="00D22755"/>
    <w:rsid w:val="00D2385A"/>
    <w:rsid w:val="00D26B0A"/>
    <w:rsid w:val="00D35BC1"/>
    <w:rsid w:val="00D40FBE"/>
    <w:rsid w:val="00D41934"/>
    <w:rsid w:val="00D42044"/>
    <w:rsid w:val="00D431C5"/>
    <w:rsid w:val="00D46014"/>
    <w:rsid w:val="00D4707E"/>
    <w:rsid w:val="00D55C0F"/>
    <w:rsid w:val="00D60A4B"/>
    <w:rsid w:val="00D60EEB"/>
    <w:rsid w:val="00D72211"/>
    <w:rsid w:val="00D80CB1"/>
    <w:rsid w:val="00D8278B"/>
    <w:rsid w:val="00D91A5E"/>
    <w:rsid w:val="00D91C5C"/>
    <w:rsid w:val="00D934CF"/>
    <w:rsid w:val="00D936CF"/>
    <w:rsid w:val="00DA3135"/>
    <w:rsid w:val="00DA3839"/>
    <w:rsid w:val="00DB336C"/>
    <w:rsid w:val="00DC2180"/>
    <w:rsid w:val="00DC48A4"/>
    <w:rsid w:val="00DC4DB6"/>
    <w:rsid w:val="00DD7C09"/>
    <w:rsid w:val="00DE35D9"/>
    <w:rsid w:val="00DF0000"/>
    <w:rsid w:val="00DF0A5A"/>
    <w:rsid w:val="00DF3A81"/>
    <w:rsid w:val="00DF58BA"/>
    <w:rsid w:val="00DF5D1E"/>
    <w:rsid w:val="00E02226"/>
    <w:rsid w:val="00E02924"/>
    <w:rsid w:val="00E03CA5"/>
    <w:rsid w:val="00E0748A"/>
    <w:rsid w:val="00E242FB"/>
    <w:rsid w:val="00E246F5"/>
    <w:rsid w:val="00E25D85"/>
    <w:rsid w:val="00E262AF"/>
    <w:rsid w:val="00E276F3"/>
    <w:rsid w:val="00E31DFE"/>
    <w:rsid w:val="00E356ED"/>
    <w:rsid w:val="00E3636D"/>
    <w:rsid w:val="00E42009"/>
    <w:rsid w:val="00E45BF0"/>
    <w:rsid w:val="00E47798"/>
    <w:rsid w:val="00E51062"/>
    <w:rsid w:val="00E532DD"/>
    <w:rsid w:val="00E60426"/>
    <w:rsid w:val="00E6082B"/>
    <w:rsid w:val="00E62E21"/>
    <w:rsid w:val="00E67536"/>
    <w:rsid w:val="00E708E3"/>
    <w:rsid w:val="00E71A30"/>
    <w:rsid w:val="00E71D92"/>
    <w:rsid w:val="00E72D06"/>
    <w:rsid w:val="00E7304C"/>
    <w:rsid w:val="00E76F82"/>
    <w:rsid w:val="00E77CFE"/>
    <w:rsid w:val="00E837C3"/>
    <w:rsid w:val="00EA36B1"/>
    <w:rsid w:val="00EB1522"/>
    <w:rsid w:val="00EB2ECF"/>
    <w:rsid w:val="00EC124F"/>
    <w:rsid w:val="00EC2D84"/>
    <w:rsid w:val="00EC3555"/>
    <w:rsid w:val="00EC3AF5"/>
    <w:rsid w:val="00EC66DF"/>
    <w:rsid w:val="00EC6DBE"/>
    <w:rsid w:val="00ED3197"/>
    <w:rsid w:val="00ED35FD"/>
    <w:rsid w:val="00ED6655"/>
    <w:rsid w:val="00ED68DA"/>
    <w:rsid w:val="00EE29D9"/>
    <w:rsid w:val="00EE39C5"/>
    <w:rsid w:val="00EE6F4F"/>
    <w:rsid w:val="00EF112F"/>
    <w:rsid w:val="00EF32C6"/>
    <w:rsid w:val="00EF5388"/>
    <w:rsid w:val="00EF6513"/>
    <w:rsid w:val="00EF738C"/>
    <w:rsid w:val="00F03922"/>
    <w:rsid w:val="00F0477E"/>
    <w:rsid w:val="00F05DD2"/>
    <w:rsid w:val="00F05DEE"/>
    <w:rsid w:val="00F06E7D"/>
    <w:rsid w:val="00F07BAC"/>
    <w:rsid w:val="00F169EE"/>
    <w:rsid w:val="00F224E6"/>
    <w:rsid w:val="00F224EB"/>
    <w:rsid w:val="00F26CA4"/>
    <w:rsid w:val="00F2733E"/>
    <w:rsid w:val="00F3277F"/>
    <w:rsid w:val="00F32ACD"/>
    <w:rsid w:val="00F347E2"/>
    <w:rsid w:val="00F35B79"/>
    <w:rsid w:val="00F36888"/>
    <w:rsid w:val="00F40C85"/>
    <w:rsid w:val="00F44779"/>
    <w:rsid w:val="00F460A2"/>
    <w:rsid w:val="00F52758"/>
    <w:rsid w:val="00F5405E"/>
    <w:rsid w:val="00F56EEF"/>
    <w:rsid w:val="00F6189C"/>
    <w:rsid w:val="00F620B4"/>
    <w:rsid w:val="00F70D58"/>
    <w:rsid w:val="00F7645E"/>
    <w:rsid w:val="00F77593"/>
    <w:rsid w:val="00F81610"/>
    <w:rsid w:val="00F81B32"/>
    <w:rsid w:val="00F81D8B"/>
    <w:rsid w:val="00F843D3"/>
    <w:rsid w:val="00F86DE2"/>
    <w:rsid w:val="00F87FCB"/>
    <w:rsid w:val="00F9299E"/>
    <w:rsid w:val="00F9709B"/>
    <w:rsid w:val="00FB04F1"/>
    <w:rsid w:val="00FB3786"/>
    <w:rsid w:val="00FC0845"/>
    <w:rsid w:val="00FC0FB3"/>
    <w:rsid w:val="00FC24D5"/>
    <w:rsid w:val="00FC6D86"/>
    <w:rsid w:val="00FD79E6"/>
    <w:rsid w:val="00FE31E7"/>
    <w:rsid w:val="00FE4085"/>
    <w:rsid w:val="00FE5B85"/>
    <w:rsid w:val="00FF2AEB"/>
    <w:rsid w:val="00FF4F07"/>
    <w:rsid w:val="00FF74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C2180"/>
    <w:pPr>
      <w:spacing w:line="280" w:lineRule="atLeast"/>
    </w:pPr>
    <w:rPr>
      <w:rFonts w:ascii="Garamond" w:eastAsia="Times New Roman" w:hAnsi="Garamond"/>
      <w:sz w:val="24"/>
      <w:szCs w:val="24"/>
      <w:lang w:eastAsia="en-US"/>
    </w:rPr>
  </w:style>
  <w:style w:type="paragraph" w:styleId="Overskrift1">
    <w:name w:val="heading 1"/>
    <w:basedOn w:val="Normal"/>
    <w:next w:val="Normal"/>
    <w:link w:val="Overskrift1Tegn"/>
    <w:uiPriority w:val="99"/>
    <w:qFormat/>
    <w:rsid w:val="00AC1D1D"/>
    <w:pPr>
      <w:keepNext/>
      <w:numPr>
        <w:numId w:val="2"/>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uiPriority w:val="99"/>
    <w:qFormat/>
    <w:rsid w:val="00AC1D1D"/>
    <w:pPr>
      <w:keepNext/>
      <w:numPr>
        <w:ilvl w:val="1"/>
        <w:numId w:val="2"/>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uiPriority w:val="99"/>
    <w:qFormat/>
    <w:rsid w:val="00AC1D1D"/>
    <w:pPr>
      <w:keepNext/>
      <w:numPr>
        <w:ilvl w:val="2"/>
        <w:numId w:val="2"/>
      </w:numPr>
      <w:spacing w:before="280"/>
      <w:outlineLvl w:val="2"/>
    </w:pPr>
    <w:rPr>
      <w:rFonts w:cs="Arial"/>
      <w:bCs/>
      <w:i/>
      <w:kern w:val="28"/>
      <w:szCs w:val="26"/>
    </w:rPr>
  </w:style>
  <w:style w:type="paragraph" w:styleId="Overskrift4">
    <w:name w:val="heading 4"/>
    <w:basedOn w:val="Normal"/>
    <w:next w:val="Normal"/>
    <w:link w:val="Overskrift4Tegn"/>
    <w:uiPriority w:val="99"/>
    <w:qFormat/>
    <w:rsid w:val="00AC1D1D"/>
    <w:pPr>
      <w:keepNext/>
      <w:keepLines/>
      <w:numPr>
        <w:ilvl w:val="3"/>
        <w:numId w:val="2"/>
      </w:numPr>
      <w:spacing w:before="200"/>
      <w:outlineLvl w:val="3"/>
    </w:pPr>
    <w:rPr>
      <w:rFonts w:ascii="Cambria" w:hAnsi="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2"/>
      </w:numPr>
      <w:spacing w:before="200"/>
      <w:outlineLvl w:val="4"/>
    </w:pPr>
    <w:rPr>
      <w:rFonts w:ascii="Cambria" w:hAnsi="Cambria"/>
      <w:color w:val="243F60"/>
    </w:rPr>
  </w:style>
  <w:style w:type="paragraph" w:styleId="Overskrift6">
    <w:name w:val="heading 6"/>
    <w:basedOn w:val="Normal"/>
    <w:next w:val="Normal"/>
    <w:link w:val="Overskrift6Tegn"/>
    <w:uiPriority w:val="99"/>
    <w:qFormat/>
    <w:rsid w:val="00AC1D1D"/>
    <w:pPr>
      <w:keepNext/>
      <w:keepLines/>
      <w:numPr>
        <w:ilvl w:val="5"/>
        <w:numId w:val="2"/>
      </w:numPr>
      <w:spacing w:before="200"/>
      <w:outlineLvl w:val="5"/>
    </w:pPr>
    <w:rPr>
      <w:rFonts w:ascii="Cambria" w:hAnsi="Cambria"/>
      <w:i/>
      <w:iCs/>
      <w:color w:val="243F60"/>
    </w:rPr>
  </w:style>
  <w:style w:type="paragraph" w:styleId="Overskrift7">
    <w:name w:val="heading 7"/>
    <w:basedOn w:val="Normal"/>
    <w:next w:val="Normal"/>
    <w:link w:val="Overskrift7Tegn"/>
    <w:uiPriority w:val="99"/>
    <w:qFormat/>
    <w:rsid w:val="00AC1D1D"/>
    <w:pPr>
      <w:keepNext/>
      <w:keepLines/>
      <w:numPr>
        <w:ilvl w:val="6"/>
        <w:numId w:val="2"/>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AC1D1D"/>
    <w:pPr>
      <w:keepNext/>
      <w:keepLines/>
      <w:numPr>
        <w:ilvl w:val="7"/>
        <w:numId w:val="2"/>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2"/>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C1D1D"/>
    <w:rPr>
      <w:rFonts w:ascii="Arial" w:hAnsi="Arial" w:cs="Arial"/>
      <w:bCs/>
      <w:kern w:val="28"/>
      <w:sz w:val="32"/>
      <w:szCs w:val="32"/>
    </w:rPr>
  </w:style>
  <w:style w:type="character" w:customStyle="1" w:styleId="Overskrift2Tegn">
    <w:name w:val="Overskrift 2 Tegn"/>
    <w:basedOn w:val="Standardskrifttypeiafsnit"/>
    <w:link w:val="Overskrift2"/>
    <w:uiPriority w:val="99"/>
    <w:locked/>
    <w:rsid w:val="00AC1D1D"/>
    <w:rPr>
      <w:rFonts w:ascii="Arial" w:hAnsi="Arial" w:cs="Arial"/>
      <w:b/>
      <w:bCs/>
      <w:iCs/>
      <w:kern w:val="28"/>
      <w:sz w:val="28"/>
      <w:szCs w:val="28"/>
    </w:rPr>
  </w:style>
  <w:style w:type="character" w:customStyle="1" w:styleId="Overskrift3Tegn">
    <w:name w:val="Overskrift 3 Tegn"/>
    <w:basedOn w:val="Standardskrifttypeiafsnit"/>
    <w:link w:val="Overskrift3"/>
    <w:uiPriority w:val="99"/>
    <w:locked/>
    <w:rsid w:val="00AC1D1D"/>
    <w:rPr>
      <w:rFonts w:ascii="Garamond" w:hAnsi="Garamond" w:cs="Arial"/>
      <w:bCs/>
      <w:i/>
      <w:kern w:val="28"/>
      <w:sz w:val="26"/>
      <w:szCs w:val="26"/>
    </w:rPr>
  </w:style>
  <w:style w:type="character" w:customStyle="1" w:styleId="Overskrift4Tegn">
    <w:name w:val="Overskrift 4 Tegn"/>
    <w:basedOn w:val="Standardskrifttypeiafsnit"/>
    <w:link w:val="Overskrift4"/>
    <w:uiPriority w:val="99"/>
    <w:locked/>
    <w:rsid w:val="00AC1D1D"/>
    <w:rPr>
      <w:rFonts w:ascii="Cambria" w:hAnsi="Cambria" w:cs="Times New Roman"/>
      <w:b/>
      <w:bCs/>
      <w:i/>
      <w:iCs/>
      <w:color w:val="4F81BD"/>
      <w:sz w:val="24"/>
      <w:szCs w:val="24"/>
    </w:rPr>
  </w:style>
  <w:style w:type="character" w:customStyle="1" w:styleId="Overskrift5Tegn">
    <w:name w:val="Overskrift 5 Tegn"/>
    <w:basedOn w:val="Standardskrifttypeiafsnit"/>
    <w:link w:val="Overskrift5"/>
    <w:uiPriority w:val="99"/>
    <w:locked/>
    <w:rsid w:val="00AC1D1D"/>
    <w:rPr>
      <w:rFonts w:ascii="Cambria" w:hAnsi="Cambria" w:cs="Times New Roman"/>
      <w:color w:val="243F60"/>
      <w:sz w:val="24"/>
      <w:szCs w:val="24"/>
    </w:rPr>
  </w:style>
  <w:style w:type="character" w:customStyle="1" w:styleId="Overskrift6Tegn">
    <w:name w:val="Overskrift 6 Tegn"/>
    <w:basedOn w:val="Standardskrifttypeiafsnit"/>
    <w:link w:val="Overskrift6"/>
    <w:uiPriority w:val="99"/>
    <w:locked/>
    <w:rsid w:val="00AC1D1D"/>
    <w:rPr>
      <w:rFonts w:ascii="Cambria" w:hAnsi="Cambria" w:cs="Times New Roman"/>
      <w:i/>
      <w:iCs/>
      <w:color w:val="243F60"/>
      <w:sz w:val="24"/>
      <w:szCs w:val="24"/>
    </w:rPr>
  </w:style>
  <w:style w:type="character" w:customStyle="1" w:styleId="Overskrift7Tegn">
    <w:name w:val="Overskrift 7 Tegn"/>
    <w:basedOn w:val="Standardskrifttypeiafsnit"/>
    <w:link w:val="Overskrift7"/>
    <w:uiPriority w:val="99"/>
    <w:locked/>
    <w:rsid w:val="00AC1D1D"/>
    <w:rPr>
      <w:rFonts w:ascii="Cambria" w:hAnsi="Cambria" w:cs="Times New Roman"/>
      <w:i/>
      <w:iCs/>
      <w:color w:val="404040"/>
      <w:sz w:val="24"/>
      <w:szCs w:val="24"/>
    </w:rPr>
  </w:style>
  <w:style w:type="character" w:customStyle="1" w:styleId="Overskrift8Tegn">
    <w:name w:val="Overskrift 8 Tegn"/>
    <w:basedOn w:val="Standardskrifttypeiafsnit"/>
    <w:link w:val="Overskrift8"/>
    <w:uiPriority w:val="99"/>
    <w:locked/>
    <w:rsid w:val="00AC1D1D"/>
    <w:rPr>
      <w:rFonts w:ascii="Cambria" w:hAnsi="Cambria" w:cs="Times New Roman"/>
      <w:color w:val="404040"/>
      <w:sz w:val="20"/>
      <w:szCs w:val="20"/>
    </w:rPr>
  </w:style>
  <w:style w:type="character" w:customStyle="1" w:styleId="Overskrift9Tegn">
    <w:name w:val="Overskrift 9 Tegn"/>
    <w:basedOn w:val="Standardskrifttypeiafsnit"/>
    <w:link w:val="Overskrift9"/>
    <w:uiPriority w:val="99"/>
    <w:locked/>
    <w:rsid w:val="00AC1D1D"/>
    <w:rPr>
      <w:rFonts w:ascii="Cambria" w:hAnsi="Cambria" w:cs="Times New Roman"/>
      <w:i/>
      <w:iCs/>
      <w:color w:val="404040"/>
      <w:sz w:val="20"/>
      <w:szCs w:val="20"/>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DC2180"/>
    <w:rPr>
      <w:rFonts w:cs="Times New Roman"/>
    </w:rPr>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DC2180"/>
    <w:rPr>
      <w:rFonts w:cs="Times New Roman"/>
    </w:rPr>
  </w:style>
  <w:style w:type="paragraph" w:styleId="Listeafsnit">
    <w:name w:val="List Paragraph"/>
    <w:basedOn w:val="Normal"/>
    <w:uiPriority w:val="34"/>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locked/>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sz w:val="20"/>
      <w:szCs w:val="20"/>
    </w:rPr>
  </w:style>
  <w:style w:type="character" w:customStyle="1" w:styleId="MP2OverskriftsniveauTegn">
    <w:name w:val="MP 2 Overskriftsniveau Tegn"/>
    <w:basedOn w:val="Standardskrifttypeiafsnit"/>
    <w:link w:val="MP2Overskriftsniveau"/>
    <w:uiPriority w:val="99"/>
    <w:locked/>
    <w:rsid w:val="00DC2180"/>
    <w:rPr>
      <w:rFonts w:ascii="Arial" w:hAnsi="Arial" w:cs="Arial"/>
      <w:sz w:val="24"/>
      <w:szCs w:val="24"/>
    </w:rPr>
  </w:style>
  <w:style w:type="paragraph" w:styleId="Indholdsfortegnelse2">
    <w:name w:val="toc 2"/>
    <w:basedOn w:val="Normal"/>
    <w:next w:val="Normal"/>
    <w:autoRedefine/>
    <w:uiPriority w:val="99"/>
    <w:rsid w:val="00DC2180"/>
    <w:pPr>
      <w:spacing w:after="100"/>
      <w:ind w:left="240"/>
    </w:pPr>
  </w:style>
  <w:style w:type="character" w:customStyle="1" w:styleId="MP3OverskriftsniveauTegn">
    <w:name w:val="MP 3 Overskriftsniveau Tegn"/>
    <w:basedOn w:val="Standardskrifttypeiafsnit"/>
    <w:link w:val="MP3Overskriftsniveau"/>
    <w:uiPriority w:val="99"/>
    <w:locked/>
    <w:rsid w:val="00DC2180"/>
    <w:rPr>
      <w:rFonts w:ascii="Arial" w:hAnsi="Arial" w:cs="Arial"/>
      <w:b/>
      <w:sz w:val="20"/>
      <w:szCs w:val="20"/>
    </w:rPr>
  </w:style>
  <w:style w:type="paragraph" w:styleId="Indholdsfortegnelse1">
    <w:name w:val="toc 1"/>
    <w:basedOn w:val="Normal"/>
    <w:next w:val="Normal"/>
    <w:autoRedefine/>
    <w:uiPriority w:val="39"/>
    <w:rsid w:val="005958EA"/>
    <w:pPr>
      <w:tabs>
        <w:tab w:val="right" w:leader="dot" w:pos="9628"/>
      </w:tabs>
      <w:spacing w:after="100"/>
    </w:pPr>
    <w:rPr>
      <w:noProof/>
    </w:rPr>
  </w:style>
  <w:style w:type="character" w:styleId="Hyperlink">
    <w:name w:val="Hyperlink"/>
    <w:basedOn w:val="Standardskrifttypeiafsnit"/>
    <w:uiPriority w:val="99"/>
    <w:rsid w:val="00DC2180"/>
    <w:rPr>
      <w:rFonts w:cs="Times New Roman"/>
      <w:color w:val="0000FF"/>
      <w:u w:val="single"/>
    </w:rPr>
  </w:style>
  <w:style w:type="table" w:customStyle="1" w:styleId="MPTabel">
    <w:name w:val="MP Tabel"/>
    <w:uiPriority w:val="99"/>
    <w:rsid w:val="00DC2180"/>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rsid w:val="00DC2180"/>
    <w:pPr>
      <w:jc w:val="both"/>
    </w:pPr>
    <w:rPr>
      <w:sz w:val="22"/>
      <w:szCs w:val="22"/>
    </w:rPr>
  </w:style>
  <w:style w:type="character" w:customStyle="1" w:styleId="MPBrdtekstTegn">
    <w:name w:val="MP Brødtekst Tegn"/>
    <w:basedOn w:val="Standardskrifttypeiafsnit"/>
    <w:link w:val="MPBrdtekst"/>
    <w:uiPriority w:val="99"/>
    <w:locked/>
    <w:rsid w:val="00DC2180"/>
    <w:rPr>
      <w:rFonts w:ascii="Garamond" w:hAnsi="Garamond" w:cs="Times New Roman"/>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99"/>
    <w:rsid w:val="00AC1D1D"/>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basedOn w:val="Standardskrifttypeiafsnit"/>
    <w:link w:val="Punktopstilling"/>
    <w:uiPriority w:val="99"/>
    <w:locked/>
    <w:rsid w:val="00AC1D1D"/>
    <w:rPr>
      <w:rFonts w:ascii="Arial" w:hAnsi="Arial" w:cs="Arial"/>
      <w:sz w:val="20"/>
      <w:szCs w:val="20"/>
    </w:rPr>
  </w:style>
  <w:style w:type="table" w:customStyle="1" w:styleId="TabellOpsett1">
    <w:name w:val="TabellOpsett1"/>
    <w:uiPriority w:val="99"/>
    <w:rsid w:val="00AC1D1D"/>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rFonts w:cs="Times New Roman"/>
      <w:b/>
      <w:bCs/>
      <w:i/>
      <w:iCs/>
      <w:color w:val="4F81BD"/>
    </w:rPr>
  </w:style>
  <w:style w:type="paragraph" w:styleId="Kommentartekst">
    <w:name w:val="annotation text"/>
    <w:basedOn w:val="Normal"/>
    <w:link w:val="KommentartekstTegn"/>
    <w:uiPriority w:val="99"/>
    <w:rsid w:val="00AC1D1D"/>
    <w:pPr>
      <w:spacing w:after="120" w:line="240" w:lineRule="auto"/>
    </w:pPr>
    <w:rPr>
      <w:rFonts w:ascii="Arial" w:hAnsi="Arial"/>
      <w:szCs w:val="20"/>
      <w:lang w:eastAsia="da-DK"/>
    </w:rPr>
  </w:style>
  <w:style w:type="character" w:customStyle="1" w:styleId="KommentartekstTegn">
    <w:name w:val="Kommentartekst Tegn"/>
    <w:basedOn w:val="Standardskrifttypeiafsnit"/>
    <w:link w:val="Kommentartekst"/>
    <w:uiPriority w:val="99"/>
    <w:locked/>
    <w:rsid w:val="00AC1D1D"/>
    <w:rPr>
      <w:rFonts w:ascii="Arial" w:hAnsi="Arial" w:cs="Times New Roman"/>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cs="Arial Unicode MS"/>
      <w:spacing w:val="4"/>
      <w:lang w:eastAsia="da-DK"/>
    </w:rPr>
  </w:style>
  <w:style w:type="paragraph" w:customStyle="1" w:styleId="Tekst">
    <w:name w:val="Tekst"/>
    <w:basedOn w:val="Normal"/>
    <w:uiPriority w:val="99"/>
    <w:rsid w:val="00AC1D1D"/>
    <w:pPr>
      <w:spacing w:line="300" w:lineRule="exact"/>
    </w:pPr>
    <w:rPr>
      <w:rFonts w:eastAsia="Arial Unicode MS" w:cs="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Arial Unicode MS"/>
      <w:iCs w:val="0"/>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5"/>
      </w:numPr>
      <w:spacing w:before="100" w:beforeAutospacing="1" w:line="300" w:lineRule="exact"/>
    </w:pPr>
    <w:rPr>
      <w:rFonts w:ascii="Garamond" w:eastAsia="Arial Unicode MS" w:hAnsi="Garamond" w:cs="Arial Unicode MS"/>
      <w:iCs w:val="0"/>
      <w:color w:val="000000"/>
      <w:spacing w:val="4"/>
      <w:kern w:val="0"/>
      <w:sz w:val="24"/>
      <w:szCs w:val="24"/>
      <w:lang w:eastAsia="da-DK"/>
    </w:rPr>
  </w:style>
  <w:style w:type="character" w:customStyle="1" w:styleId="Typografi1Tegn">
    <w:name w:val="Typografi1 Tegn"/>
    <w:basedOn w:val="Overskrift2Tegn"/>
    <w:link w:val="Typografi1"/>
    <w:uiPriority w:val="99"/>
    <w:locked/>
    <w:rsid w:val="00AC1D1D"/>
    <w:rPr>
      <w:rFonts w:ascii="Garamond" w:eastAsia="Arial Unicode MS" w:hAnsi="Garamond" w:cs="Arial Unicode MS"/>
      <w:b/>
      <w:bCs/>
      <w:iCs/>
      <w:color w:val="000000"/>
      <w:spacing w:val="4"/>
      <w:kern w:val="28"/>
      <w:sz w:val="24"/>
      <w:szCs w:val="24"/>
      <w:lang w:eastAsia="da-DK"/>
    </w:rPr>
  </w:style>
  <w:style w:type="character" w:customStyle="1" w:styleId="Typografi2Tegn">
    <w:name w:val="Typografi2 Tegn"/>
    <w:basedOn w:val="Overskrift2Tegn"/>
    <w:link w:val="Typografi2"/>
    <w:uiPriority w:val="99"/>
    <w:locked/>
    <w:rsid w:val="00AC1D1D"/>
    <w:rPr>
      <w:rFonts w:ascii="Garamond" w:eastAsia="Arial Unicode MS" w:hAnsi="Garamond" w:cs="Arial Unicode MS"/>
      <w:b/>
      <w:bCs/>
      <w:iCs/>
      <w:color w:val="000000"/>
      <w:spacing w:val="4"/>
      <w:kern w:val="28"/>
      <w:sz w:val="24"/>
      <w:szCs w:val="24"/>
      <w:lang w:eastAsia="da-DK"/>
    </w:rPr>
  </w:style>
  <w:style w:type="character" w:styleId="Kommentarhenvisning">
    <w:name w:val="annotation reference"/>
    <w:basedOn w:val="Standardskrifttypeiafsnit"/>
    <w:uiPriority w:val="99"/>
    <w:semiHidden/>
    <w:rsid w:val="00AC1D1D"/>
    <w:rPr>
      <w:rFonts w:cs="Times New Roman"/>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Arial Unicode MS"/>
      <w:b/>
      <w:bCs/>
      <w:spacing w:val="4"/>
      <w:sz w:val="20"/>
    </w:rPr>
  </w:style>
  <w:style w:type="character" w:customStyle="1" w:styleId="KommentaremneTegn">
    <w:name w:val="Kommentaremne Tegn"/>
    <w:basedOn w:val="KommentartekstTegn"/>
    <w:link w:val="Kommentaremne"/>
    <w:uiPriority w:val="99"/>
    <w:semiHidden/>
    <w:locked/>
    <w:rsid w:val="00AC1D1D"/>
    <w:rPr>
      <w:rFonts w:ascii="Garamond" w:eastAsia="Arial Unicode MS" w:hAnsi="Garamond" w:cs="Arial Unicode MS"/>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basedOn w:val="Standardskrifttypeiafsnit"/>
    <w:link w:val="Titel"/>
    <w:uiPriority w:val="99"/>
    <w:locked/>
    <w:rsid w:val="00AC1D1D"/>
    <w:rPr>
      <w:rFonts w:ascii="Cambria" w:hAnsi="Cambria" w:cs="Times New Roman"/>
      <w:color w:val="17365D"/>
      <w:spacing w:val="5"/>
      <w:kern w:val="28"/>
      <w:sz w:val="52"/>
      <w:szCs w:val="52"/>
      <w:lang w:eastAsia="da-DK"/>
    </w:rPr>
  </w:style>
  <w:style w:type="paragraph" w:styleId="Fodnotetekst">
    <w:name w:val="footnote text"/>
    <w:basedOn w:val="Normal"/>
    <w:link w:val="FodnotetekstTegn"/>
    <w:uiPriority w:val="99"/>
    <w:semiHidden/>
    <w:rsid w:val="00AC1D1D"/>
    <w:pPr>
      <w:spacing w:line="240" w:lineRule="auto"/>
    </w:pPr>
    <w:rPr>
      <w:rFonts w:ascii="Calibri" w:hAnsi="Calibri"/>
      <w:sz w:val="20"/>
      <w:szCs w:val="20"/>
    </w:rPr>
  </w:style>
  <w:style w:type="character" w:customStyle="1" w:styleId="FodnotetekstTegn">
    <w:name w:val="Fodnotetekst Tegn"/>
    <w:basedOn w:val="Standardskrifttypeiafsnit"/>
    <w:link w:val="Fodnotetekst"/>
    <w:uiPriority w:val="99"/>
    <w:semiHidden/>
    <w:locked/>
    <w:rsid w:val="00AC1D1D"/>
    <w:rPr>
      <w:rFonts w:ascii="Calibri" w:hAnsi="Calibri" w:cs="Times New Roman"/>
      <w:sz w:val="20"/>
      <w:szCs w:val="20"/>
    </w:rPr>
  </w:style>
  <w:style w:type="character" w:styleId="Fodnotehenvisning">
    <w:name w:val="footnote reference"/>
    <w:basedOn w:val="Standardskrifttypeiafsnit"/>
    <w:uiPriority w:val="99"/>
    <w:semiHidden/>
    <w:rsid w:val="00AC1D1D"/>
    <w:rPr>
      <w:rFonts w:cs="Times New Roman"/>
      <w:vertAlign w:val="superscript"/>
    </w:rPr>
  </w:style>
  <w:style w:type="character" w:customStyle="1" w:styleId="TypografiArial11pkt">
    <w:name w:val="Typografi Arial 11 pkt"/>
    <w:basedOn w:val="Standardskrifttypeiafsnit"/>
    <w:uiPriority w:val="99"/>
    <w:rsid w:val="00AC1D1D"/>
    <w:rPr>
      <w:rFonts w:ascii="Arial" w:hAnsi="Arial" w:cs="Times New Roman"/>
      <w:sz w:val="20"/>
    </w:rPr>
  </w:style>
  <w:style w:type="table" w:customStyle="1" w:styleId="OESNotat">
    <w:name w:val="OESNotat"/>
    <w:uiPriority w:val="99"/>
    <w:rsid w:val="00AC1D1D"/>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Arial Unicode MS"/>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3"/>
      </w:numPr>
      <w:spacing w:before="100" w:beforeAutospacing="1" w:after="0" w:line="360" w:lineRule="auto"/>
      <w:jc w:val="both"/>
    </w:pPr>
    <w:rPr>
      <w:rFonts w:cs="Times New Roman"/>
      <w:b/>
      <w:spacing w:val="4"/>
      <w:kern w:val="36"/>
      <w:sz w:val="24"/>
      <w:szCs w:val="20"/>
      <w:lang w:eastAsia="da-DK"/>
    </w:rPr>
  </w:style>
  <w:style w:type="character" w:styleId="Strk">
    <w:name w:val="Strong"/>
    <w:basedOn w:val="Standardskrifttypeiafsnit"/>
    <w:uiPriority w:val="99"/>
    <w:qFormat/>
    <w:rsid w:val="00AC1D1D"/>
    <w:rPr>
      <w:rFonts w:cs="Times New Roman"/>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basedOn w:val="Standardskrifttypeiafsnit"/>
    <w:link w:val="NormalArial"/>
    <w:uiPriority w:val="99"/>
    <w:locked/>
    <w:rsid w:val="00AC1D1D"/>
    <w:rPr>
      <w:rFonts w:ascii="Verdana" w:hAnsi="Verdana" w:cs="Times New Roman"/>
      <w:bCs/>
      <w:color w:val="000000"/>
      <w:sz w:val="24"/>
      <w:szCs w:val="24"/>
      <w:lang w:eastAsia="da-DK"/>
    </w:rPr>
  </w:style>
  <w:style w:type="paragraph" w:customStyle="1" w:styleId="DokTitel">
    <w:name w:val="DokTitel"/>
    <w:basedOn w:val="Normal"/>
    <w:next w:val="Normal"/>
    <w:uiPriority w:val="99"/>
    <w:semiHidden/>
    <w:rsid w:val="001B2577"/>
    <w:pPr>
      <w:widowControl w:val="0"/>
      <w:numPr>
        <w:numId w:val="14"/>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rPr>
  </w:style>
  <w:style w:type="character" w:styleId="BesgtHyperlink">
    <w:name w:val="FollowedHyperlink"/>
    <w:basedOn w:val="Standardskrifttypeiafsnit"/>
    <w:uiPriority w:val="99"/>
    <w:semiHidden/>
    <w:rsid w:val="00985A37"/>
    <w:rPr>
      <w:rFonts w:cs="Times New Roman"/>
      <w:color w:val="800080"/>
      <w:u w:val="single"/>
    </w:rPr>
  </w:style>
  <w:style w:type="numbering" w:customStyle="1" w:styleId="TypografiPunkttegnFlereniveauer">
    <w:name w:val="Typografi Punkttegn + Flere niveauer"/>
    <w:rsid w:val="00B929D9"/>
    <w:pPr>
      <w:numPr>
        <w:numId w:val="4"/>
      </w:numPr>
    </w:pPr>
  </w:style>
  <w:style w:type="character" w:customStyle="1" w:styleId="apple-converted-space">
    <w:name w:val="apple-converted-space"/>
    <w:basedOn w:val="Standardskrifttypeiafsnit"/>
    <w:rsid w:val="00ED3197"/>
  </w:style>
  <w:style w:type="paragraph" w:styleId="Billedtekst">
    <w:name w:val="caption"/>
    <w:basedOn w:val="Normal"/>
    <w:next w:val="Normal"/>
    <w:uiPriority w:val="35"/>
    <w:unhideWhenUsed/>
    <w:qFormat/>
    <w:locked/>
    <w:rsid w:val="00C812F9"/>
    <w:pPr>
      <w:spacing w:after="200" w:line="240" w:lineRule="auto"/>
    </w:pPr>
    <w:rPr>
      <w:b/>
      <w:bCs/>
      <w:color w:val="4F81BD" w:themeColor="accent1"/>
      <w:sz w:val="18"/>
      <w:szCs w:val="18"/>
    </w:rPr>
  </w:style>
  <w:style w:type="paragraph" w:styleId="NormalWeb">
    <w:name w:val="Normal (Web)"/>
    <w:basedOn w:val="Normal"/>
    <w:uiPriority w:val="99"/>
    <w:unhideWhenUsed/>
    <w:locked/>
    <w:rsid w:val="000E2610"/>
    <w:pPr>
      <w:spacing w:before="100" w:beforeAutospacing="1" w:after="100" w:afterAutospacing="1" w:line="240" w:lineRule="auto"/>
    </w:pPr>
    <w:rPr>
      <w:rFonts w:ascii="Times New Roman" w:eastAsiaTheme="minorEastAsia" w:hAnsi="Times New Roman"/>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C2180"/>
    <w:pPr>
      <w:spacing w:line="280" w:lineRule="atLeast"/>
    </w:pPr>
    <w:rPr>
      <w:rFonts w:ascii="Garamond" w:eastAsia="Times New Roman" w:hAnsi="Garamond"/>
      <w:sz w:val="24"/>
      <w:szCs w:val="24"/>
      <w:lang w:eastAsia="en-US"/>
    </w:rPr>
  </w:style>
  <w:style w:type="paragraph" w:styleId="Overskrift1">
    <w:name w:val="heading 1"/>
    <w:basedOn w:val="Normal"/>
    <w:next w:val="Normal"/>
    <w:link w:val="Overskrift1Tegn"/>
    <w:uiPriority w:val="99"/>
    <w:qFormat/>
    <w:rsid w:val="00AC1D1D"/>
    <w:pPr>
      <w:keepNext/>
      <w:numPr>
        <w:numId w:val="2"/>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uiPriority w:val="99"/>
    <w:qFormat/>
    <w:rsid w:val="00AC1D1D"/>
    <w:pPr>
      <w:keepNext/>
      <w:numPr>
        <w:ilvl w:val="1"/>
        <w:numId w:val="2"/>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uiPriority w:val="99"/>
    <w:qFormat/>
    <w:rsid w:val="00AC1D1D"/>
    <w:pPr>
      <w:keepNext/>
      <w:numPr>
        <w:ilvl w:val="2"/>
        <w:numId w:val="2"/>
      </w:numPr>
      <w:spacing w:before="280"/>
      <w:outlineLvl w:val="2"/>
    </w:pPr>
    <w:rPr>
      <w:rFonts w:cs="Arial"/>
      <w:bCs/>
      <w:i/>
      <w:kern w:val="28"/>
      <w:szCs w:val="26"/>
    </w:rPr>
  </w:style>
  <w:style w:type="paragraph" w:styleId="Overskrift4">
    <w:name w:val="heading 4"/>
    <w:basedOn w:val="Normal"/>
    <w:next w:val="Normal"/>
    <w:link w:val="Overskrift4Tegn"/>
    <w:uiPriority w:val="99"/>
    <w:qFormat/>
    <w:rsid w:val="00AC1D1D"/>
    <w:pPr>
      <w:keepNext/>
      <w:keepLines/>
      <w:numPr>
        <w:ilvl w:val="3"/>
        <w:numId w:val="2"/>
      </w:numPr>
      <w:spacing w:before="200"/>
      <w:outlineLvl w:val="3"/>
    </w:pPr>
    <w:rPr>
      <w:rFonts w:ascii="Cambria" w:hAnsi="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2"/>
      </w:numPr>
      <w:spacing w:before="200"/>
      <w:outlineLvl w:val="4"/>
    </w:pPr>
    <w:rPr>
      <w:rFonts w:ascii="Cambria" w:hAnsi="Cambria"/>
      <w:color w:val="243F60"/>
    </w:rPr>
  </w:style>
  <w:style w:type="paragraph" w:styleId="Overskrift6">
    <w:name w:val="heading 6"/>
    <w:basedOn w:val="Normal"/>
    <w:next w:val="Normal"/>
    <w:link w:val="Overskrift6Tegn"/>
    <w:uiPriority w:val="99"/>
    <w:qFormat/>
    <w:rsid w:val="00AC1D1D"/>
    <w:pPr>
      <w:keepNext/>
      <w:keepLines/>
      <w:numPr>
        <w:ilvl w:val="5"/>
        <w:numId w:val="2"/>
      </w:numPr>
      <w:spacing w:before="200"/>
      <w:outlineLvl w:val="5"/>
    </w:pPr>
    <w:rPr>
      <w:rFonts w:ascii="Cambria" w:hAnsi="Cambria"/>
      <w:i/>
      <w:iCs/>
      <w:color w:val="243F60"/>
    </w:rPr>
  </w:style>
  <w:style w:type="paragraph" w:styleId="Overskrift7">
    <w:name w:val="heading 7"/>
    <w:basedOn w:val="Normal"/>
    <w:next w:val="Normal"/>
    <w:link w:val="Overskrift7Tegn"/>
    <w:uiPriority w:val="99"/>
    <w:qFormat/>
    <w:rsid w:val="00AC1D1D"/>
    <w:pPr>
      <w:keepNext/>
      <w:keepLines/>
      <w:numPr>
        <w:ilvl w:val="6"/>
        <w:numId w:val="2"/>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AC1D1D"/>
    <w:pPr>
      <w:keepNext/>
      <w:keepLines/>
      <w:numPr>
        <w:ilvl w:val="7"/>
        <w:numId w:val="2"/>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2"/>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C1D1D"/>
    <w:rPr>
      <w:rFonts w:ascii="Arial" w:hAnsi="Arial" w:cs="Arial"/>
      <w:bCs/>
      <w:kern w:val="28"/>
      <w:sz w:val="32"/>
      <w:szCs w:val="32"/>
    </w:rPr>
  </w:style>
  <w:style w:type="character" w:customStyle="1" w:styleId="Overskrift2Tegn">
    <w:name w:val="Overskrift 2 Tegn"/>
    <w:basedOn w:val="Standardskrifttypeiafsnit"/>
    <w:link w:val="Overskrift2"/>
    <w:uiPriority w:val="99"/>
    <w:locked/>
    <w:rsid w:val="00AC1D1D"/>
    <w:rPr>
      <w:rFonts w:ascii="Arial" w:hAnsi="Arial" w:cs="Arial"/>
      <w:b/>
      <w:bCs/>
      <w:iCs/>
      <w:kern w:val="28"/>
      <w:sz w:val="28"/>
      <w:szCs w:val="28"/>
    </w:rPr>
  </w:style>
  <w:style w:type="character" w:customStyle="1" w:styleId="Overskrift3Tegn">
    <w:name w:val="Overskrift 3 Tegn"/>
    <w:basedOn w:val="Standardskrifttypeiafsnit"/>
    <w:link w:val="Overskrift3"/>
    <w:uiPriority w:val="99"/>
    <w:locked/>
    <w:rsid w:val="00AC1D1D"/>
    <w:rPr>
      <w:rFonts w:ascii="Garamond" w:hAnsi="Garamond" w:cs="Arial"/>
      <w:bCs/>
      <w:i/>
      <w:kern w:val="28"/>
      <w:sz w:val="26"/>
      <w:szCs w:val="26"/>
    </w:rPr>
  </w:style>
  <w:style w:type="character" w:customStyle="1" w:styleId="Overskrift4Tegn">
    <w:name w:val="Overskrift 4 Tegn"/>
    <w:basedOn w:val="Standardskrifttypeiafsnit"/>
    <w:link w:val="Overskrift4"/>
    <w:uiPriority w:val="99"/>
    <w:locked/>
    <w:rsid w:val="00AC1D1D"/>
    <w:rPr>
      <w:rFonts w:ascii="Cambria" w:hAnsi="Cambria" w:cs="Times New Roman"/>
      <w:b/>
      <w:bCs/>
      <w:i/>
      <w:iCs/>
      <w:color w:val="4F81BD"/>
      <w:sz w:val="24"/>
      <w:szCs w:val="24"/>
    </w:rPr>
  </w:style>
  <w:style w:type="character" w:customStyle="1" w:styleId="Overskrift5Tegn">
    <w:name w:val="Overskrift 5 Tegn"/>
    <w:basedOn w:val="Standardskrifttypeiafsnit"/>
    <w:link w:val="Overskrift5"/>
    <w:uiPriority w:val="99"/>
    <w:locked/>
    <w:rsid w:val="00AC1D1D"/>
    <w:rPr>
      <w:rFonts w:ascii="Cambria" w:hAnsi="Cambria" w:cs="Times New Roman"/>
      <w:color w:val="243F60"/>
      <w:sz w:val="24"/>
      <w:szCs w:val="24"/>
    </w:rPr>
  </w:style>
  <w:style w:type="character" w:customStyle="1" w:styleId="Overskrift6Tegn">
    <w:name w:val="Overskrift 6 Tegn"/>
    <w:basedOn w:val="Standardskrifttypeiafsnit"/>
    <w:link w:val="Overskrift6"/>
    <w:uiPriority w:val="99"/>
    <w:locked/>
    <w:rsid w:val="00AC1D1D"/>
    <w:rPr>
      <w:rFonts w:ascii="Cambria" w:hAnsi="Cambria" w:cs="Times New Roman"/>
      <w:i/>
      <w:iCs/>
      <w:color w:val="243F60"/>
      <w:sz w:val="24"/>
      <w:szCs w:val="24"/>
    </w:rPr>
  </w:style>
  <w:style w:type="character" w:customStyle="1" w:styleId="Overskrift7Tegn">
    <w:name w:val="Overskrift 7 Tegn"/>
    <w:basedOn w:val="Standardskrifttypeiafsnit"/>
    <w:link w:val="Overskrift7"/>
    <w:uiPriority w:val="99"/>
    <w:locked/>
    <w:rsid w:val="00AC1D1D"/>
    <w:rPr>
      <w:rFonts w:ascii="Cambria" w:hAnsi="Cambria" w:cs="Times New Roman"/>
      <w:i/>
      <w:iCs/>
      <w:color w:val="404040"/>
      <w:sz w:val="24"/>
      <w:szCs w:val="24"/>
    </w:rPr>
  </w:style>
  <w:style w:type="character" w:customStyle="1" w:styleId="Overskrift8Tegn">
    <w:name w:val="Overskrift 8 Tegn"/>
    <w:basedOn w:val="Standardskrifttypeiafsnit"/>
    <w:link w:val="Overskrift8"/>
    <w:uiPriority w:val="99"/>
    <w:locked/>
    <w:rsid w:val="00AC1D1D"/>
    <w:rPr>
      <w:rFonts w:ascii="Cambria" w:hAnsi="Cambria" w:cs="Times New Roman"/>
      <w:color w:val="404040"/>
      <w:sz w:val="20"/>
      <w:szCs w:val="20"/>
    </w:rPr>
  </w:style>
  <w:style w:type="character" w:customStyle="1" w:styleId="Overskrift9Tegn">
    <w:name w:val="Overskrift 9 Tegn"/>
    <w:basedOn w:val="Standardskrifttypeiafsnit"/>
    <w:link w:val="Overskrift9"/>
    <w:uiPriority w:val="99"/>
    <w:locked/>
    <w:rsid w:val="00AC1D1D"/>
    <w:rPr>
      <w:rFonts w:ascii="Cambria" w:hAnsi="Cambria" w:cs="Times New Roman"/>
      <w:i/>
      <w:iCs/>
      <w:color w:val="404040"/>
      <w:sz w:val="20"/>
      <w:szCs w:val="20"/>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DC2180"/>
    <w:rPr>
      <w:rFonts w:cs="Times New Roman"/>
    </w:rPr>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DC2180"/>
    <w:rPr>
      <w:rFonts w:cs="Times New Roman"/>
    </w:rPr>
  </w:style>
  <w:style w:type="paragraph" w:styleId="Listeafsnit">
    <w:name w:val="List Paragraph"/>
    <w:basedOn w:val="Normal"/>
    <w:uiPriority w:val="34"/>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locked/>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sz w:val="20"/>
      <w:szCs w:val="20"/>
    </w:rPr>
  </w:style>
  <w:style w:type="character" w:customStyle="1" w:styleId="MP2OverskriftsniveauTegn">
    <w:name w:val="MP 2 Overskriftsniveau Tegn"/>
    <w:basedOn w:val="Standardskrifttypeiafsnit"/>
    <w:link w:val="MP2Overskriftsniveau"/>
    <w:uiPriority w:val="99"/>
    <w:locked/>
    <w:rsid w:val="00DC2180"/>
    <w:rPr>
      <w:rFonts w:ascii="Arial" w:hAnsi="Arial" w:cs="Arial"/>
      <w:sz w:val="24"/>
      <w:szCs w:val="24"/>
    </w:rPr>
  </w:style>
  <w:style w:type="paragraph" w:styleId="Indholdsfortegnelse2">
    <w:name w:val="toc 2"/>
    <w:basedOn w:val="Normal"/>
    <w:next w:val="Normal"/>
    <w:autoRedefine/>
    <w:uiPriority w:val="99"/>
    <w:rsid w:val="00DC2180"/>
    <w:pPr>
      <w:spacing w:after="100"/>
      <w:ind w:left="240"/>
    </w:pPr>
  </w:style>
  <w:style w:type="character" w:customStyle="1" w:styleId="MP3OverskriftsniveauTegn">
    <w:name w:val="MP 3 Overskriftsniveau Tegn"/>
    <w:basedOn w:val="Standardskrifttypeiafsnit"/>
    <w:link w:val="MP3Overskriftsniveau"/>
    <w:uiPriority w:val="99"/>
    <w:locked/>
    <w:rsid w:val="00DC2180"/>
    <w:rPr>
      <w:rFonts w:ascii="Arial" w:hAnsi="Arial" w:cs="Arial"/>
      <w:b/>
      <w:sz w:val="20"/>
      <w:szCs w:val="20"/>
    </w:rPr>
  </w:style>
  <w:style w:type="paragraph" w:styleId="Indholdsfortegnelse1">
    <w:name w:val="toc 1"/>
    <w:basedOn w:val="Normal"/>
    <w:next w:val="Normal"/>
    <w:autoRedefine/>
    <w:uiPriority w:val="39"/>
    <w:rsid w:val="005958EA"/>
    <w:pPr>
      <w:tabs>
        <w:tab w:val="right" w:leader="dot" w:pos="9628"/>
      </w:tabs>
      <w:spacing w:after="100"/>
    </w:pPr>
    <w:rPr>
      <w:noProof/>
    </w:rPr>
  </w:style>
  <w:style w:type="character" w:styleId="Hyperlink">
    <w:name w:val="Hyperlink"/>
    <w:basedOn w:val="Standardskrifttypeiafsnit"/>
    <w:uiPriority w:val="99"/>
    <w:rsid w:val="00DC2180"/>
    <w:rPr>
      <w:rFonts w:cs="Times New Roman"/>
      <w:color w:val="0000FF"/>
      <w:u w:val="single"/>
    </w:rPr>
  </w:style>
  <w:style w:type="table" w:customStyle="1" w:styleId="MPTabel">
    <w:name w:val="MP Tabel"/>
    <w:uiPriority w:val="99"/>
    <w:rsid w:val="00DC2180"/>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rsid w:val="00DC2180"/>
    <w:pPr>
      <w:jc w:val="both"/>
    </w:pPr>
    <w:rPr>
      <w:sz w:val="22"/>
      <w:szCs w:val="22"/>
    </w:rPr>
  </w:style>
  <w:style w:type="character" w:customStyle="1" w:styleId="MPBrdtekstTegn">
    <w:name w:val="MP Brødtekst Tegn"/>
    <w:basedOn w:val="Standardskrifttypeiafsnit"/>
    <w:link w:val="MPBrdtekst"/>
    <w:uiPriority w:val="99"/>
    <w:locked/>
    <w:rsid w:val="00DC2180"/>
    <w:rPr>
      <w:rFonts w:ascii="Garamond" w:hAnsi="Garamond" w:cs="Times New Roman"/>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99"/>
    <w:rsid w:val="00AC1D1D"/>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basedOn w:val="Standardskrifttypeiafsnit"/>
    <w:link w:val="Punktopstilling"/>
    <w:uiPriority w:val="99"/>
    <w:locked/>
    <w:rsid w:val="00AC1D1D"/>
    <w:rPr>
      <w:rFonts w:ascii="Arial" w:hAnsi="Arial" w:cs="Arial"/>
      <w:sz w:val="20"/>
      <w:szCs w:val="20"/>
    </w:rPr>
  </w:style>
  <w:style w:type="table" w:customStyle="1" w:styleId="TabellOpsett1">
    <w:name w:val="TabellOpsett1"/>
    <w:uiPriority w:val="99"/>
    <w:rsid w:val="00AC1D1D"/>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rFonts w:cs="Times New Roman"/>
      <w:b/>
      <w:bCs/>
      <w:i/>
      <w:iCs/>
      <w:color w:val="4F81BD"/>
    </w:rPr>
  </w:style>
  <w:style w:type="paragraph" w:styleId="Kommentartekst">
    <w:name w:val="annotation text"/>
    <w:basedOn w:val="Normal"/>
    <w:link w:val="KommentartekstTegn"/>
    <w:uiPriority w:val="99"/>
    <w:rsid w:val="00AC1D1D"/>
    <w:pPr>
      <w:spacing w:after="120" w:line="240" w:lineRule="auto"/>
    </w:pPr>
    <w:rPr>
      <w:rFonts w:ascii="Arial" w:hAnsi="Arial"/>
      <w:szCs w:val="20"/>
      <w:lang w:eastAsia="da-DK"/>
    </w:rPr>
  </w:style>
  <w:style w:type="character" w:customStyle="1" w:styleId="KommentartekstTegn">
    <w:name w:val="Kommentartekst Tegn"/>
    <w:basedOn w:val="Standardskrifttypeiafsnit"/>
    <w:link w:val="Kommentartekst"/>
    <w:uiPriority w:val="99"/>
    <w:locked/>
    <w:rsid w:val="00AC1D1D"/>
    <w:rPr>
      <w:rFonts w:ascii="Arial" w:hAnsi="Arial" w:cs="Times New Roman"/>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cs="Arial Unicode MS"/>
      <w:spacing w:val="4"/>
      <w:lang w:eastAsia="da-DK"/>
    </w:rPr>
  </w:style>
  <w:style w:type="paragraph" w:customStyle="1" w:styleId="Tekst">
    <w:name w:val="Tekst"/>
    <w:basedOn w:val="Normal"/>
    <w:uiPriority w:val="99"/>
    <w:rsid w:val="00AC1D1D"/>
    <w:pPr>
      <w:spacing w:line="300" w:lineRule="exact"/>
    </w:pPr>
    <w:rPr>
      <w:rFonts w:eastAsia="Arial Unicode MS" w:cs="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Arial Unicode MS"/>
      <w:iCs w:val="0"/>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5"/>
      </w:numPr>
      <w:spacing w:before="100" w:beforeAutospacing="1" w:line="300" w:lineRule="exact"/>
    </w:pPr>
    <w:rPr>
      <w:rFonts w:ascii="Garamond" w:eastAsia="Arial Unicode MS" w:hAnsi="Garamond" w:cs="Arial Unicode MS"/>
      <w:iCs w:val="0"/>
      <w:color w:val="000000"/>
      <w:spacing w:val="4"/>
      <w:kern w:val="0"/>
      <w:sz w:val="24"/>
      <w:szCs w:val="24"/>
      <w:lang w:eastAsia="da-DK"/>
    </w:rPr>
  </w:style>
  <w:style w:type="character" w:customStyle="1" w:styleId="Typografi1Tegn">
    <w:name w:val="Typografi1 Tegn"/>
    <w:basedOn w:val="Overskrift2Tegn"/>
    <w:link w:val="Typografi1"/>
    <w:uiPriority w:val="99"/>
    <w:locked/>
    <w:rsid w:val="00AC1D1D"/>
    <w:rPr>
      <w:rFonts w:ascii="Garamond" w:eastAsia="Arial Unicode MS" w:hAnsi="Garamond" w:cs="Arial Unicode MS"/>
      <w:b/>
      <w:bCs/>
      <w:iCs/>
      <w:color w:val="000000"/>
      <w:spacing w:val="4"/>
      <w:kern w:val="28"/>
      <w:sz w:val="24"/>
      <w:szCs w:val="24"/>
      <w:lang w:eastAsia="da-DK"/>
    </w:rPr>
  </w:style>
  <w:style w:type="character" w:customStyle="1" w:styleId="Typografi2Tegn">
    <w:name w:val="Typografi2 Tegn"/>
    <w:basedOn w:val="Overskrift2Tegn"/>
    <w:link w:val="Typografi2"/>
    <w:uiPriority w:val="99"/>
    <w:locked/>
    <w:rsid w:val="00AC1D1D"/>
    <w:rPr>
      <w:rFonts w:ascii="Garamond" w:eastAsia="Arial Unicode MS" w:hAnsi="Garamond" w:cs="Arial Unicode MS"/>
      <w:b/>
      <w:bCs/>
      <w:iCs/>
      <w:color w:val="000000"/>
      <w:spacing w:val="4"/>
      <w:kern w:val="28"/>
      <w:sz w:val="24"/>
      <w:szCs w:val="24"/>
      <w:lang w:eastAsia="da-DK"/>
    </w:rPr>
  </w:style>
  <w:style w:type="character" w:styleId="Kommentarhenvisning">
    <w:name w:val="annotation reference"/>
    <w:basedOn w:val="Standardskrifttypeiafsnit"/>
    <w:uiPriority w:val="99"/>
    <w:semiHidden/>
    <w:rsid w:val="00AC1D1D"/>
    <w:rPr>
      <w:rFonts w:cs="Times New Roman"/>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Arial Unicode MS"/>
      <w:b/>
      <w:bCs/>
      <w:spacing w:val="4"/>
      <w:sz w:val="20"/>
    </w:rPr>
  </w:style>
  <w:style w:type="character" w:customStyle="1" w:styleId="KommentaremneTegn">
    <w:name w:val="Kommentaremne Tegn"/>
    <w:basedOn w:val="KommentartekstTegn"/>
    <w:link w:val="Kommentaremne"/>
    <w:uiPriority w:val="99"/>
    <w:semiHidden/>
    <w:locked/>
    <w:rsid w:val="00AC1D1D"/>
    <w:rPr>
      <w:rFonts w:ascii="Garamond" w:eastAsia="Arial Unicode MS" w:hAnsi="Garamond" w:cs="Arial Unicode MS"/>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basedOn w:val="Standardskrifttypeiafsnit"/>
    <w:link w:val="Titel"/>
    <w:uiPriority w:val="99"/>
    <w:locked/>
    <w:rsid w:val="00AC1D1D"/>
    <w:rPr>
      <w:rFonts w:ascii="Cambria" w:hAnsi="Cambria" w:cs="Times New Roman"/>
      <w:color w:val="17365D"/>
      <w:spacing w:val="5"/>
      <w:kern w:val="28"/>
      <w:sz w:val="52"/>
      <w:szCs w:val="52"/>
      <w:lang w:eastAsia="da-DK"/>
    </w:rPr>
  </w:style>
  <w:style w:type="paragraph" w:styleId="Fodnotetekst">
    <w:name w:val="footnote text"/>
    <w:basedOn w:val="Normal"/>
    <w:link w:val="FodnotetekstTegn"/>
    <w:uiPriority w:val="99"/>
    <w:semiHidden/>
    <w:rsid w:val="00AC1D1D"/>
    <w:pPr>
      <w:spacing w:line="240" w:lineRule="auto"/>
    </w:pPr>
    <w:rPr>
      <w:rFonts w:ascii="Calibri" w:hAnsi="Calibri"/>
      <w:sz w:val="20"/>
      <w:szCs w:val="20"/>
    </w:rPr>
  </w:style>
  <w:style w:type="character" w:customStyle="1" w:styleId="FodnotetekstTegn">
    <w:name w:val="Fodnotetekst Tegn"/>
    <w:basedOn w:val="Standardskrifttypeiafsnit"/>
    <w:link w:val="Fodnotetekst"/>
    <w:uiPriority w:val="99"/>
    <w:semiHidden/>
    <w:locked/>
    <w:rsid w:val="00AC1D1D"/>
    <w:rPr>
      <w:rFonts w:ascii="Calibri" w:hAnsi="Calibri" w:cs="Times New Roman"/>
      <w:sz w:val="20"/>
      <w:szCs w:val="20"/>
    </w:rPr>
  </w:style>
  <w:style w:type="character" w:styleId="Fodnotehenvisning">
    <w:name w:val="footnote reference"/>
    <w:basedOn w:val="Standardskrifttypeiafsnit"/>
    <w:uiPriority w:val="99"/>
    <w:semiHidden/>
    <w:rsid w:val="00AC1D1D"/>
    <w:rPr>
      <w:rFonts w:cs="Times New Roman"/>
      <w:vertAlign w:val="superscript"/>
    </w:rPr>
  </w:style>
  <w:style w:type="character" w:customStyle="1" w:styleId="TypografiArial11pkt">
    <w:name w:val="Typografi Arial 11 pkt"/>
    <w:basedOn w:val="Standardskrifttypeiafsnit"/>
    <w:uiPriority w:val="99"/>
    <w:rsid w:val="00AC1D1D"/>
    <w:rPr>
      <w:rFonts w:ascii="Arial" w:hAnsi="Arial" w:cs="Times New Roman"/>
      <w:sz w:val="20"/>
    </w:rPr>
  </w:style>
  <w:style w:type="table" w:customStyle="1" w:styleId="OESNotat">
    <w:name w:val="OESNotat"/>
    <w:uiPriority w:val="99"/>
    <w:rsid w:val="00AC1D1D"/>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Arial Unicode MS"/>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3"/>
      </w:numPr>
      <w:spacing w:before="100" w:beforeAutospacing="1" w:after="0" w:line="360" w:lineRule="auto"/>
      <w:jc w:val="both"/>
    </w:pPr>
    <w:rPr>
      <w:rFonts w:cs="Times New Roman"/>
      <w:b/>
      <w:spacing w:val="4"/>
      <w:kern w:val="36"/>
      <w:sz w:val="24"/>
      <w:szCs w:val="20"/>
      <w:lang w:eastAsia="da-DK"/>
    </w:rPr>
  </w:style>
  <w:style w:type="character" w:styleId="Strk">
    <w:name w:val="Strong"/>
    <w:basedOn w:val="Standardskrifttypeiafsnit"/>
    <w:uiPriority w:val="99"/>
    <w:qFormat/>
    <w:rsid w:val="00AC1D1D"/>
    <w:rPr>
      <w:rFonts w:cs="Times New Roman"/>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basedOn w:val="Standardskrifttypeiafsnit"/>
    <w:link w:val="NormalArial"/>
    <w:uiPriority w:val="99"/>
    <w:locked/>
    <w:rsid w:val="00AC1D1D"/>
    <w:rPr>
      <w:rFonts w:ascii="Verdana" w:hAnsi="Verdana" w:cs="Times New Roman"/>
      <w:bCs/>
      <w:color w:val="000000"/>
      <w:sz w:val="24"/>
      <w:szCs w:val="24"/>
      <w:lang w:eastAsia="da-DK"/>
    </w:rPr>
  </w:style>
  <w:style w:type="paragraph" w:customStyle="1" w:styleId="DokTitel">
    <w:name w:val="DokTitel"/>
    <w:basedOn w:val="Normal"/>
    <w:next w:val="Normal"/>
    <w:uiPriority w:val="99"/>
    <w:semiHidden/>
    <w:rsid w:val="001B2577"/>
    <w:pPr>
      <w:widowControl w:val="0"/>
      <w:numPr>
        <w:numId w:val="14"/>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rPr>
  </w:style>
  <w:style w:type="character" w:styleId="BesgtHyperlink">
    <w:name w:val="FollowedHyperlink"/>
    <w:basedOn w:val="Standardskrifttypeiafsnit"/>
    <w:uiPriority w:val="99"/>
    <w:semiHidden/>
    <w:rsid w:val="00985A37"/>
    <w:rPr>
      <w:rFonts w:cs="Times New Roman"/>
      <w:color w:val="800080"/>
      <w:u w:val="single"/>
    </w:rPr>
  </w:style>
  <w:style w:type="numbering" w:customStyle="1" w:styleId="TypografiPunkttegnFlereniveauer">
    <w:name w:val="Typografi Punkttegn + Flere niveauer"/>
    <w:rsid w:val="00B929D9"/>
    <w:pPr>
      <w:numPr>
        <w:numId w:val="4"/>
      </w:numPr>
    </w:pPr>
  </w:style>
  <w:style w:type="character" w:customStyle="1" w:styleId="apple-converted-space">
    <w:name w:val="apple-converted-space"/>
    <w:basedOn w:val="Standardskrifttypeiafsnit"/>
    <w:rsid w:val="00ED3197"/>
  </w:style>
  <w:style w:type="paragraph" w:styleId="Billedtekst">
    <w:name w:val="caption"/>
    <w:basedOn w:val="Normal"/>
    <w:next w:val="Normal"/>
    <w:uiPriority w:val="35"/>
    <w:unhideWhenUsed/>
    <w:qFormat/>
    <w:locked/>
    <w:rsid w:val="00C812F9"/>
    <w:pPr>
      <w:spacing w:after="200" w:line="240" w:lineRule="auto"/>
    </w:pPr>
    <w:rPr>
      <w:b/>
      <w:bCs/>
      <w:color w:val="4F81BD" w:themeColor="accent1"/>
      <w:sz w:val="18"/>
      <w:szCs w:val="18"/>
    </w:rPr>
  </w:style>
  <w:style w:type="paragraph" w:styleId="NormalWeb">
    <w:name w:val="Normal (Web)"/>
    <w:basedOn w:val="Normal"/>
    <w:uiPriority w:val="99"/>
    <w:unhideWhenUsed/>
    <w:locked/>
    <w:rsid w:val="000E2610"/>
    <w:pPr>
      <w:spacing w:before="100" w:beforeAutospacing="1" w:after="100" w:afterAutospacing="1" w:line="240" w:lineRule="auto"/>
    </w:pPr>
    <w:rPr>
      <w:rFonts w:ascii="Times New Roman" w:eastAsiaTheme="minorEastAsia" w:hAnsi="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5325">
      <w:marLeft w:val="0"/>
      <w:marRight w:val="0"/>
      <w:marTop w:val="0"/>
      <w:marBottom w:val="0"/>
      <w:divBdr>
        <w:top w:val="none" w:sz="0" w:space="0" w:color="auto"/>
        <w:left w:val="none" w:sz="0" w:space="0" w:color="auto"/>
        <w:bottom w:val="none" w:sz="0" w:space="0" w:color="auto"/>
        <w:right w:val="none" w:sz="0" w:space="0" w:color="auto"/>
      </w:divBdr>
    </w:div>
    <w:div w:id="435055326">
      <w:marLeft w:val="0"/>
      <w:marRight w:val="0"/>
      <w:marTop w:val="0"/>
      <w:marBottom w:val="0"/>
      <w:divBdr>
        <w:top w:val="none" w:sz="0" w:space="0" w:color="auto"/>
        <w:left w:val="none" w:sz="0" w:space="0" w:color="auto"/>
        <w:bottom w:val="none" w:sz="0" w:space="0" w:color="auto"/>
        <w:right w:val="none" w:sz="0" w:space="0" w:color="auto"/>
      </w:divBdr>
    </w:div>
    <w:div w:id="435055327">
      <w:marLeft w:val="0"/>
      <w:marRight w:val="0"/>
      <w:marTop w:val="0"/>
      <w:marBottom w:val="0"/>
      <w:divBdr>
        <w:top w:val="none" w:sz="0" w:space="0" w:color="auto"/>
        <w:left w:val="none" w:sz="0" w:space="0" w:color="auto"/>
        <w:bottom w:val="none" w:sz="0" w:space="0" w:color="auto"/>
        <w:right w:val="none" w:sz="0" w:space="0" w:color="auto"/>
      </w:divBdr>
    </w:div>
    <w:div w:id="435055328">
      <w:marLeft w:val="0"/>
      <w:marRight w:val="0"/>
      <w:marTop w:val="0"/>
      <w:marBottom w:val="0"/>
      <w:divBdr>
        <w:top w:val="none" w:sz="0" w:space="0" w:color="auto"/>
        <w:left w:val="none" w:sz="0" w:space="0" w:color="auto"/>
        <w:bottom w:val="none" w:sz="0" w:space="0" w:color="auto"/>
        <w:right w:val="none" w:sz="0" w:space="0" w:color="auto"/>
      </w:divBdr>
    </w:div>
    <w:div w:id="435055329">
      <w:marLeft w:val="0"/>
      <w:marRight w:val="0"/>
      <w:marTop w:val="0"/>
      <w:marBottom w:val="0"/>
      <w:divBdr>
        <w:top w:val="none" w:sz="0" w:space="0" w:color="auto"/>
        <w:left w:val="none" w:sz="0" w:space="0" w:color="auto"/>
        <w:bottom w:val="none" w:sz="0" w:space="0" w:color="auto"/>
        <w:right w:val="none" w:sz="0" w:space="0" w:color="auto"/>
      </w:divBdr>
    </w:div>
    <w:div w:id="435055330">
      <w:marLeft w:val="0"/>
      <w:marRight w:val="0"/>
      <w:marTop w:val="0"/>
      <w:marBottom w:val="0"/>
      <w:divBdr>
        <w:top w:val="none" w:sz="0" w:space="0" w:color="auto"/>
        <w:left w:val="none" w:sz="0" w:space="0" w:color="auto"/>
        <w:bottom w:val="none" w:sz="0" w:space="0" w:color="auto"/>
        <w:right w:val="none" w:sz="0" w:space="0" w:color="auto"/>
      </w:divBdr>
    </w:div>
    <w:div w:id="435055331">
      <w:marLeft w:val="0"/>
      <w:marRight w:val="0"/>
      <w:marTop w:val="0"/>
      <w:marBottom w:val="0"/>
      <w:divBdr>
        <w:top w:val="none" w:sz="0" w:space="0" w:color="auto"/>
        <w:left w:val="none" w:sz="0" w:space="0" w:color="auto"/>
        <w:bottom w:val="none" w:sz="0" w:space="0" w:color="auto"/>
        <w:right w:val="none" w:sz="0" w:space="0" w:color="auto"/>
      </w:divBdr>
    </w:div>
    <w:div w:id="435055332">
      <w:marLeft w:val="0"/>
      <w:marRight w:val="0"/>
      <w:marTop w:val="0"/>
      <w:marBottom w:val="0"/>
      <w:divBdr>
        <w:top w:val="none" w:sz="0" w:space="0" w:color="auto"/>
        <w:left w:val="none" w:sz="0" w:space="0" w:color="auto"/>
        <w:bottom w:val="none" w:sz="0" w:space="0" w:color="auto"/>
        <w:right w:val="none" w:sz="0" w:space="0" w:color="auto"/>
      </w:divBdr>
    </w:div>
    <w:div w:id="435055333">
      <w:marLeft w:val="0"/>
      <w:marRight w:val="0"/>
      <w:marTop w:val="0"/>
      <w:marBottom w:val="0"/>
      <w:divBdr>
        <w:top w:val="none" w:sz="0" w:space="0" w:color="auto"/>
        <w:left w:val="none" w:sz="0" w:space="0" w:color="auto"/>
        <w:bottom w:val="none" w:sz="0" w:space="0" w:color="auto"/>
        <w:right w:val="none" w:sz="0" w:space="0" w:color="auto"/>
      </w:divBdr>
    </w:div>
    <w:div w:id="435055334">
      <w:marLeft w:val="0"/>
      <w:marRight w:val="0"/>
      <w:marTop w:val="0"/>
      <w:marBottom w:val="0"/>
      <w:divBdr>
        <w:top w:val="none" w:sz="0" w:space="0" w:color="auto"/>
        <w:left w:val="none" w:sz="0" w:space="0" w:color="auto"/>
        <w:bottom w:val="none" w:sz="0" w:space="0" w:color="auto"/>
        <w:right w:val="none" w:sz="0" w:space="0" w:color="auto"/>
      </w:divBdr>
    </w:div>
    <w:div w:id="435055335">
      <w:marLeft w:val="0"/>
      <w:marRight w:val="0"/>
      <w:marTop w:val="0"/>
      <w:marBottom w:val="0"/>
      <w:divBdr>
        <w:top w:val="none" w:sz="0" w:space="0" w:color="auto"/>
        <w:left w:val="none" w:sz="0" w:space="0" w:color="auto"/>
        <w:bottom w:val="none" w:sz="0" w:space="0" w:color="auto"/>
        <w:right w:val="none" w:sz="0" w:space="0" w:color="auto"/>
      </w:divBdr>
    </w:div>
    <w:div w:id="435055336">
      <w:marLeft w:val="0"/>
      <w:marRight w:val="0"/>
      <w:marTop w:val="0"/>
      <w:marBottom w:val="0"/>
      <w:divBdr>
        <w:top w:val="none" w:sz="0" w:space="0" w:color="auto"/>
        <w:left w:val="none" w:sz="0" w:space="0" w:color="auto"/>
        <w:bottom w:val="none" w:sz="0" w:space="0" w:color="auto"/>
        <w:right w:val="none" w:sz="0" w:space="0" w:color="auto"/>
      </w:divBdr>
    </w:div>
    <w:div w:id="435055337">
      <w:marLeft w:val="0"/>
      <w:marRight w:val="0"/>
      <w:marTop w:val="0"/>
      <w:marBottom w:val="0"/>
      <w:divBdr>
        <w:top w:val="none" w:sz="0" w:space="0" w:color="auto"/>
        <w:left w:val="none" w:sz="0" w:space="0" w:color="auto"/>
        <w:bottom w:val="none" w:sz="0" w:space="0" w:color="auto"/>
        <w:right w:val="none" w:sz="0" w:space="0" w:color="auto"/>
      </w:divBdr>
    </w:div>
    <w:div w:id="435055338">
      <w:marLeft w:val="0"/>
      <w:marRight w:val="0"/>
      <w:marTop w:val="0"/>
      <w:marBottom w:val="0"/>
      <w:divBdr>
        <w:top w:val="none" w:sz="0" w:space="0" w:color="auto"/>
        <w:left w:val="none" w:sz="0" w:space="0" w:color="auto"/>
        <w:bottom w:val="none" w:sz="0" w:space="0" w:color="auto"/>
        <w:right w:val="none" w:sz="0" w:space="0" w:color="auto"/>
      </w:divBdr>
    </w:div>
    <w:div w:id="435055339">
      <w:marLeft w:val="0"/>
      <w:marRight w:val="0"/>
      <w:marTop w:val="0"/>
      <w:marBottom w:val="0"/>
      <w:divBdr>
        <w:top w:val="none" w:sz="0" w:space="0" w:color="auto"/>
        <w:left w:val="none" w:sz="0" w:space="0" w:color="auto"/>
        <w:bottom w:val="none" w:sz="0" w:space="0" w:color="auto"/>
        <w:right w:val="none" w:sz="0" w:space="0" w:color="auto"/>
      </w:divBdr>
    </w:div>
    <w:div w:id="554396530">
      <w:bodyDiv w:val="1"/>
      <w:marLeft w:val="0"/>
      <w:marRight w:val="0"/>
      <w:marTop w:val="0"/>
      <w:marBottom w:val="0"/>
      <w:divBdr>
        <w:top w:val="none" w:sz="0" w:space="0" w:color="auto"/>
        <w:left w:val="none" w:sz="0" w:space="0" w:color="auto"/>
        <w:bottom w:val="none" w:sz="0" w:space="0" w:color="auto"/>
        <w:right w:val="none" w:sz="0" w:space="0" w:color="auto"/>
      </w:divBdr>
    </w:div>
    <w:div w:id="775516898">
      <w:bodyDiv w:val="1"/>
      <w:marLeft w:val="0"/>
      <w:marRight w:val="0"/>
      <w:marTop w:val="0"/>
      <w:marBottom w:val="0"/>
      <w:divBdr>
        <w:top w:val="none" w:sz="0" w:space="0" w:color="auto"/>
        <w:left w:val="none" w:sz="0" w:space="0" w:color="auto"/>
        <w:bottom w:val="none" w:sz="0" w:space="0" w:color="auto"/>
        <w:right w:val="none" w:sz="0" w:space="0" w:color="auto"/>
      </w:divBdr>
    </w:div>
    <w:div w:id="861817378">
      <w:bodyDiv w:val="1"/>
      <w:marLeft w:val="0"/>
      <w:marRight w:val="0"/>
      <w:marTop w:val="0"/>
      <w:marBottom w:val="0"/>
      <w:divBdr>
        <w:top w:val="none" w:sz="0" w:space="0" w:color="auto"/>
        <w:left w:val="none" w:sz="0" w:space="0" w:color="auto"/>
        <w:bottom w:val="none" w:sz="0" w:space="0" w:color="auto"/>
        <w:right w:val="none" w:sz="0" w:space="0" w:color="auto"/>
      </w:divBdr>
    </w:div>
    <w:div w:id="1073819156">
      <w:bodyDiv w:val="1"/>
      <w:marLeft w:val="0"/>
      <w:marRight w:val="0"/>
      <w:marTop w:val="0"/>
      <w:marBottom w:val="0"/>
      <w:divBdr>
        <w:top w:val="none" w:sz="0" w:space="0" w:color="auto"/>
        <w:left w:val="none" w:sz="0" w:space="0" w:color="auto"/>
        <w:bottom w:val="none" w:sz="0" w:space="0" w:color="auto"/>
        <w:right w:val="none" w:sz="0" w:space="0" w:color="auto"/>
      </w:divBdr>
    </w:div>
    <w:div w:id="1290474586">
      <w:bodyDiv w:val="1"/>
      <w:marLeft w:val="0"/>
      <w:marRight w:val="0"/>
      <w:marTop w:val="0"/>
      <w:marBottom w:val="0"/>
      <w:divBdr>
        <w:top w:val="none" w:sz="0" w:space="0" w:color="auto"/>
        <w:left w:val="none" w:sz="0" w:space="0" w:color="auto"/>
        <w:bottom w:val="none" w:sz="0" w:space="0" w:color="auto"/>
        <w:right w:val="none" w:sz="0" w:space="0" w:color="auto"/>
      </w:divBdr>
    </w:div>
    <w:div w:id="1385446122">
      <w:bodyDiv w:val="1"/>
      <w:marLeft w:val="0"/>
      <w:marRight w:val="0"/>
      <w:marTop w:val="0"/>
      <w:marBottom w:val="0"/>
      <w:divBdr>
        <w:top w:val="none" w:sz="0" w:space="0" w:color="auto"/>
        <w:left w:val="none" w:sz="0" w:space="0" w:color="auto"/>
        <w:bottom w:val="none" w:sz="0" w:space="0" w:color="auto"/>
        <w:right w:val="none" w:sz="0" w:space="0" w:color="auto"/>
      </w:divBdr>
    </w:div>
    <w:div w:id="1455562064">
      <w:bodyDiv w:val="1"/>
      <w:marLeft w:val="0"/>
      <w:marRight w:val="0"/>
      <w:marTop w:val="0"/>
      <w:marBottom w:val="0"/>
      <w:divBdr>
        <w:top w:val="none" w:sz="0" w:space="0" w:color="auto"/>
        <w:left w:val="none" w:sz="0" w:space="0" w:color="auto"/>
        <w:bottom w:val="none" w:sz="0" w:space="0" w:color="auto"/>
        <w:right w:val="none" w:sz="0" w:space="0" w:color="auto"/>
      </w:divBdr>
    </w:div>
    <w:div w:id="1569412635">
      <w:bodyDiv w:val="1"/>
      <w:marLeft w:val="0"/>
      <w:marRight w:val="0"/>
      <w:marTop w:val="0"/>
      <w:marBottom w:val="0"/>
      <w:divBdr>
        <w:top w:val="none" w:sz="0" w:space="0" w:color="auto"/>
        <w:left w:val="none" w:sz="0" w:space="0" w:color="auto"/>
        <w:bottom w:val="none" w:sz="0" w:space="0" w:color="auto"/>
        <w:right w:val="none" w:sz="0" w:space="0" w:color="auto"/>
      </w:divBdr>
    </w:div>
    <w:div w:id="1582830828">
      <w:bodyDiv w:val="1"/>
      <w:marLeft w:val="0"/>
      <w:marRight w:val="0"/>
      <w:marTop w:val="0"/>
      <w:marBottom w:val="0"/>
      <w:divBdr>
        <w:top w:val="none" w:sz="0" w:space="0" w:color="auto"/>
        <w:left w:val="none" w:sz="0" w:space="0" w:color="auto"/>
        <w:bottom w:val="none" w:sz="0" w:space="0" w:color="auto"/>
        <w:right w:val="none" w:sz="0" w:space="0" w:color="auto"/>
      </w:divBdr>
    </w:div>
    <w:div w:id="1634208933">
      <w:bodyDiv w:val="1"/>
      <w:marLeft w:val="0"/>
      <w:marRight w:val="0"/>
      <w:marTop w:val="0"/>
      <w:marBottom w:val="0"/>
      <w:divBdr>
        <w:top w:val="none" w:sz="0" w:space="0" w:color="auto"/>
        <w:left w:val="none" w:sz="0" w:space="0" w:color="auto"/>
        <w:bottom w:val="none" w:sz="0" w:space="0" w:color="auto"/>
        <w:right w:val="none" w:sz="0" w:space="0" w:color="auto"/>
      </w:divBdr>
    </w:div>
    <w:div w:id="1798336444">
      <w:bodyDiv w:val="1"/>
      <w:marLeft w:val="0"/>
      <w:marRight w:val="0"/>
      <w:marTop w:val="0"/>
      <w:marBottom w:val="0"/>
      <w:divBdr>
        <w:top w:val="none" w:sz="0" w:space="0" w:color="auto"/>
        <w:left w:val="none" w:sz="0" w:space="0" w:color="auto"/>
        <w:bottom w:val="none" w:sz="0" w:space="0" w:color="auto"/>
        <w:right w:val="none" w:sz="0" w:space="0" w:color="auto"/>
      </w:divBdr>
    </w:div>
    <w:div w:id="1820535773">
      <w:bodyDiv w:val="1"/>
      <w:marLeft w:val="0"/>
      <w:marRight w:val="0"/>
      <w:marTop w:val="0"/>
      <w:marBottom w:val="0"/>
      <w:divBdr>
        <w:top w:val="none" w:sz="0" w:space="0" w:color="auto"/>
        <w:left w:val="none" w:sz="0" w:space="0" w:color="auto"/>
        <w:bottom w:val="none" w:sz="0" w:space="0" w:color="auto"/>
        <w:right w:val="none" w:sz="0" w:space="0" w:color="auto"/>
      </w:divBdr>
    </w:div>
    <w:div w:id="18309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m-online.dk/opgavenoegle/08/"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orm-online.dk/opgavenoegle/54/" TargetMode="External"/><Relationship Id="rId17" Type="http://schemas.openxmlformats.org/officeDocument/2006/relationships/hyperlink" Target="http://www.form-online.dk/opgavenoegle/54/" TargetMode="External"/><Relationship Id="rId2" Type="http://schemas.openxmlformats.org/officeDocument/2006/relationships/numbering" Target="numbering.xml"/><Relationship Id="rId16" Type="http://schemas.openxmlformats.org/officeDocument/2006/relationships/hyperlink" Target="http://www.form-online.dk/opgavenoegle/5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m-online.dk/opgavenoegle/52/" TargetMode="External"/><Relationship Id="rId5" Type="http://schemas.openxmlformats.org/officeDocument/2006/relationships/settings" Target="settings.xml"/><Relationship Id="rId15" Type="http://schemas.openxmlformats.org/officeDocument/2006/relationships/hyperlink" Target="http://www.form-online.dk/opgavenoegle/54/" TargetMode="External"/><Relationship Id="rId10" Type="http://schemas.openxmlformats.org/officeDocument/2006/relationships/hyperlink" Target="http://www.form-online.dk/opgavenoegle/5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rm-online.dk/opgavenoegle/52/" TargetMode="External"/><Relationship Id="rId14" Type="http://schemas.openxmlformats.org/officeDocument/2006/relationships/hyperlink" Target="http://www.form-online.dk/opgavenoegle/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BAC3-AF93-42B3-9184-631B61BD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F57B76EF</Template>
  <TotalTime>0</TotalTime>
  <Pages>15</Pages>
  <Words>3224</Words>
  <Characters>23248</Characters>
  <Application>Microsoft Office Word</Application>
  <DocSecurity>0</DocSecurity>
  <Lines>193</Lines>
  <Paragraphs>52</Paragraphs>
  <ScaleCrop>false</ScaleCrop>
  <HeadingPairs>
    <vt:vector size="2" baseType="variant">
      <vt:variant>
        <vt:lpstr>Titel</vt:lpstr>
      </vt:variant>
      <vt:variant>
        <vt:i4>1</vt:i4>
      </vt:variant>
    </vt:vector>
  </HeadingPairs>
  <TitlesOfParts>
    <vt:vector size="1" baseType="lpstr">
      <vt:lpstr>Projektinitieringsdokument</vt:lpstr>
    </vt:vector>
  </TitlesOfParts>
  <Company>Statens IT</Company>
  <LinksUpToDate>false</LinksUpToDate>
  <CharactersWithSpaces>26420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Projektinitieringsdokument</dc:title>
  <dc:creator>Ministeriernes Projektkontor</dc:creator>
  <cp:lastModifiedBy>Peter Lindbo Larsen</cp:lastModifiedBy>
  <cp:revision>2</cp:revision>
  <cp:lastPrinted>2015-01-05T09:56:00Z</cp:lastPrinted>
  <dcterms:created xsi:type="dcterms:W3CDTF">2015-01-13T14:28:00Z</dcterms:created>
  <dcterms:modified xsi:type="dcterms:W3CDTF">2015-01-13T14:28:00Z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1.3</vt:lpwstr>
  </property>
</Properties>
</file>