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25A5B" w14:textId="3BCCA681" w:rsidR="004D1D36" w:rsidRDefault="00D97915" w:rsidP="001F5F85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 wp14:anchorId="351C71EA" wp14:editId="79DB15F2">
            <wp:simplePos x="0" y="0"/>
            <wp:positionH relativeFrom="column">
              <wp:posOffset>5097268</wp:posOffset>
            </wp:positionH>
            <wp:positionV relativeFrom="paragraph">
              <wp:posOffset>-607003</wp:posOffset>
            </wp:positionV>
            <wp:extent cx="961200" cy="874800"/>
            <wp:effectExtent l="0" t="0" r="0" b="1905"/>
            <wp:wrapNone/>
            <wp:docPr id="10" name="Billede 10" descr="GD2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GD2_Logo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1B350962" wp14:editId="09DBB59F">
            <wp:simplePos x="0" y="0"/>
            <wp:positionH relativeFrom="column">
              <wp:posOffset>-4606</wp:posOffset>
            </wp:positionH>
            <wp:positionV relativeFrom="paragraph">
              <wp:posOffset>-627475</wp:posOffset>
            </wp:positionV>
            <wp:extent cx="1249200" cy="820800"/>
            <wp:effectExtent l="0" t="0" r="8255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130ED" w14:textId="17F3C9F3" w:rsidR="004D1D36" w:rsidRDefault="00D97915" w:rsidP="001F5F85">
      <w:pPr>
        <w:spacing w:after="0" w:line="240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72DEA" wp14:editId="5EDDB0F8">
                <wp:simplePos x="0" y="0"/>
                <wp:positionH relativeFrom="column">
                  <wp:posOffset>4411468</wp:posOffset>
                </wp:positionH>
                <wp:positionV relativeFrom="paragraph">
                  <wp:posOffset>79432</wp:posOffset>
                </wp:positionV>
                <wp:extent cx="1819275" cy="314325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1C8CC" w14:textId="77777777" w:rsidR="007D5A34" w:rsidRPr="007A5515" w:rsidRDefault="007D5A34" w:rsidP="004D1D36">
                            <w:pPr>
                              <w:jc w:val="right"/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Adresseprogrammet (GD2)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1" o:spid="_x0000_s1026" style="position:absolute;margin-left:347.35pt;margin-top:6.25pt;width:143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" filled="f" stroked="f" strokeweight="2pt">
                <v:textbox>
                  <w:txbxContent>
                    <w:p w14:paraId="1431C8CC" w14:textId="77777777" w:rsidR="007D5A34" w:rsidRPr="007A5515" w:rsidRDefault="007D5A34" w:rsidP="004D1D36">
                      <w:pPr>
                        <w:jc w:val="right"/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Adresseprogrammet (GD2)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809375" wp14:editId="73366C0A">
                <wp:simplePos x="0" y="0"/>
                <wp:positionH relativeFrom="column">
                  <wp:posOffset>-92293</wp:posOffset>
                </wp:positionH>
                <wp:positionV relativeFrom="paragraph">
                  <wp:posOffset>123155</wp:posOffset>
                </wp:positionV>
                <wp:extent cx="2299335" cy="326965"/>
                <wp:effectExtent l="0" t="0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32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4854B" w14:textId="77777777" w:rsidR="007D5A34" w:rsidRPr="007A5515" w:rsidRDefault="007D5A34" w:rsidP="004D1D36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Ejendomsdataprogrammet (GD1)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" o:spid="_x0000_s1027" style="position:absolute;margin-left:-7.25pt;margin-top:9.7pt;width:181.05pt;height:2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" filled="f" stroked="f" strokeweight="2pt">
                <v:textbox>
                  <w:txbxContent>
                    <w:p w14:paraId="39D4854B" w14:textId="77777777" w:rsidR="007D5A34" w:rsidRPr="007A5515" w:rsidRDefault="007D5A34" w:rsidP="004D1D36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39966"/>
                          <w:sz w:val="20"/>
                          <w:szCs w:val="20"/>
                        </w:rPr>
                        <w:t>Ejendomsdataprogrammet (GD1)</w:t>
                      </w:r>
                    </w:p>
                  </w:txbxContent>
                </v:textbox>
              </v:rect>
            </w:pict>
          </mc:Fallback>
        </mc:AlternateContent>
      </w:r>
    </w:p>
    <w:p w14:paraId="615EB2BC" w14:textId="77777777" w:rsidR="004D1D36" w:rsidRDefault="004D1D36" w:rsidP="001F5F85">
      <w:pPr>
        <w:spacing w:after="0" w:line="240" w:lineRule="auto"/>
      </w:pPr>
    </w:p>
    <w:p w14:paraId="08FBD0CF" w14:textId="77777777" w:rsidR="004D1D36" w:rsidRDefault="004D1D36" w:rsidP="004D1D36">
      <w:pPr>
        <w:spacing w:after="0" w:line="240" w:lineRule="auto"/>
        <w:jc w:val="right"/>
      </w:pPr>
    </w:p>
    <w:p w14:paraId="3F864800" w14:textId="77777777" w:rsidR="00826FDE" w:rsidRDefault="00826FDE" w:rsidP="004D1D36">
      <w:pPr>
        <w:spacing w:after="0" w:line="240" w:lineRule="auto"/>
        <w:jc w:val="right"/>
      </w:pPr>
    </w:p>
    <w:p w14:paraId="1D8507B0" w14:textId="77777777" w:rsidR="00826FDE" w:rsidRDefault="00826FDE" w:rsidP="004D1D36">
      <w:pPr>
        <w:spacing w:after="0" w:line="240" w:lineRule="auto"/>
        <w:jc w:val="right"/>
      </w:pPr>
    </w:p>
    <w:p w14:paraId="13849CB1" w14:textId="0EE11785" w:rsidR="004D1D36" w:rsidRDefault="001C40A2" w:rsidP="004D1D36">
      <w:pPr>
        <w:spacing w:after="0" w:line="240" w:lineRule="auto"/>
        <w:jc w:val="right"/>
      </w:pPr>
      <w:r>
        <w:t>1</w:t>
      </w:r>
      <w:r w:rsidR="004D1D36" w:rsidRPr="00A5663C">
        <w:t xml:space="preserve">. </w:t>
      </w:r>
      <w:r>
        <w:t>juli</w:t>
      </w:r>
      <w:r w:rsidR="004D1D36" w:rsidRPr="00A5663C">
        <w:t xml:space="preserve"> 201</w:t>
      </w:r>
      <w:r w:rsidR="00C150FF" w:rsidRPr="00A5663C">
        <w:t>4</w:t>
      </w:r>
    </w:p>
    <w:p w14:paraId="617BFD27" w14:textId="77777777" w:rsidR="00842B91" w:rsidRDefault="00842B91" w:rsidP="001E3E93">
      <w:pPr>
        <w:spacing w:after="0" w:line="240" w:lineRule="auto"/>
        <w:jc w:val="center"/>
      </w:pPr>
    </w:p>
    <w:p w14:paraId="6CABAC9D" w14:textId="64E5EEC8" w:rsidR="00842B91" w:rsidRDefault="00D97915" w:rsidP="00D97915">
      <w:pPr>
        <w:pStyle w:val="Brdtekst"/>
        <w:tabs>
          <w:tab w:val="left" w:pos="6437"/>
        </w:tabs>
      </w:pPr>
      <w:r>
        <w:tab/>
      </w:r>
    </w:p>
    <w:p w14:paraId="4522EFD3" w14:textId="7CB125EE" w:rsidR="001F5F85" w:rsidRDefault="00846C9B" w:rsidP="00BB7FF7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"Milepæle til brug i replanlægning 3. kvartal 2014"  \* MERGEFORMAT </w:instrText>
      </w:r>
      <w:r>
        <w:rPr>
          <w:sz w:val="40"/>
          <w:szCs w:val="40"/>
        </w:rPr>
        <w:fldChar w:fldCharType="separate"/>
      </w:r>
      <w:r>
        <w:rPr>
          <w:sz w:val="40"/>
          <w:szCs w:val="40"/>
        </w:rPr>
        <w:t xml:space="preserve">Milepæle til brug i </w:t>
      </w:r>
      <w:proofErr w:type="spellStart"/>
      <w:r>
        <w:rPr>
          <w:sz w:val="40"/>
          <w:szCs w:val="40"/>
        </w:rPr>
        <w:t>replanlægning</w:t>
      </w:r>
      <w:proofErr w:type="spellEnd"/>
      <w:r>
        <w:rPr>
          <w:sz w:val="40"/>
          <w:szCs w:val="40"/>
        </w:rPr>
        <w:t xml:space="preserve"> 3. kvartal 2014</w:t>
      </w:r>
      <w:r>
        <w:rPr>
          <w:sz w:val="40"/>
          <w:szCs w:val="40"/>
        </w:rPr>
        <w:fldChar w:fldCharType="end"/>
      </w:r>
    </w:p>
    <w:p w14:paraId="68575228" w14:textId="77777777" w:rsidR="00826FDE" w:rsidRDefault="00681CC6" w:rsidP="009A4E52">
      <w:pPr>
        <w:pStyle w:val="Overskrift2"/>
        <w:spacing w:before="360"/>
      </w:pPr>
      <w:r w:rsidRPr="002E1935">
        <w:t>Indledning</w:t>
      </w:r>
    </w:p>
    <w:p w14:paraId="60078828" w14:textId="49B1E120" w:rsidR="00846C9B" w:rsidRDefault="00E51D61" w:rsidP="00E51D61">
      <w:pPr>
        <w:spacing w:before="120" w:after="0"/>
        <w:rPr>
          <w:lang w:eastAsia="da-DK"/>
        </w:rPr>
      </w:pPr>
      <w:r>
        <w:rPr>
          <w:lang w:eastAsia="da-DK"/>
        </w:rPr>
        <w:t>Dokumentet h</w:t>
      </w:r>
      <w:r w:rsidR="00846C9B">
        <w:rPr>
          <w:lang w:eastAsia="da-DK"/>
        </w:rPr>
        <w:t>ar til formål at indsamle væsentlige milepæle hos grunddataregisterprojekter til brug for replanlægningsprocessen i GD1 og GD2.</w:t>
      </w:r>
      <w:r w:rsidR="00A4344B">
        <w:rPr>
          <w:lang w:eastAsia="da-DK"/>
        </w:rPr>
        <w:t xml:space="preserve"> Det omfatter nedenstående 5 projekter:</w:t>
      </w:r>
    </w:p>
    <w:p w14:paraId="534D828A" w14:textId="01A2243D" w:rsidR="00A4344B" w:rsidRP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GD1 – Matriklens udvidelse</w:t>
      </w:r>
    </w:p>
    <w:p w14:paraId="405701CF" w14:textId="77777777" w:rsidR="00A4344B" w:rsidRP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GD1 – Ejerfortegnelse</w:t>
      </w:r>
    </w:p>
    <w:p w14:paraId="4454DA8D" w14:textId="77777777" w:rsid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GD1 – BBR 2.0</w:t>
      </w:r>
    </w:p>
    <w:p w14:paraId="71068BC3" w14:textId="77777777" w:rsid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GD2: Adresseregister og AWS</w:t>
      </w:r>
    </w:p>
    <w:p w14:paraId="6D30592A" w14:textId="4E4DFC3D" w:rsid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GD2: DAGI (geografiske inddelinger)</w:t>
      </w:r>
    </w:p>
    <w:p w14:paraId="75F37B73" w14:textId="1E797D1D" w:rsidR="00A4344B" w:rsidRDefault="00A4344B" w:rsidP="00A4344B">
      <w:pPr>
        <w:spacing w:before="120"/>
      </w:pPr>
      <w:r>
        <w:t>Disse 5 projekter vil udgøre de helt grundlæggende milepæle til den fælles implementeringsplan, hvorfor fokus er på at få indsamlet milepæle herfra til brug for en fælles afstemningsworksh</w:t>
      </w:r>
      <w:bookmarkStart w:id="0" w:name="_GoBack"/>
      <w:bookmarkEnd w:id="0"/>
      <w:r>
        <w:t>op i uge 34.</w:t>
      </w:r>
    </w:p>
    <w:p w14:paraId="67EF3369" w14:textId="77777777" w:rsidR="00A4344B" w:rsidRDefault="00A4344B" w:rsidP="00B90A55">
      <w:pPr>
        <w:spacing w:before="120" w:after="0"/>
      </w:pPr>
      <w:r>
        <w:t>Projekterne bedes hver især udfylde oplysninger om:</w:t>
      </w:r>
    </w:p>
    <w:p w14:paraId="61DD239F" w14:textId="77777777" w:rsidR="00A4344B" w:rsidRDefault="00A4344B" w:rsidP="00B90A55">
      <w:pPr>
        <w:pStyle w:val="Listeafsnit"/>
        <w:numPr>
          <w:ilvl w:val="0"/>
          <w:numId w:val="18"/>
        </w:numPr>
        <w:spacing w:after="0"/>
        <w:ind w:left="771" w:hanging="357"/>
      </w:pPr>
      <w:r>
        <w:t>Projektets hovedmilepæle jf. nedenstående skema.</w:t>
      </w:r>
    </w:p>
    <w:p w14:paraId="7599A143" w14:textId="0D480BBA" w:rsidR="00A4344B" w:rsidRDefault="00A4344B" w:rsidP="00B90A55">
      <w:pPr>
        <w:pStyle w:val="Listeafsnit"/>
        <w:numPr>
          <w:ilvl w:val="0"/>
          <w:numId w:val="18"/>
        </w:numPr>
        <w:spacing w:after="0"/>
        <w:ind w:left="771" w:hanging="357"/>
      </w:pPr>
      <w:r>
        <w:t xml:space="preserve">Oversigt over arbejdspakker (tilkomne </w:t>
      </w:r>
      <w:r w:rsidR="00A20598">
        <w:t>mv</w:t>
      </w:r>
      <w:r>
        <w:t>.) jf. tidligere indleverede arbejdspakker.</w:t>
      </w:r>
    </w:p>
    <w:p w14:paraId="1178AA51" w14:textId="7E4B0374" w:rsidR="00A4344B" w:rsidRDefault="00A4344B" w:rsidP="00B90A55">
      <w:pPr>
        <w:pStyle w:val="Listeafsnit"/>
        <w:numPr>
          <w:ilvl w:val="0"/>
          <w:numId w:val="18"/>
        </w:numPr>
        <w:spacing w:after="0"/>
        <w:ind w:left="771" w:hanging="357"/>
      </w:pPr>
      <w:r>
        <w:t>Andre væsentlige kommentarer/afhængigheder som skal bringes med ind i replanlægningen.</w:t>
      </w:r>
    </w:p>
    <w:p w14:paraId="35C17191" w14:textId="7C0D7715" w:rsidR="00A4344B" w:rsidRPr="00A4344B" w:rsidRDefault="00A4344B" w:rsidP="00B90A55">
      <w:pPr>
        <w:spacing w:before="120"/>
        <w:rPr>
          <w:b/>
        </w:rPr>
      </w:pPr>
      <w:r w:rsidRPr="00A4344B">
        <w:rPr>
          <w:b/>
        </w:rPr>
        <w:t xml:space="preserve">Deadline for aflevering til GD1/GD2 programsekretariatet er </w:t>
      </w:r>
      <w:r w:rsidRPr="00A4344B">
        <w:rPr>
          <w:b/>
          <w:u w:val="single"/>
        </w:rPr>
        <w:t>tirsdag den 12. august 2014</w:t>
      </w:r>
      <w:r w:rsidRPr="00A4344B">
        <w:rPr>
          <w:b/>
        </w:rPr>
        <w:t>.</w:t>
      </w:r>
    </w:p>
    <w:p w14:paraId="1199AFF9" w14:textId="77777777" w:rsidR="00AA4F44" w:rsidRDefault="00AA4F44" w:rsidP="00AA4F44">
      <w:pPr>
        <w:pStyle w:val="Overskrift3"/>
      </w:pPr>
      <w:r>
        <w:t>Væsentlige afklaringsspørgsmål ift. implementeringen</w:t>
      </w:r>
    </w:p>
    <w:p w14:paraId="50009822" w14:textId="15EACF3F" w:rsidR="00AA4F44" w:rsidRPr="00CB1718" w:rsidRDefault="00AA4F44" w:rsidP="00AA4F44">
      <w:pPr>
        <w:spacing w:after="0"/>
      </w:pPr>
      <w:r>
        <w:t>If</w:t>
      </w:r>
      <w:r w:rsidR="0078158F">
        <w:t>m</w:t>
      </w:r>
      <w:r>
        <w:t>. udfyldelsen er nedenfor en række tjekspørgsmål, som med fordel kan inddrages i udfyldelsen af dette dokument, idet nogle af disse kan få indvirkning på projektets planer og milepæle:</w:t>
      </w:r>
    </w:p>
    <w:p w14:paraId="41D91E6D" w14:textId="1D0FE9AB" w:rsidR="00AA4F44" w:rsidRDefault="00AA4F44" w:rsidP="00AA4F4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 xml:space="preserve">Er det </w:t>
      </w:r>
      <w:r w:rsidR="001C40A2">
        <w:rPr>
          <w:lang w:eastAsia="da-DK"/>
        </w:rPr>
        <w:t>på projektets systemniveau et</w:t>
      </w:r>
      <w:r>
        <w:rPr>
          <w:lang w:eastAsia="da-DK"/>
        </w:rPr>
        <w:t xml:space="preserve"> ”Big bang” ift. </w:t>
      </w:r>
      <w:proofErr w:type="gramStart"/>
      <w:r>
        <w:rPr>
          <w:lang w:eastAsia="da-DK"/>
        </w:rPr>
        <w:t>alle dele af systemet eller sker det i trin?</w:t>
      </w:r>
      <w:proofErr w:type="gramEnd"/>
      <w:r>
        <w:rPr>
          <w:lang w:eastAsia="da-DK"/>
        </w:rPr>
        <w:br/>
        <w:t>I givet fald hvilke trin med hvilket indhold?</w:t>
      </w:r>
    </w:p>
    <w:p w14:paraId="41711FC7" w14:textId="77777777" w:rsidR="00AA4F44" w:rsidRDefault="00AA4F44" w:rsidP="00AA4F4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>Er der tilbagekonverteringer i relation til selve registret?</w:t>
      </w:r>
      <w:r>
        <w:rPr>
          <w:lang w:eastAsia="da-DK"/>
        </w:rPr>
        <w:br/>
        <w:t>F.eks. adresser ift. BBR 1.7 og/eller versioner af en tidligere implementering?</w:t>
      </w:r>
    </w:p>
    <w:p w14:paraId="2BDCE984" w14:textId="658755F2" w:rsidR="00AA4F44" w:rsidRDefault="00AA4F44" w:rsidP="00AA4F4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>Konverteringer fra ESR eller andre registre?</w:t>
      </w:r>
      <w:r w:rsidR="001C40A2">
        <w:rPr>
          <w:rStyle w:val="Fodnotehenvisning"/>
          <w:lang w:eastAsia="da-DK"/>
        </w:rPr>
        <w:footnoteReference w:id="1"/>
      </w:r>
      <w:r>
        <w:rPr>
          <w:lang w:eastAsia="da-DK"/>
        </w:rPr>
        <w:br/>
        <w:t>Ved etablering – er der så konvertering fra andre registre?</w:t>
      </w:r>
      <w:r>
        <w:rPr>
          <w:lang w:eastAsia="da-DK"/>
        </w:rPr>
        <w:br/>
        <w:t>I givet fald fra hvilke og hvor tæt på implementeringen skal dette foregå?</w:t>
      </w:r>
      <w:r>
        <w:rPr>
          <w:lang w:eastAsia="da-DK"/>
        </w:rPr>
        <w:br/>
        <w:t>Hvis der er væsentlig kalendertid imellem, hvorledes håndteres så ændringer i denne periode?</w:t>
      </w:r>
    </w:p>
    <w:p w14:paraId="54F726B9" w14:textId="7E07217E" w:rsidR="00AA4F44" w:rsidRDefault="00AA4F44" w:rsidP="00AA4F4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lastRenderedPageBreak/>
        <w:t>Tilbagekonverteringer ift. ESR?</w:t>
      </w:r>
      <w:r w:rsidR="00B90A55">
        <w:rPr>
          <w:rStyle w:val="Fodnotehenvisning"/>
          <w:lang w:eastAsia="da-DK"/>
        </w:rPr>
        <w:footnoteReference w:id="2"/>
      </w:r>
      <w:r>
        <w:rPr>
          <w:lang w:eastAsia="da-DK"/>
        </w:rPr>
        <w:br/>
        <w:t>Er der tilbagekonverteringer til ESR?</w:t>
      </w:r>
      <w:r>
        <w:rPr>
          <w:lang w:eastAsia="da-DK"/>
        </w:rPr>
        <w:br/>
        <w:t>I givet fald hvilke og hvornår skal disse implementeres i registret og ESR?</w:t>
      </w:r>
      <w:r>
        <w:rPr>
          <w:lang w:eastAsia="da-DK"/>
        </w:rPr>
        <w:br/>
        <w:t xml:space="preserve">Ift. en </w:t>
      </w:r>
      <w:proofErr w:type="spellStart"/>
      <w:r>
        <w:rPr>
          <w:lang w:eastAsia="da-DK"/>
        </w:rPr>
        <w:t>Extract</w:t>
      </w:r>
      <w:proofErr w:type="spellEnd"/>
      <w:r>
        <w:rPr>
          <w:lang w:eastAsia="da-DK"/>
        </w:rPr>
        <w:t>-Transformation-Load model er ansvarsfordelingen så klar?</w:t>
      </w:r>
    </w:p>
    <w:p w14:paraId="732A9CE1" w14:textId="40092529" w:rsidR="00D23164" w:rsidRDefault="00AA4F44" w:rsidP="00D2316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>Implementering ift. datavask.</w:t>
      </w:r>
      <w:r>
        <w:rPr>
          <w:lang w:eastAsia="da-DK"/>
        </w:rPr>
        <w:br/>
        <w:t>Undervejs i planen fo</w:t>
      </w:r>
      <w:r w:rsidR="00DC6EDC">
        <w:rPr>
          <w:lang w:eastAsia="da-DK"/>
        </w:rPr>
        <w:t>retages en datavask af</w:t>
      </w:r>
      <w:r w:rsidR="00AE18ED">
        <w:rPr>
          <w:lang w:eastAsia="da-DK"/>
        </w:rPr>
        <w:t xml:space="preserve"> </w:t>
      </w:r>
      <w:r>
        <w:rPr>
          <w:lang w:eastAsia="da-DK"/>
        </w:rPr>
        <w:t>ejendomme.</w:t>
      </w:r>
      <w:r>
        <w:rPr>
          <w:lang w:eastAsia="da-DK"/>
        </w:rPr>
        <w:br/>
        <w:t>Hvor tæt på implementeringstidspunktet bibeholdes denne datavask inkl. tilhørende kontrolliste?</w:t>
      </w:r>
      <w:r>
        <w:rPr>
          <w:lang w:eastAsia="da-DK"/>
        </w:rPr>
        <w:br/>
        <w:t>Hvis der er væsentlig kalendertid imellem, hvorledes sikres det så, at der ikke opstår datafejl i de</w:t>
      </w:r>
      <w:r>
        <w:rPr>
          <w:lang w:eastAsia="da-DK"/>
        </w:rPr>
        <w:t>n</w:t>
      </w:r>
      <w:r>
        <w:rPr>
          <w:lang w:eastAsia="da-DK"/>
        </w:rPr>
        <w:t>ne periode? Lukkes der fx tidligere for opdatering i gammelt register?</w:t>
      </w:r>
    </w:p>
    <w:p w14:paraId="42240C54" w14:textId="77777777" w:rsidR="00B9505A" w:rsidRDefault="00B9505A" w:rsidP="00EB26AC">
      <w:pPr>
        <w:pStyle w:val="Overskrift3"/>
      </w:pPr>
      <w:r>
        <w:t>Væsentlige milepæle i projektplanen</w:t>
      </w:r>
    </w:p>
    <w:p w14:paraId="6082E4A0" w14:textId="099EBE48" w:rsidR="00AA4F44" w:rsidRDefault="00AA4F44" w:rsidP="008174EF">
      <w:pPr>
        <w:spacing w:after="120"/>
        <w:rPr>
          <w:lang w:eastAsia="da-DK"/>
        </w:rPr>
      </w:pPr>
      <w:r>
        <w:rPr>
          <w:lang w:eastAsia="da-DK"/>
        </w:rPr>
        <w:t>R</w:t>
      </w:r>
      <w:r w:rsidR="00962D17">
        <w:rPr>
          <w:lang w:eastAsia="da-DK"/>
        </w:rPr>
        <w:t>egisterprojekter</w:t>
      </w:r>
      <w:r>
        <w:rPr>
          <w:lang w:eastAsia="da-DK"/>
        </w:rPr>
        <w:t>ne</w:t>
      </w:r>
      <w:r w:rsidR="00962D17">
        <w:rPr>
          <w:lang w:eastAsia="da-DK"/>
        </w:rPr>
        <w:t xml:space="preserve"> </w:t>
      </w:r>
      <w:r>
        <w:rPr>
          <w:lang w:eastAsia="da-DK"/>
        </w:rPr>
        <w:t>bedes</w:t>
      </w:r>
      <w:r w:rsidR="00962D17">
        <w:rPr>
          <w:lang w:eastAsia="da-DK"/>
        </w:rPr>
        <w:t xml:space="preserve"> forholde sig til nedenstående milepæle</w:t>
      </w:r>
      <w:r>
        <w:rPr>
          <w:lang w:eastAsia="da-DK"/>
        </w:rPr>
        <w:t>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371"/>
        <w:gridCol w:w="1666"/>
      </w:tblGrid>
      <w:tr w:rsidR="00AA4F44" w:rsidRPr="00A20598" w14:paraId="5BD8A908" w14:textId="77777777" w:rsidTr="00E15885">
        <w:trPr>
          <w:cantSplit/>
          <w:tblHeader/>
        </w:trPr>
        <w:tc>
          <w:tcPr>
            <w:tcW w:w="8080" w:type="dxa"/>
            <w:gridSpan w:val="2"/>
            <w:shd w:val="clear" w:color="auto" w:fill="B6DDE8" w:themeFill="accent5" w:themeFillTint="66"/>
          </w:tcPr>
          <w:p w14:paraId="38911489" w14:textId="74BE779B" w:rsidR="00AA4F44" w:rsidRPr="00A20598" w:rsidRDefault="00AA4F44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 xml:space="preserve">Væsentlige fælles milepæle til </w:t>
            </w:r>
            <w:r w:rsidR="00A20598" w:rsidRPr="00A20598">
              <w:rPr>
                <w:b/>
                <w:lang w:eastAsia="da-DK"/>
              </w:rPr>
              <w:t>brug for replanlægning i GD1/GD2</w:t>
            </w:r>
          </w:p>
        </w:tc>
        <w:tc>
          <w:tcPr>
            <w:tcW w:w="1666" w:type="dxa"/>
            <w:shd w:val="clear" w:color="auto" w:fill="B6DDE8" w:themeFill="accent5" w:themeFillTint="66"/>
          </w:tcPr>
          <w:p w14:paraId="30CDA250" w14:textId="429FDF08" w:rsidR="00AA4F44" w:rsidRPr="00A20598" w:rsidRDefault="00AA4F44" w:rsidP="00A20598">
            <w:pPr>
              <w:spacing w:before="40" w:after="40"/>
              <w:jc w:val="center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Deadline</w:t>
            </w:r>
            <w:r w:rsidR="008174EF">
              <w:rPr>
                <w:b/>
                <w:lang w:eastAsia="da-DK"/>
              </w:rPr>
              <w:t xml:space="preserve"> (dato)</w:t>
            </w:r>
          </w:p>
        </w:tc>
      </w:tr>
      <w:tr w:rsidR="00AA4F44" w14:paraId="4BD1568B" w14:textId="77777777" w:rsidTr="00E15885">
        <w:trPr>
          <w:cantSplit/>
        </w:trPr>
        <w:tc>
          <w:tcPr>
            <w:tcW w:w="709" w:type="dxa"/>
          </w:tcPr>
          <w:p w14:paraId="21D98D2C" w14:textId="0718113A" w:rsidR="00AA4F44" w:rsidRDefault="00AA4F44" w:rsidP="00A20598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</w:t>
            </w:r>
          </w:p>
        </w:tc>
        <w:tc>
          <w:tcPr>
            <w:tcW w:w="7371" w:type="dxa"/>
          </w:tcPr>
          <w:p w14:paraId="32098EBA" w14:textId="532D0608" w:rsidR="00AA4F44" w:rsidRDefault="00AA4F44" w:rsidP="00A20598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Kravspecifikation/udbudsmateriale klar ti</w:t>
            </w:r>
            <w:r w:rsidR="00DC6EDC">
              <w:rPr>
                <w:lang w:eastAsia="da-DK"/>
              </w:rPr>
              <w:t>l</w:t>
            </w:r>
            <w:r>
              <w:rPr>
                <w:lang w:eastAsia="da-DK"/>
              </w:rPr>
              <w:t xml:space="preserve"> udsendelse.</w:t>
            </w:r>
          </w:p>
        </w:tc>
        <w:tc>
          <w:tcPr>
            <w:tcW w:w="1666" w:type="dxa"/>
          </w:tcPr>
          <w:p w14:paraId="33B542D3" w14:textId="77777777" w:rsidR="00AA4F44" w:rsidRDefault="00AA4F44" w:rsidP="00A20598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AA4F44" w14:paraId="01C9ACEF" w14:textId="77777777" w:rsidTr="00E15885">
        <w:trPr>
          <w:cantSplit/>
        </w:trPr>
        <w:tc>
          <w:tcPr>
            <w:tcW w:w="709" w:type="dxa"/>
          </w:tcPr>
          <w:p w14:paraId="38F1EDAF" w14:textId="0B56E2D1" w:rsidR="00AA4F44" w:rsidRDefault="00AA4F44" w:rsidP="00A20598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M2</w:t>
            </w:r>
          </w:p>
        </w:tc>
        <w:tc>
          <w:tcPr>
            <w:tcW w:w="7371" w:type="dxa"/>
          </w:tcPr>
          <w:p w14:paraId="34382E96" w14:textId="014D489C" w:rsidR="00AA4F44" w:rsidRDefault="00AA4F44" w:rsidP="00A20598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Udvikling </w:t>
            </w:r>
            <w:r w:rsidR="00DC6EDC">
              <w:rPr>
                <w:lang w:eastAsia="da-DK"/>
              </w:rPr>
              <w:t xml:space="preserve">i grunddataregister </w:t>
            </w:r>
            <w:r>
              <w:rPr>
                <w:lang w:eastAsia="da-DK"/>
              </w:rPr>
              <w:t>kan igangsættes.</w:t>
            </w:r>
          </w:p>
        </w:tc>
        <w:tc>
          <w:tcPr>
            <w:tcW w:w="1666" w:type="dxa"/>
          </w:tcPr>
          <w:p w14:paraId="6A600C6D" w14:textId="77777777" w:rsidR="00AA4F44" w:rsidRDefault="00AA4F44" w:rsidP="00A20598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AA4F44" w14:paraId="6943BB5F" w14:textId="77777777" w:rsidTr="00E15885">
        <w:trPr>
          <w:cantSplit/>
        </w:trPr>
        <w:tc>
          <w:tcPr>
            <w:tcW w:w="709" w:type="dxa"/>
          </w:tcPr>
          <w:p w14:paraId="30FBFF8D" w14:textId="1F482DB7" w:rsidR="00AA4F44" w:rsidRDefault="00AA4F44" w:rsidP="00A20598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M3</w:t>
            </w:r>
          </w:p>
        </w:tc>
        <w:tc>
          <w:tcPr>
            <w:tcW w:w="7371" w:type="dxa"/>
          </w:tcPr>
          <w:p w14:paraId="4E879CF1" w14:textId="0A3C143F" w:rsidR="00AA4F44" w:rsidRPr="00DC6EDC" w:rsidRDefault="00AA4F44" w:rsidP="00DC6EDC">
            <w:pPr>
              <w:pStyle w:val="Kommentartekst"/>
              <w:rPr>
                <w:sz w:val="22"/>
                <w:szCs w:val="22"/>
                <w:lang w:eastAsia="da-DK"/>
              </w:rPr>
            </w:pPr>
            <w:r w:rsidRPr="00DC6EDC">
              <w:rPr>
                <w:sz w:val="22"/>
                <w:szCs w:val="22"/>
                <w:lang w:eastAsia="da-DK"/>
              </w:rPr>
              <w:t xml:space="preserve">Servicespecifikationer ift. ”ajourføringsservices, som andre projekter skal </w:t>
            </w:r>
            <w:r w:rsidR="008174EF">
              <w:rPr>
                <w:sz w:val="22"/>
                <w:szCs w:val="22"/>
                <w:lang w:eastAsia="da-DK"/>
              </w:rPr>
              <w:br/>
            </w:r>
            <w:r w:rsidRPr="00DC6EDC">
              <w:rPr>
                <w:sz w:val="22"/>
                <w:szCs w:val="22"/>
                <w:lang w:eastAsia="da-DK"/>
              </w:rPr>
              <w:t>anvende, specificeret</w:t>
            </w:r>
            <w:r w:rsidR="00DC6EDC" w:rsidRPr="00DC6EDC">
              <w:rPr>
                <w:sz w:val="22"/>
                <w:szCs w:val="22"/>
                <w:lang w:eastAsia="da-DK"/>
              </w:rPr>
              <w:t xml:space="preserve"> og </w:t>
            </w:r>
            <w:r w:rsidR="00DC6EDC" w:rsidRPr="00DC6EDC">
              <w:rPr>
                <w:sz w:val="22"/>
                <w:szCs w:val="22"/>
              </w:rPr>
              <w:t>kvalitetssikret af anvenderne</w:t>
            </w:r>
            <w:r w:rsidRPr="00DC6EDC">
              <w:rPr>
                <w:sz w:val="22"/>
                <w:szCs w:val="22"/>
                <w:lang w:eastAsia="da-DK"/>
              </w:rPr>
              <w:t>.</w:t>
            </w:r>
          </w:p>
        </w:tc>
        <w:tc>
          <w:tcPr>
            <w:tcW w:w="1666" w:type="dxa"/>
          </w:tcPr>
          <w:p w14:paraId="439C966D" w14:textId="77777777" w:rsidR="00AA4F44" w:rsidRDefault="00AA4F44" w:rsidP="00A20598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AA4F44" w14:paraId="023971C6" w14:textId="77777777" w:rsidTr="00E15885">
        <w:trPr>
          <w:cantSplit/>
        </w:trPr>
        <w:tc>
          <w:tcPr>
            <w:tcW w:w="709" w:type="dxa"/>
          </w:tcPr>
          <w:p w14:paraId="66781B4D" w14:textId="2F0E8B64" w:rsidR="00AA4F44" w:rsidRDefault="00AA4F44" w:rsidP="00A20598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M4</w:t>
            </w:r>
          </w:p>
        </w:tc>
        <w:tc>
          <w:tcPr>
            <w:tcW w:w="7371" w:type="dxa"/>
          </w:tcPr>
          <w:p w14:paraId="28BC597A" w14:textId="3DE15C4D" w:rsidR="00AA4F44" w:rsidRDefault="00AA4F44" w:rsidP="00A20598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Servicespecifikationer ift. ”ajourføringsservices, som andre projekter skal </w:t>
            </w:r>
            <w:r w:rsidR="008174EF">
              <w:rPr>
                <w:lang w:eastAsia="da-DK"/>
              </w:rPr>
              <w:br/>
            </w:r>
            <w:r>
              <w:rPr>
                <w:lang w:eastAsia="da-DK"/>
              </w:rPr>
              <w:t>anvende, udviklet</w:t>
            </w:r>
            <w:r w:rsidR="004C6AF7">
              <w:rPr>
                <w:lang w:eastAsia="da-DK"/>
              </w:rPr>
              <w:t>, testet</w:t>
            </w:r>
            <w:r>
              <w:rPr>
                <w:lang w:eastAsia="da-DK"/>
              </w:rPr>
              <w:t xml:space="preserve"> og klar til integrationstest ift. anvenderne.</w:t>
            </w:r>
          </w:p>
        </w:tc>
        <w:tc>
          <w:tcPr>
            <w:tcW w:w="1666" w:type="dxa"/>
          </w:tcPr>
          <w:p w14:paraId="5CC16480" w14:textId="77777777" w:rsidR="00AA4F44" w:rsidRDefault="00AA4F44" w:rsidP="00A20598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4C6AF7" w14:paraId="0E62A05D" w14:textId="77777777" w:rsidTr="00E15885">
        <w:trPr>
          <w:cantSplit/>
        </w:trPr>
        <w:tc>
          <w:tcPr>
            <w:tcW w:w="709" w:type="dxa"/>
          </w:tcPr>
          <w:p w14:paraId="4B82219F" w14:textId="66D2CCFD" w:rsidR="004C6AF7" w:rsidRDefault="004C6AF7" w:rsidP="004F530B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M5</w:t>
            </w:r>
          </w:p>
        </w:tc>
        <w:tc>
          <w:tcPr>
            <w:tcW w:w="7371" w:type="dxa"/>
          </w:tcPr>
          <w:p w14:paraId="5A50A1FC" w14:textId="77777777" w:rsidR="004C6AF7" w:rsidRDefault="004C6AF7" w:rsidP="004F530B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Register implementeret i testmiljø på Datafordeler.</w:t>
            </w:r>
          </w:p>
        </w:tc>
        <w:tc>
          <w:tcPr>
            <w:tcW w:w="1666" w:type="dxa"/>
          </w:tcPr>
          <w:p w14:paraId="6263167D" w14:textId="77777777" w:rsidR="004C6AF7" w:rsidRDefault="004C6AF7" w:rsidP="004F530B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DC6EDC" w14:paraId="1D09D7ED" w14:textId="77777777" w:rsidTr="00E15885">
        <w:trPr>
          <w:cantSplit/>
        </w:trPr>
        <w:tc>
          <w:tcPr>
            <w:tcW w:w="709" w:type="dxa"/>
          </w:tcPr>
          <w:p w14:paraId="60105434" w14:textId="662903E1" w:rsidR="00DC6EDC" w:rsidRDefault="004C6AF7" w:rsidP="004F530B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M6</w:t>
            </w:r>
          </w:p>
        </w:tc>
        <w:tc>
          <w:tcPr>
            <w:tcW w:w="7371" w:type="dxa"/>
          </w:tcPr>
          <w:p w14:paraId="6D7B4367" w14:textId="2391203D" w:rsidR="00DC6EDC" w:rsidRDefault="00DC6EDC" w:rsidP="00DC6EDC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Hændelsesbeskeder </w:t>
            </w:r>
            <w:r w:rsidR="004C6AF7">
              <w:rPr>
                <w:lang w:eastAsia="da-DK"/>
              </w:rPr>
              <w:t xml:space="preserve">specificeret og </w:t>
            </w:r>
            <w:r>
              <w:rPr>
                <w:lang w:eastAsia="da-DK"/>
              </w:rPr>
              <w:t>kvalitetssikret i GD1 og/eller GD2.</w:t>
            </w:r>
          </w:p>
        </w:tc>
        <w:tc>
          <w:tcPr>
            <w:tcW w:w="1666" w:type="dxa"/>
          </w:tcPr>
          <w:p w14:paraId="2CD5B191" w14:textId="77777777" w:rsidR="00DC6EDC" w:rsidRDefault="00DC6EDC" w:rsidP="004F530B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AA4F44" w14:paraId="4ED2C68E" w14:textId="77777777" w:rsidTr="00E15885">
        <w:trPr>
          <w:cantSplit/>
        </w:trPr>
        <w:tc>
          <w:tcPr>
            <w:tcW w:w="709" w:type="dxa"/>
          </w:tcPr>
          <w:p w14:paraId="70CE624A" w14:textId="232E3733" w:rsidR="00AA4F44" w:rsidRDefault="00DC6EDC" w:rsidP="00A20598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</w:t>
            </w:r>
            <w:r w:rsidR="004C6AF7">
              <w:rPr>
                <w:lang w:eastAsia="da-DK"/>
              </w:rPr>
              <w:t>7</w:t>
            </w:r>
          </w:p>
        </w:tc>
        <w:tc>
          <w:tcPr>
            <w:tcW w:w="7371" w:type="dxa"/>
          </w:tcPr>
          <w:p w14:paraId="389D94EA" w14:textId="07315556" w:rsidR="00AA4F44" w:rsidRDefault="00AA4F44" w:rsidP="00E15885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Hændels</w:t>
            </w:r>
            <w:r w:rsidR="004C6AF7">
              <w:rPr>
                <w:lang w:eastAsia="da-DK"/>
              </w:rPr>
              <w:t>esbeskeder</w:t>
            </w:r>
            <w:r>
              <w:rPr>
                <w:lang w:eastAsia="da-DK"/>
              </w:rPr>
              <w:t xml:space="preserve"> </w:t>
            </w:r>
            <w:r w:rsidR="00E15885">
              <w:rPr>
                <w:lang w:eastAsia="da-DK"/>
              </w:rPr>
              <w:t xml:space="preserve">kvalitetssikret i GD7 og </w:t>
            </w:r>
            <w:r>
              <w:rPr>
                <w:lang w:eastAsia="da-DK"/>
              </w:rPr>
              <w:t>afleveret til Datafordelerens</w:t>
            </w:r>
            <w:r w:rsidR="00E15885">
              <w:rPr>
                <w:lang w:eastAsia="da-DK"/>
              </w:rPr>
              <w:br/>
            </w:r>
            <w:r>
              <w:rPr>
                <w:lang w:eastAsia="da-DK"/>
              </w:rPr>
              <w:t>leverandør.</w:t>
            </w:r>
          </w:p>
        </w:tc>
        <w:tc>
          <w:tcPr>
            <w:tcW w:w="1666" w:type="dxa"/>
          </w:tcPr>
          <w:p w14:paraId="1066B24C" w14:textId="77777777" w:rsidR="00AA4F44" w:rsidRDefault="00AA4F44" w:rsidP="00A20598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DC6EDC" w14:paraId="3BFA1252" w14:textId="77777777" w:rsidTr="00E15885">
        <w:trPr>
          <w:cantSplit/>
        </w:trPr>
        <w:tc>
          <w:tcPr>
            <w:tcW w:w="709" w:type="dxa"/>
          </w:tcPr>
          <w:p w14:paraId="19B53830" w14:textId="42AF021F" w:rsidR="00DC6EDC" w:rsidRDefault="00DC6EDC" w:rsidP="004F530B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</w:t>
            </w:r>
            <w:r w:rsidR="004C6AF7">
              <w:rPr>
                <w:lang w:eastAsia="da-DK"/>
              </w:rPr>
              <w:t>8</w:t>
            </w:r>
          </w:p>
        </w:tc>
        <w:tc>
          <w:tcPr>
            <w:tcW w:w="7371" w:type="dxa"/>
          </w:tcPr>
          <w:p w14:paraId="58393A5D" w14:textId="6C7A168E" w:rsidR="00DC6EDC" w:rsidRDefault="00DC6EDC" w:rsidP="004F530B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Servicespecifikationer </w:t>
            </w:r>
            <w:r w:rsidR="00E15885">
              <w:rPr>
                <w:lang w:eastAsia="da-DK"/>
              </w:rPr>
              <w:t xml:space="preserve">ift. udstillingsservices </w:t>
            </w:r>
            <w:r w:rsidR="004C6AF7">
              <w:rPr>
                <w:lang w:eastAsia="da-DK"/>
              </w:rPr>
              <w:t xml:space="preserve">specificeret og </w:t>
            </w:r>
            <w:r>
              <w:rPr>
                <w:lang w:eastAsia="da-DK"/>
              </w:rPr>
              <w:t>kvalitetssikret i GD1 og/eller GD2.</w:t>
            </w:r>
          </w:p>
        </w:tc>
        <w:tc>
          <w:tcPr>
            <w:tcW w:w="1666" w:type="dxa"/>
          </w:tcPr>
          <w:p w14:paraId="2680F314" w14:textId="77777777" w:rsidR="00DC6EDC" w:rsidRDefault="00DC6EDC" w:rsidP="004F530B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AA4F44" w14:paraId="066016D0" w14:textId="77777777" w:rsidTr="00E15885">
        <w:trPr>
          <w:cantSplit/>
        </w:trPr>
        <w:tc>
          <w:tcPr>
            <w:tcW w:w="709" w:type="dxa"/>
          </w:tcPr>
          <w:p w14:paraId="3DFF38F2" w14:textId="196A3220" w:rsidR="00AA4F44" w:rsidRDefault="00DC6EDC" w:rsidP="00A20598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</w:t>
            </w:r>
            <w:r w:rsidR="004C6AF7">
              <w:rPr>
                <w:lang w:eastAsia="da-DK"/>
              </w:rPr>
              <w:t>9</w:t>
            </w:r>
          </w:p>
        </w:tc>
        <w:tc>
          <w:tcPr>
            <w:tcW w:w="7371" w:type="dxa"/>
          </w:tcPr>
          <w:p w14:paraId="033881D2" w14:textId="525D77BC" w:rsidR="00AA4F44" w:rsidRDefault="00AA4F44" w:rsidP="00A20598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Servicespecifikationer </w:t>
            </w:r>
            <w:r w:rsidR="00E15885">
              <w:rPr>
                <w:lang w:eastAsia="da-DK"/>
              </w:rPr>
              <w:t xml:space="preserve">ift. udstillingsservices kvalitetssikret i GD7 og </w:t>
            </w:r>
            <w:r>
              <w:rPr>
                <w:lang w:eastAsia="da-DK"/>
              </w:rPr>
              <w:t>afleveret til Datafordelerens leverandør.</w:t>
            </w:r>
          </w:p>
        </w:tc>
        <w:tc>
          <w:tcPr>
            <w:tcW w:w="1666" w:type="dxa"/>
          </w:tcPr>
          <w:p w14:paraId="29D909F7" w14:textId="77777777" w:rsidR="00AA4F44" w:rsidRDefault="00AA4F44" w:rsidP="00A20598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AA4F44" w14:paraId="654102EC" w14:textId="77777777" w:rsidTr="00E15885">
        <w:trPr>
          <w:cantSplit/>
        </w:trPr>
        <w:tc>
          <w:tcPr>
            <w:tcW w:w="709" w:type="dxa"/>
          </w:tcPr>
          <w:p w14:paraId="0BF4C2A1" w14:textId="5935813C" w:rsidR="00AA4F44" w:rsidRDefault="00DC6EDC" w:rsidP="00A20598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M10</w:t>
            </w:r>
          </w:p>
        </w:tc>
        <w:tc>
          <w:tcPr>
            <w:tcW w:w="7371" w:type="dxa"/>
          </w:tcPr>
          <w:p w14:paraId="47DB402D" w14:textId="7B266C23" w:rsidR="00AA4F44" w:rsidRDefault="00AA4F44" w:rsidP="00A20598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Integrationstest mod Datafordeler kan påbegyndes.</w:t>
            </w:r>
          </w:p>
        </w:tc>
        <w:tc>
          <w:tcPr>
            <w:tcW w:w="1666" w:type="dxa"/>
          </w:tcPr>
          <w:p w14:paraId="4139E633" w14:textId="77777777" w:rsidR="00AA4F44" w:rsidRDefault="00AA4F44" w:rsidP="00A20598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AA4F44" w14:paraId="09E390C9" w14:textId="77777777" w:rsidTr="00E15885">
        <w:trPr>
          <w:cantSplit/>
        </w:trPr>
        <w:tc>
          <w:tcPr>
            <w:tcW w:w="709" w:type="dxa"/>
          </w:tcPr>
          <w:p w14:paraId="4FD514BF" w14:textId="192C4A59" w:rsidR="00AA4F44" w:rsidRDefault="00DC6EDC" w:rsidP="00A20598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M11</w:t>
            </w:r>
          </w:p>
        </w:tc>
        <w:tc>
          <w:tcPr>
            <w:tcW w:w="7371" w:type="dxa"/>
          </w:tcPr>
          <w:p w14:paraId="3C89CCBD" w14:textId="6C6D2E5F" w:rsidR="00AA4F44" w:rsidRDefault="00AA4F44" w:rsidP="00A20598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System kan implementeres.</w:t>
            </w:r>
          </w:p>
        </w:tc>
        <w:tc>
          <w:tcPr>
            <w:tcW w:w="1666" w:type="dxa"/>
          </w:tcPr>
          <w:p w14:paraId="0D8030FA" w14:textId="77777777" w:rsidR="00AA4F44" w:rsidRDefault="00AA4F44" w:rsidP="00A20598">
            <w:pPr>
              <w:spacing w:before="40" w:after="40"/>
              <w:jc w:val="center"/>
              <w:rPr>
                <w:lang w:eastAsia="da-DK"/>
              </w:rPr>
            </w:pPr>
          </w:p>
        </w:tc>
      </w:tr>
    </w:tbl>
    <w:p w14:paraId="6C2535D0" w14:textId="1B811097" w:rsidR="00CB1718" w:rsidRDefault="00CB1718" w:rsidP="00E15885">
      <w:pPr>
        <w:spacing w:before="120" w:after="0"/>
        <w:rPr>
          <w:lang w:eastAsia="da-DK"/>
        </w:rPr>
      </w:pPr>
      <w:r>
        <w:rPr>
          <w:lang w:eastAsia="da-DK"/>
        </w:rPr>
        <w:t xml:space="preserve">Såfremt implementering planlægges med delimplementeringer, skal relevante milepæle ift. ovenstående </w:t>
      </w:r>
      <w:r w:rsidR="005B7B46">
        <w:rPr>
          <w:lang w:eastAsia="da-DK"/>
        </w:rPr>
        <w:t>s</w:t>
      </w:r>
      <w:r>
        <w:rPr>
          <w:lang w:eastAsia="da-DK"/>
        </w:rPr>
        <w:t>pecificeres for hver delimplementering.</w:t>
      </w:r>
      <w:r w:rsidR="00D23164">
        <w:rPr>
          <w:lang w:eastAsia="da-DK"/>
        </w:rPr>
        <w:t xml:space="preserve"> Dvs. tabelelementerne gentages.</w:t>
      </w:r>
    </w:p>
    <w:p w14:paraId="06103518" w14:textId="77777777" w:rsidR="00E15885" w:rsidRDefault="004C6AF7" w:rsidP="00D23164">
      <w:pPr>
        <w:spacing w:before="120" w:after="0"/>
        <w:rPr>
          <w:lang w:eastAsia="da-DK"/>
        </w:rPr>
      </w:pPr>
      <w:r>
        <w:rPr>
          <w:lang w:eastAsia="da-DK"/>
        </w:rPr>
        <w:t xml:space="preserve">Vores arbejde med implementeringsplanerne vil kunne medføre </w:t>
      </w:r>
      <w:r w:rsidR="00D23164">
        <w:rPr>
          <w:lang w:eastAsia="da-DK"/>
        </w:rPr>
        <w:t>nye</w:t>
      </w:r>
      <w:r>
        <w:rPr>
          <w:lang w:eastAsia="da-DK"/>
        </w:rPr>
        <w:t xml:space="preserve"> interimløsninger, som </w:t>
      </w:r>
      <w:r w:rsidR="00D23164">
        <w:rPr>
          <w:lang w:eastAsia="da-DK"/>
        </w:rPr>
        <w:t>vi ikke har ge</w:t>
      </w:r>
      <w:r w:rsidR="00D23164">
        <w:rPr>
          <w:lang w:eastAsia="da-DK"/>
        </w:rPr>
        <w:t>n</w:t>
      </w:r>
      <w:r w:rsidR="00D23164">
        <w:rPr>
          <w:lang w:eastAsia="da-DK"/>
        </w:rPr>
        <w:t xml:space="preserve">nemskuet p.t. og som </w:t>
      </w:r>
      <w:r>
        <w:rPr>
          <w:lang w:eastAsia="da-DK"/>
        </w:rPr>
        <w:t>der skal tages hensyn til</w:t>
      </w:r>
      <w:r w:rsidR="00E15885">
        <w:rPr>
          <w:lang w:eastAsia="da-DK"/>
        </w:rPr>
        <w:t xml:space="preserve"> i planlægningen af delimplementeringer</w:t>
      </w:r>
      <w:r>
        <w:rPr>
          <w:lang w:eastAsia="da-DK"/>
        </w:rPr>
        <w:t xml:space="preserve">. </w:t>
      </w:r>
    </w:p>
    <w:p w14:paraId="23F2AC4B" w14:textId="36D17FC9" w:rsidR="00D23164" w:rsidRDefault="004C6AF7" w:rsidP="00E15885">
      <w:pPr>
        <w:spacing w:after="0"/>
        <w:rPr>
          <w:lang w:eastAsia="da-DK"/>
        </w:rPr>
      </w:pPr>
      <w:r>
        <w:rPr>
          <w:lang w:eastAsia="da-DK"/>
        </w:rPr>
        <w:t xml:space="preserve">Der vil </w:t>
      </w:r>
      <w:r w:rsidR="00D23164">
        <w:rPr>
          <w:lang w:eastAsia="da-DK"/>
        </w:rPr>
        <w:t>som minimum være</w:t>
      </w:r>
      <w:r>
        <w:rPr>
          <w:lang w:eastAsia="da-DK"/>
        </w:rPr>
        <w:t xml:space="preserve"> et antal interimløsninger</w:t>
      </w:r>
      <w:r w:rsidR="00D23164">
        <w:rPr>
          <w:lang w:eastAsia="da-DK"/>
        </w:rPr>
        <w:t xml:space="preserve"> som følge af, at Matriklen implementeres tidligere end både Ejerfortegnelse og BBR 2.0, og som følge af at DAR ikke kan implementeres samtidig med alle disse. </w:t>
      </w:r>
    </w:p>
    <w:p w14:paraId="2365C0EC" w14:textId="1C4ACA69" w:rsidR="004C6AF7" w:rsidRDefault="00D23164" w:rsidP="00D23164">
      <w:pPr>
        <w:spacing w:after="0"/>
        <w:rPr>
          <w:lang w:eastAsia="da-DK"/>
        </w:rPr>
      </w:pPr>
      <w:r>
        <w:rPr>
          <w:lang w:eastAsia="da-DK"/>
        </w:rPr>
        <w:t>Delimplementeringer som følge heraf bedes medtaget i milepæl oversigten.</w:t>
      </w:r>
    </w:p>
    <w:p w14:paraId="7BBBFE28" w14:textId="5FD18AB7" w:rsidR="00A20598" w:rsidRDefault="00A20598" w:rsidP="00D23164">
      <w:pPr>
        <w:pStyle w:val="Overskrift3"/>
      </w:pPr>
      <w:r>
        <w:lastRenderedPageBreak/>
        <w:t>Oversigt over projektets arbejdspakker</w:t>
      </w:r>
    </w:p>
    <w:p w14:paraId="528CB9AD" w14:textId="331648E1" w:rsidR="00A20598" w:rsidRDefault="00A20598" w:rsidP="00D23164">
      <w:pPr>
        <w:keepNext/>
        <w:spacing w:after="120"/>
        <w:rPr>
          <w:lang w:eastAsia="da-DK"/>
        </w:rPr>
      </w:pPr>
      <w:r>
        <w:rPr>
          <w:lang w:eastAsia="da-DK"/>
        </w:rPr>
        <w:t>I tabellen nedenfor bedes angivet en oversigt over arbejdspakker af fælles interesse jf. tidligere anvendte i implementeringsplanerne med forventet start og slut i henhold til projekternes nuværende planer.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026"/>
        <w:gridCol w:w="6301"/>
        <w:gridCol w:w="1192"/>
        <w:gridCol w:w="1165"/>
      </w:tblGrid>
      <w:tr w:rsidR="00A20598" w:rsidRPr="00A20598" w14:paraId="3A0B0710" w14:textId="77777777" w:rsidTr="00A20598">
        <w:trPr>
          <w:cantSplit/>
          <w:tblHeader/>
        </w:trPr>
        <w:tc>
          <w:tcPr>
            <w:tcW w:w="1012" w:type="dxa"/>
            <w:shd w:val="clear" w:color="auto" w:fill="B6DDE8" w:themeFill="accent5" w:themeFillTint="66"/>
          </w:tcPr>
          <w:p w14:paraId="182AF668" w14:textId="6B692C90" w:rsidR="00A20598" w:rsidRPr="00A20598" w:rsidRDefault="00A20598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Nummer</w:t>
            </w:r>
          </w:p>
        </w:tc>
        <w:tc>
          <w:tcPr>
            <w:tcW w:w="6301" w:type="dxa"/>
            <w:shd w:val="clear" w:color="auto" w:fill="B6DDE8" w:themeFill="accent5" w:themeFillTint="66"/>
          </w:tcPr>
          <w:p w14:paraId="433BC18F" w14:textId="3CDF9310" w:rsidR="00A20598" w:rsidRPr="00A20598" w:rsidRDefault="00A20598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Navn</w:t>
            </w:r>
          </w:p>
        </w:tc>
        <w:tc>
          <w:tcPr>
            <w:tcW w:w="1192" w:type="dxa"/>
            <w:shd w:val="clear" w:color="auto" w:fill="B6DDE8" w:themeFill="accent5" w:themeFillTint="66"/>
          </w:tcPr>
          <w:p w14:paraId="667D5341" w14:textId="6819A54D" w:rsidR="00A20598" w:rsidRPr="00A20598" w:rsidRDefault="00A20598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Startdate</w:t>
            </w:r>
          </w:p>
        </w:tc>
        <w:tc>
          <w:tcPr>
            <w:tcW w:w="1165" w:type="dxa"/>
            <w:shd w:val="clear" w:color="auto" w:fill="B6DDE8" w:themeFill="accent5" w:themeFillTint="66"/>
          </w:tcPr>
          <w:p w14:paraId="70EFC950" w14:textId="3AE768AB" w:rsidR="00A20598" w:rsidRPr="00A20598" w:rsidRDefault="00A20598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Slutdato</w:t>
            </w:r>
          </w:p>
        </w:tc>
      </w:tr>
      <w:tr w:rsidR="00A20598" w14:paraId="1DA08F57" w14:textId="77777777" w:rsidTr="00A20598">
        <w:trPr>
          <w:cantSplit/>
        </w:trPr>
        <w:tc>
          <w:tcPr>
            <w:tcW w:w="1012" w:type="dxa"/>
          </w:tcPr>
          <w:p w14:paraId="541AB42C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1F7EE124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618FDDCB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673CAC08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  <w:tr w:rsidR="00A20598" w14:paraId="035FD19A" w14:textId="77777777" w:rsidTr="00A20598">
        <w:trPr>
          <w:cantSplit/>
        </w:trPr>
        <w:tc>
          <w:tcPr>
            <w:tcW w:w="1012" w:type="dxa"/>
          </w:tcPr>
          <w:p w14:paraId="33A7CDAE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478A5438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20CDB12D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0E12D41B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  <w:tr w:rsidR="00A20598" w14:paraId="5A2D5652" w14:textId="77777777" w:rsidTr="00A20598">
        <w:trPr>
          <w:cantSplit/>
        </w:trPr>
        <w:tc>
          <w:tcPr>
            <w:tcW w:w="1012" w:type="dxa"/>
          </w:tcPr>
          <w:p w14:paraId="505BAE81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68425A0F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5485F16D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318BC5BB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  <w:tr w:rsidR="00D23164" w14:paraId="00D9AC3E" w14:textId="77777777" w:rsidTr="00A20598">
        <w:trPr>
          <w:cantSplit/>
        </w:trPr>
        <w:tc>
          <w:tcPr>
            <w:tcW w:w="1012" w:type="dxa"/>
          </w:tcPr>
          <w:p w14:paraId="26A25B79" w14:textId="77777777" w:rsidR="00D23164" w:rsidRDefault="00D23164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3D9BF12C" w14:textId="77777777" w:rsidR="00D23164" w:rsidRDefault="00D23164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227FF203" w14:textId="77777777" w:rsidR="00D23164" w:rsidRDefault="00D23164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21742C71" w14:textId="77777777" w:rsidR="00D23164" w:rsidRDefault="00D23164" w:rsidP="00A20598">
            <w:pPr>
              <w:spacing w:before="40" w:after="40"/>
              <w:rPr>
                <w:lang w:eastAsia="da-DK"/>
              </w:rPr>
            </w:pPr>
          </w:p>
        </w:tc>
      </w:tr>
      <w:tr w:rsidR="00A20598" w14:paraId="195746B8" w14:textId="77777777" w:rsidTr="00A20598">
        <w:trPr>
          <w:cantSplit/>
        </w:trPr>
        <w:tc>
          <w:tcPr>
            <w:tcW w:w="1012" w:type="dxa"/>
          </w:tcPr>
          <w:p w14:paraId="0DF8A07E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1631C74F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0EB7EAC2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40B5CBC6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  <w:tr w:rsidR="00A20598" w14:paraId="06F016F4" w14:textId="77777777" w:rsidTr="00A20598">
        <w:trPr>
          <w:cantSplit/>
        </w:trPr>
        <w:tc>
          <w:tcPr>
            <w:tcW w:w="1012" w:type="dxa"/>
          </w:tcPr>
          <w:p w14:paraId="4440C7E0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0440BDB6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42BAA0B8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0CB49621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</w:tbl>
    <w:p w14:paraId="4BF28CF4" w14:textId="77777777" w:rsidR="00A20598" w:rsidRDefault="00A20598" w:rsidP="00AA4F44">
      <w:pPr>
        <w:spacing w:after="0"/>
        <w:rPr>
          <w:lang w:eastAsia="da-DK"/>
        </w:rPr>
      </w:pPr>
    </w:p>
    <w:p w14:paraId="482287E4" w14:textId="3DB40E80" w:rsidR="00A20598" w:rsidRDefault="00A20598" w:rsidP="00A20598">
      <w:pPr>
        <w:pStyle w:val="Overskrift3"/>
      </w:pPr>
      <w:r>
        <w:t>Øvrige kommentarer/afhængigheder til brug for replanlægningen</w:t>
      </w:r>
    </w:p>
    <w:p w14:paraId="39B17B0D" w14:textId="77777777" w:rsidR="00D23164" w:rsidRPr="00D23164" w:rsidRDefault="00D23164" w:rsidP="00D23164">
      <w:pPr>
        <w:pStyle w:val="Listeafsnit"/>
        <w:numPr>
          <w:ilvl w:val="0"/>
          <w:numId w:val="23"/>
        </w:numPr>
        <w:spacing w:before="120" w:after="0"/>
        <w:ind w:left="714" w:hanging="357"/>
        <w:contextualSpacing w:val="0"/>
      </w:pPr>
    </w:p>
    <w:p w14:paraId="18557B42" w14:textId="77777777" w:rsidR="00A20598" w:rsidRDefault="00A20598" w:rsidP="00AA4F44">
      <w:pPr>
        <w:spacing w:after="0"/>
        <w:rPr>
          <w:lang w:eastAsia="da-DK"/>
        </w:rPr>
      </w:pPr>
    </w:p>
    <w:p w14:paraId="4A176192" w14:textId="467D6304" w:rsidR="00842B91" w:rsidRPr="003E4935" w:rsidRDefault="00842B91" w:rsidP="003E4935">
      <w:pPr>
        <w:spacing w:after="0"/>
      </w:pPr>
    </w:p>
    <w:sectPr w:rsidR="00842B91" w:rsidRPr="003E4935" w:rsidSect="00DB1320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7BB3F" w14:textId="77777777" w:rsidR="007D5A34" w:rsidRDefault="007D5A34" w:rsidP="00195D2C">
      <w:pPr>
        <w:spacing w:after="0" w:line="240" w:lineRule="auto"/>
      </w:pPr>
      <w:r>
        <w:separator/>
      </w:r>
    </w:p>
  </w:endnote>
  <w:endnote w:type="continuationSeparator" w:id="0">
    <w:p w14:paraId="44E457A5" w14:textId="77777777" w:rsidR="007D5A34" w:rsidRDefault="007D5A34" w:rsidP="0019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19706"/>
      <w:docPartObj>
        <w:docPartGallery w:val="Page Numbers (Bottom of Page)"/>
        <w:docPartUnique/>
      </w:docPartObj>
    </w:sdtPr>
    <w:sdtEndPr/>
    <w:sdtContent>
      <w:p w14:paraId="798ED4E4" w14:textId="30EAE10D" w:rsidR="007D5A34" w:rsidRDefault="004F2657">
        <w:pPr>
          <w:pStyle w:val="Sidefod"/>
          <w:jc w:val="right"/>
        </w:pPr>
        <w:r>
          <w:t xml:space="preserve">Side </w:t>
        </w:r>
        <w:r w:rsidR="007D5A34">
          <w:fldChar w:fldCharType="begin"/>
        </w:r>
        <w:r w:rsidR="007D5A34">
          <w:instrText>PAGE   \* MERGEFORMAT</w:instrText>
        </w:r>
        <w:r w:rsidR="007D5A34">
          <w:fldChar w:fldCharType="separate"/>
        </w:r>
        <w:r w:rsidR="00196C25">
          <w:rPr>
            <w:noProof/>
          </w:rPr>
          <w:t>1</w:t>
        </w:r>
        <w:r w:rsidR="007D5A34">
          <w:fldChar w:fldCharType="end"/>
        </w:r>
        <w:r>
          <w:t xml:space="preserve"> af </w:t>
        </w:r>
        <w:r w:rsidR="00196C25">
          <w:fldChar w:fldCharType="begin"/>
        </w:r>
        <w:r w:rsidR="00196C25">
          <w:instrText xml:space="preserve"> NUMPAGES  \* Arabic  \* MERGEFORMAT </w:instrText>
        </w:r>
        <w:r w:rsidR="00196C25">
          <w:fldChar w:fldCharType="separate"/>
        </w:r>
        <w:r w:rsidR="00196C25">
          <w:rPr>
            <w:noProof/>
          </w:rPr>
          <w:t>3</w:t>
        </w:r>
        <w:r w:rsidR="00196C25">
          <w:rPr>
            <w:noProof/>
          </w:rPr>
          <w:fldChar w:fldCharType="end"/>
        </w:r>
      </w:p>
    </w:sdtContent>
  </w:sdt>
  <w:p w14:paraId="778A34A6" w14:textId="77777777" w:rsidR="007D5A34" w:rsidRDefault="007D5A3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498999"/>
      <w:docPartObj>
        <w:docPartGallery w:val="Page Numbers (Bottom of Page)"/>
        <w:docPartUnique/>
      </w:docPartObj>
    </w:sdtPr>
    <w:sdtEndPr/>
    <w:sdtContent>
      <w:p w14:paraId="43AB27C5" w14:textId="4F2272F2" w:rsidR="007D5A34" w:rsidRDefault="004F2657" w:rsidP="007A5515">
        <w:pPr>
          <w:pStyle w:val="Sidefod"/>
          <w:jc w:val="right"/>
        </w:pPr>
        <w:r>
          <w:t xml:space="preserve">Side </w:t>
        </w:r>
        <w:r w:rsidR="007D5A34">
          <w:fldChar w:fldCharType="begin"/>
        </w:r>
        <w:r w:rsidR="007D5A34">
          <w:instrText>PAGE   \* MERGEFORMAT</w:instrText>
        </w:r>
        <w:r w:rsidR="007D5A34">
          <w:fldChar w:fldCharType="separate"/>
        </w:r>
        <w:r>
          <w:rPr>
            <w:noProof/>
          </w:rPr>
          <w:t>1</w:t>
        </w:r>
        <w:r w:rsidR="007D5A34">
          <w:fldChar w:fldCharType="end"/>
        </w:r>
        <w:r>
          <w:t xml:space="preserve"> af </w:t>
        </w:r>
        <w:r w:rsidR="00196C25">
          <w:fldChar w:fldCharType="begin"/>
        </w:r>
        <w:r w:rsidR="00196C25">
          <w:instrText xml:space="preserve"> NUMPAGES  \* Arabic  \* MERGEFORMAT </w:instrText>
        </w:r>
        <w:r w:rsidR="00196C25">
          <w:fldChar w:fldCharType="separate"/>
        </w:r>
        <w:r w:rsidR="009656AE">
          <w:rPr>
            <w:noProof/>
          </w:rPr>
          <w:t>3</w:t>
        </w:r>
        <w:r w:rsidR="00196C25">
          <w:rPr>
            <w:noProof/>
          </w:rPr>
          <w:fldChar w:fldCharType="end"/>
        </w:r>
      </w:p>
    </w:sdtContent>
  </w:sdt>
  <w:p w14:paraId="1821999E" w14:textId="77777777" w:rsidR="007D5A34" w:rsidRDefault="007D5A3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04C0F" w14:textId="77777777" w:rsidR="007D5A34" w:rsidRDefault="007D5A34" w:rsidP="00195D2C">
      <w:pPr>
        <w:spacing w:after="0" w:line="240" w:lineRule="auto"/>
      </w:pPr>
      <w:r>
        <w:separator/>
      </w:r>
    </w:p>
  </w:footnote>
  <w:footnote w:type="continuationSeparator" w:id="0">
    <w:p w14:paraId="1E200F10" w14:textId="77777777" w:rsidR="007D5A34" w:rsidRDefault="007D5A34" w:rsidP="00195D2C">
      <w:pPr>
        <w:spacing w:after="0" w:line="240" w:lineRule="auto"/>
      </w:pPr>
      <w:r>
        <w:continuationSeparator/>
      </w:r>
    </w:p>
  </w:footnote>
  <w:footnote w:id="1">
    <w:p w14:paraId="13F91F6D" w14:textId="63D747B7" w:rsidR="001C40A2" w:rsidRPr="00B90A55" w:rsidRDefault="001C40A2">
      <w:pPr>
        <w:pStyle w:val="Fodnotetekst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="00B90A55" w:rsidRPr="00B90A55">
        <w:rPr>
          <w:sz w:val="18"/>
          <w:szCs w:val="18"/>
        </w:rPr>
        <w:t>Ansvaret omkring konvertering af data fra ESR forventes at være:</w:t>
      </w:r>
    </w:p>
    <w:p w14:paraId="502F9478" w14:textId="5A18C11E" w:rsidR="00B90A55" w:rsidRPr="00B90A55" w:rsidRDefault="00B90A55" w:rsidP="00B90A55">
      <w:pPr>
        <w:pStyle w:val="Listeafsnit"/>
        <w:numPr>
          <w:ilvl w:val="0"/>
          <w:numId w:val="22"/>
        </w:numPr>
        <w:spacing w:after="0"/>
        <w:rPr>
          <w:sz w:val="18"/>
          <w:szCs w:val="18"/>
        </w:rPr>
      </w:pPr>
      <w:r w:rsidRPr="00B90A55">
        <w:rPr>
          <w:sz w:val="18"/>
          <w:szCs w:val="18"/>
        </w:rPr>
        <w:t>KL/Kombit leverer dokumenterede ESR-data til grunddataregisteret.</w:t>
      </w:r>
    </w:p>
    <w:p w14:paraId="4C5F9E01" w14:textId="148FCACA" w:rsidR="00B90A55" w:rsidRPr="00B90A55" w:rsidRDefault="00B90A55" w:rsidP="00B90A55">
      <w:pPr>
        <w:pStyle w:val="Listeafsnit"/>
        <w:numPr>
          <w:ilvl w:val="0"/>
          <w:numId w:val="22"/>
        </w:numPr>
        <w:spacing w:after="0"/>
        <w:rPr>
          <w:sz w:val="18"/>
          <w:szCs w:val="18"/>
        </w:rPr>
      </w:pPr>
      <w:r w:rsidRPr="00B90A55">
        <w:rPr>
          <w:sz w:val="18"/>
          <w:szCs w:val="18"/>
        </w:rPr>
        <w:t>Grunddataprogrammet specificerer i samarbejde med KL/Kombit og Grunddataregisteret konverteringsregler.</w:t>
      </w:r>
    </w:p>
    <w:p w14:paraId="0B3D611C" w14:textId="03C5382F" w:rsidR="00B90A55" w:rsidRPr="00B90A55" w:rsidRDefault="00B90A55" w:rsidP="00B90A55">
      <w:pPr>
        <w:pStyle w:val="Listeafsnit"/>
        <w:numPr>
          <w:ilvl w:val="0"/>
          <w:numId w:val="22"/>
        </w:numPr>
        <w:spacing w:after="0"/>
        <w:rPr>
          <w:sz w:val="18"/>
          <w:szCs w:val="18"/>
        </w:rPr>
      </w:pPr>
      <w:r w:rsidRPr="00B90A55">
        <w:rPr>
          <w:sz w:val="18"/>
          <w:szCs w:val="18"/>
        </w:rPr>
        <w:t xml:space="preserve">Det modtagende grunddataregister har ansvaret for den fysiske datakonvertering. </w:t>
      </w:r>
    </w:p>
    <w:p w14:paraId="4C012AE4" w14:textId="77777777" w:rsidR="00B90A55" w:rsidRDefault="00B90A55">
      <w:pPr>
        <w:pStyle w:val="Fodnotetekst"/>
      </w:pPr>
    </w:p>
  </w:footnote>
  <w:footnote w:id="2">
    <w:p w14:paraId="336A86FF" w14:textId="77777777" w:rsidR="00B90A55" w:rsidRPr="00B90A55" w:rsidRDefault="00B90A55" w:rsidP="00B90A55">
      <w:pPr>
        <w:spacing w:after="0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Pr="00B90A55">
        <w:rPr>
          <w:sz w:val="18"/>
          <w:szCs w:val="18"/>
        </w:rPr>
        <w:t>Ansvaret omkring tilbagekonvertering til ESR i paralleldriftsperioden forventes at være:</w:t>
      </w:r>
    </w:p>
    <w:p w14:paraId="18C9B483" w14:textId="77777777" w:rsidR="00B90A55" w:rsidRPr="00B90A55" w:rsidRDefault="00B90A55" w:rsidP="00B90A55">
      <w:pPr>
        <w:pStyle w:val="Listeafsnit"/>
        <w:numPr>
          <w:ilvl w:val="0"/>
          <w:numId w:val="21"/>
        </w:numPr>
        <w:spacing w:after="0"/>
        <w:ind w:left="714" w:hanging="357"/>
        <w:rPr>
          <w:sz w:val="18"/>
          <w:szCs w:val="18"/>
        </w:rPr>
      </w:pPr>
      <w:r w:rsidRPr="00B90A55">
        <w:rPr>
          <w:sz w:val="18"/>
          <w:szCs w:val="18"/>
        </w:rPr>
        <w:t>Grunddataregisteret leverer grunddata i den nye struktur til KL/KOMBIT</w:t>
      </w:r>
    </w:p>
    <w:p w14:paraId="0D1ED132" w14:textId="77777777" w:rsidR="00B90A55" w:rsidRPr="00B90A55" w:rsidRDefault="00B90A55" w:rsidP="00B90A55">
      <w:pPr>
        <w:pStyle w:val="Listeafsnit"/>
        <w:numPr>
          <w:ilvl w:val="0"/>
          <w:numId w:val="21"/>
        </w:numPr>
        <w:spacing w:after="0"/>
        <w:ind w:left="714" w:hanging="357"/>
        <w:rPr>
          <w:sz w:val="18"/>
          <w:szCs w:val="18"/>
        </w:rPr>
      </w:pPr>
      <w:r w:rsidRPr="00B90A55">
        <w:rPr>
          <w:sz w:val="18"/>
          <w:szCs w:val="18"/>
        </w:rPr>
        <w:t>Grunddataprogrammet specificerer i samarbejde med KL/Kombit og Grunddataregisteret reglerne for tilbagekonverteri</w:t>
      </w:r>
      <w:r w:rsidRPr="00B90A55">
        <w:rPr>
          <w:sz w:val="18"/>
          <w:szCs w:val="18"/>
        </w:rPr>
        <w:t>n</w:t>
      </w:r>
      <w:r w:rsidRPr="00B90A55">
        <w:rPr>
          <w:sz w:val="18"/>
          <w:szCs w:val="18"/>
        </w:rPr>
        <w:t>gen til ESR.</w:t>
      </w:r>
    </w:p>
    <w:p w14:paraId="724C2934" w14:textId="77777777" w:rsidR="00B90A55" w:rsidRPr="00B90A55" w:rsidRDefault="00B90A55" w:rsidP="00B90A55">
      <w:pPr>
        <w:pStyle w:val="Listeafsnit"/>
        <w:numPr>
          <w:ilvl w:val="0"/>
          <w:numId w:val="21"/>
        </w:numPr>
        <w:spacing w:after="0"/>
        <w:ind w:left="714" w:hanging="357"/>
        <w:rPr>
          <w:sz w:val="18"/>
          <w:szCs w:val="18"/>
        </w:rPr>
      </w:pPr>
      <w:r w:rsidRPr="00B90A55">
        <w:rPr>
          <w:sz w:val="18"/>
          <w:szCs w:val="18"/>
        </w:rPr>
        <w:t>KL/KOMBIT har ansvaret for den fysiske tilbagekonvertering til ESR.</w:t>
      </w:r>
    </w:p>
    <w:p w14:paraId="7E39370E" w14:textId="0C5BA8E1" w:rsidR="00B90A55" w:rsidRDefault="00B90A55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EF09" w14:textId="003ACB0F" w:rsidR="007D5A34" w:rsidRDefault="00A20598" w:rsidP="007A5515">
    <w:pPr>
      <w:pStyle w:val="Sidehoved"/>
      <w:jc w:val="center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"GD1/GD2 - Milepæle til brug for replanlægning 3. kvartal 2014"  \* MERGEFORMAT </w:instrText>
    </w:r>
    <w:r>
      <w:rPr>
        <w:kern w:val="28"/>
        <w:sz w:val="16"/>
      </w:rPr>
      <w:fldChar w:fldCharType="separate"/>
    </w:r>
    <w:r w:rsidR="009656AE">
      <w:rPr>
        <w:kern w:val="28"/>
        <w:sz w:val="16"/>
      </w:rPr>
      <w:t xml:space="preserve">GD1/GD2 - Milepæle til brug for </w:t>
    </w:r>
    <w:proofErr w:type="spellStart"/>
    <w:r w:rsidR="009656AE">
      <w:rPr>
        <w:kern w:val="28"/>
        <w:sz w:val="16"/>
      </w:rPr>
      <w:t>replanlægning</w:t>
    </w:r>
    <w:proofErr w:type="spellEnd"/>
    <w:r w:rsidR="009656AE">
      <w:rPr>
        <w:kern w:val="28"/>
        <w:sz w:val="16"/>
      </w:rPr>
      <w:t xml:space="preserve"> 3. kvartal 2014</w:t>
    </w:r>
    <w:r>
      <w:rPr>
        <w:kern w:val="28"/>
        <w:sz w:val="16"/>
      </w:rPr>
      <w:fldChar w:fldCharType="end"/>
    </w:r>
  </w:p>
  <w:p w14:paraId="1D6CDABA" w14:textId="77777777" w:rsidR="007D5A34" w:rsidRPr="006171CF" w:rsidRDefault="007D5A34" w:rsidP="007A5515">
    <w:pPr>
      <w:pStyle w:val="Sidehoved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9656AE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14:paraId="740FDCB8" w14:textId="77777777" w:rsidR="007D5A34" w:rsidRDefault="007D5A3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1AA"/>
    <w:multiLevelType w:val="hybridMultilevel"/>
    <w:tmpl w:val="E93A1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75EF"/>
    <w:multiLevelType w:val="hybridMultilevel"/>
    <w:tmpl w:val="6A0EF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7103D"/>
    <w:multiLevelType w:val="hybridMultilevel"/>
    <w:tmpl w:val="2D2668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A68C5"/>
    <w:multiLevelType w:val="hybridMultilevel"/>
    <w:tmpl w:val="8AB82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62BE3"/>
    <w:multiLevelType w:val="hybridMultilevel"/>
    <w:tmpl w:val="0B90F9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81C54"/>
    <w:multiLevelType w:val="hybridMultilevel"/>
    <w:tmpl w:val="0AD034CC"/>
    <w:lvl w:ilvl="0" w:tplc="BDFE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ACE4736">
      <w:numFmt w:val="none"/>
      <w:lvlText w:val=""/>
      <w:lvlJc w:val="left"/>
      <w:pPr>
        <w:tabs>
          <w:tab w:val="num" w:pos="360"/>
        </w:tabs>
      </w:pPr>
    </w:lvl>
    <w:lvl w:ilvl="2" w:tplc="62327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72E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C66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208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23EB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1E8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9A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C8106FA"/>
    <w:multiLevelType w:val="hybridMultilevel"/>
    <w:tmpl w:val="9E162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D5359"/>
    <w:multiLevelType w:val="hybridMultilevel"/>
    <w:tmpl w:val="8968D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F6EBF"/>
    <w:multiLevelType w:val="hybridMultilevel"/>
    <w:tmpl w:val="DDDA9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07315"/>
    <w:multiLevelType w:val="hybridMultilevel"/>
    <w:tmpl w:val="6078518E"/>
    <w:lvl w:ilvl="0" w:tplc="80ACBB4A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27795"/>
    <w:multiLevelType w:val="hybridMultilevel"/>
    <w:tmpl w:val="A59CF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F4A36"/>
    <w:multiLevelType w:val="hybridMultilevel"/>
    <w:tmpl w:val="621EB56C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>
    <w:nsid w:val="626761A7"/>
    <w:multiLevelType w:val="hybridMultilevel"/>
    <w:tmpl w:val="2A624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9584A"/>
    <w:multiLevelType w:val="hybridMultilevel"/>
    <w:tmpl w:val="CDFA85B8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68C93718"/>
    <w:multiLevelType w:val="hybridMultilevel"/>
    <w:tmpl w:val="B7B04E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E39BB"/>
    <w:multiLevelType w:val="hybridMultilevel"/>
    <w:tmpl w:val="0B90F9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81D86"/>
    <w:multiLevelType w:val="hybridMultilevel"/>
    <w:tmpl w:val="B0C888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F27F9"/>
    <w:multiLevelType w:val="hybridMultilevel"/>
    <w:tmpl w:val="78281E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3B5B60"/>
    <w:multiLevelType w:val="hybridMultilevel"/>
    <w:tmpl w:val="8D3E24F4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77554E4C"/>
    <w:multiLevelType w:val="hybridMultilevel"/>
    <w:tmpl w:val="F06C0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4766E"/>
    <w:multiLevelType w:val="hybridMultilevel"/>
    <w:tmpl w:val="6C628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1336B"/>
    <w:multiLevelType w:val="hybridMultilevel"/>
    <w:tmpl w:val="A79EEA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7E0490"/>
    <w:multiLevelType w:val="hybridMultilevel"/>
    <w:tmpl w:val="95E4B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9"/>
  </w:num>
  <w:num w:numId="8">
    <w:abstractNumId w:val="20"/>
  </w:num>
  <w:num w:numId="9">
    <w:abstractNumId w:val="22"/>
  </w:num>
  <w:num w:numId="10">
    <w:abstractNumId w:val="11"/>
  </w:num>
  <w:num w:numId="11">
    <w:abstractNumId w:val="13"/>
  </w:num>
  <w:num w:numId="12">
    <w:abstractNumId w:val="2"/>
  </w:num>
  <w:num w:numId="13">
    <w:abstractNumId w:val="17"/>
  </w:num>
  <w:num w:numId="14">
    <w:abstractNumId w:val="21"/>
  </w:num>
  <w:num w:numId="15">
    <w:abstractNumId w:val="8"/>
  </w:num>
  <w:num w:numId="16">
    <w:abstractNumId w:val="1"/>
  </w:num>
  <w:num w:numId="17">
    <w:abstractNumId w:val="16"/>
  </w:num>
  <w:num w:numId="18">
    <w:abstractNumId w:val="18"/>
  </w:num>
  <w:num w:numId="19">
    <w:abstractNumId w:val="15"/>
  </w:num>
  <w:num w:numId="20">
    <w:abstractNumId w:val="4"/>
  </w:num>
  <w:num w:numId="21">
    <w:abstractNumId w:val="0"/>
  </w:num>
  <w:num w:numId="22">
    <w:abstractNumId w:val="10"/>
  </w:num>
  <w:num w:numId="2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85"/>
    <w:rsid w:val="00013BAB"/>
    <w:rsid w:val="00015B4A"/>
    <w:rsid w:val="00024B83"/>
    <w:rsid w:val="0003280F"/>
    <w:rsid w:val="00033FAA"/>
    <w:rsid w:val="00044F22"/>
    <w:rsid w:val="00050786"/>
    <w:rsid w:val="00053171"/>
    <w:rsid w:val="0005615B"/>
    <w:rsid w:val="00062EC3"/>
    <w:rsid w:val="00071367"/>
    <w:rsid w:val="000901AD"/>
    <w:rsid w:val="0009404D"/>
    <w:rsid w:val="000A536D"/>
    <w:rsid w:val="000B260F"/>
    <w:rsid w:val="000D060A"/>
    <w:rsid w:val="00110361"/>
    <w:rsid w:val="00115606"/>
    <w:rsid w:val="001360AD"/>
    <w:rsid w:val="00137A78"/>
    <w:rsid w:val="001436D7"/>
    <w:rsid w:val="0015142B"/>
    <w:rsid w:val="00152D6D"/>
    <w:rsid w:val="0017001F"/>
    <w:rsid w:val="00171CC4"/>
    <w:rsid w:val="00172D5C"/>
    <w:rsid w:val="001756FA"/>
    <w:rsid w:val="001817CF"/>
    <w:rsid w:val="001845FB"/>
    <w:rsid w:val="00184E96"/>
    <w:rsid w:val="00190D8C"/>
    <w:rsid w:val="00194A6D"/>
    <w:rsid w:val="00195D2C"/>
    <w:rsid w:val="00195E88"/>
    <w:rsid w:val="00196C25"/>
    <w:rsid w:val="001A2FCF"/>
    <w:rsid w:val="001B3349"/>
    <w:rsid w:val="001C185B"/>
    <w:rsid w:val="001C40A2"/>
    <w:rsid w:val="001C7D29"/>
    <w:rsid w:val="001D2B38"/>
    <w:rsid w:val="001D325F"/>
    <w:rsid w:val="001D5880"/>
    <w:rsid w:val="001D7D27"/>
    <w:rsid w:val="001E3E93"/>
    <w:rsid w:val="001F06D5"/>
    <w:rsid w:val="001F0FD4"/>
    <w:rsid w:val="001F4EA2"/>
    <w:rsid w:val="001F5F85"/>
    <w:rsid w:val="002240A1"/>
    <w:rsid w:val="002309D9"/>
    <w:rsid w:val="002329A0"/>
    <w:rsid w:val="00262DD2"/>
    <w:rsid w:val="00272DFA"/>
    <w:rsid w:val="002737EB"/>
    <w:rsid w:val="00280692"/>
    <w:rsid w:val="00287AAA"/>
    <w:rsid w:val="00296713"/>
    <w:rsid w:val="00296DA1"/>
    <w:rsid w:val="002A11E7"/>
    <w:rsid w:val="002A3795"/>
    <w:rsid w:val="002A6A04"/>
    <w:rsid w:val="002B5DF0"/>
    <w:rsid w:val="002C30DE"/>
    <w:rsid w:val="002E1935"/>
    <w:rsid w:val="002E54CB"/>
    <w:rsid w:val="002E64F9"/>
    <w:rsid w:val="002E6BD5"/>
    <w:rsid w:val="002F406F"/>
    <w:rsid w:val="002F7483"/>
    <w:rsid w:val="00313C55"/>
    <w:rsid w:val="003153FF"/>
    <w:rsid w:val="00352973"/>
    <w:rsid w:val="00354F6E"/>
    <w:rsid w:val="003747F6"/>
    <w:rsid w:val="003750C7"/>
    <w:rsid w:val="00376B4E"/>
    <w:rsid w:val="00377CFB"/>
    <w:rsid w:val="00385EDC"/>
    <w:rsid w:val="003879FD"/>
    <w:rsid w:val="003964B3"/>
    <w:rsid w:val="003A4E42"/>
    <w:rsid w:val="003A64A3"/>
    <w:rsid w:val="003B13E9"/>
    <w:rsid w:val="003B30A3"/>
    <w:rsid w:val="003C1F43"/>
    <w:rsid w:val="003E4935"/>
    <w:rsid w:val="00400D55"/>
    <w:rsid w:val="004018F1"/>
    <w:rsid w:val="004033A4"/>
    <w:rsid w:val="004039CA"/>
    <w:rsid w:val="00415D27"/>
    <w:rsid w:val="00423D59"/>
    <w:rsid w:val="004309C4"/>
    <w:rsid w:val="00437755"/>
    <w:rsid w:val="004410DD"/>
    <w:rsid w:val="00443F77"/>
    <w:rsid w:val="00453A96"/>
    <w:rsid w:val="0046660C"/>
    <w:rsid w:val="0047326B"/>
    <w:rsid w:val="0047587C"/>
    <w:rsid w:val="004812FA"/>
    <w:rsid w:val="004823BB"/>
    <w:rsid w:val="00482A47"/>
    <w:rsid w:val="0048463A"/>
    <w:rsid w:val="004B5430"/>
    <w:rsid w:val="004B59D1"/>
    <w:rsid w:val="004C33C2"/>
    <w:rsid w:val="004C6306"/>
    <w:rsid w:val="004C6AF7"/>
    <w:rsid w:val="004D1D36"/>
    <w:rsid w:val="004D3D2A"/>
    <w:rsid w:val="004E27CD"/>
    <w:rsid w:val="004E39AC"/>
    <w:rsid w:val="004E7516"/>
    <w:rsid w:val="004F2657"/>
    <w:rsid w:val="00500446"/>
    <w:rsid w:val="0050384D"/>
    <w:rsid w:val="00520D72"/>
    <w:rsid w:val="005253F1"/>
    <w:rsid w:val="00526736"/>
    <w:rsid w:val="00533202"/>
    <w:rsid w:val="0053460F"/>
    <w:rsid w:val="00544BCB"/>
    <w:rsid w:val="00553090"/>
    <w:rsid w:val="00575264"/>
    <w:rsid w:val="00580F06"/>
    <w:rsid w:val="00595D71"/>
    <w:rsid w:val="0059768A"/>
    <w:rsid w:val="005A5819"/>
    <w:rsid w:val="005B2F36"/>
    <w:rsid w:val="005B56E1"/>
    <w:rsid w:val="005B7457"/>
    <w:rsid w:val="005B7B46"/>
    <w:rsid w:val="005C4AD5"/>
    <w:rsid w:val="005C61A2"/>
    <w:rsid w:val="005C6593"/>
    <w:rsid w:val="005D1C5A"/>
    <w:rsid w:val="005D4675"/>
    <w:rsid w:val="005E2F36"/>
    <w:rsid w:val="005E47C3"/>
    <w:rsid w:val="005E7E01"/>
    <w:rsid w:val="00625CB8"/>
    <w:rsid w:val="00626B0A"/>
    <w:rsid w:val="00643523"/>
    <w:rsid w:val="00645B43"/>
    <w:rsid w:val="006534A3"/>
    <w:rsid w:val="0066531A"/>
    <w:rsid w:val="006677CC"/>
    <w:rsid w:val="00667BF9"/>
    <w:rsid w:val="00677A8E"/>
    <w:rsid w:val="00681CC6"/>
    <w:rsid w:val="00686BFF"/>
    <w:rsid w:val="0068780E"/>
    <w:rsid w:val="00692FB1"/>
    <w:rsid w:val="00696453"/>
    <w:rsid w:val="006A1C73"/>
    <w:rsid w:val="006A2B30"/>
    <w:rsid w:val="006B07F9"/>
    <w:rsid w:val="006C4255"/>
    <w:rsid w:val="006F1CBE"/>
    <w:rsid w:val="007069A2"/>
    <w:rsid w:val="0071012F"/>
    <w:rsid w:val="0071484D"/>
    <w:rsid w:val="0078158F"/>
    <w:rsid w:val="00787650"/>
    <w:rsid w:val="0079095F"/>
    <w:rsid w:val="00790AC1"/>
    <w:rsid w:val="007949EE"/>
    <w:rsid w:val="007A0492"/>
    <w:rsid w:val="007A0608"/>
    <w:rsid w:val="007A2A31"/>
    <w:rsid w:val="007A3D29"/>
    <w:rsid w:val="007A5515"/>
    <w:rsid w:val="007C09F6"/>
    <w:rsid w:val="007C18B4"/>
    <w:rsid w:val="007C1B85"/>
    <w:rsid w:val="007C312F"/>
    <w:rsid w:val="007C6B84"/>
    <w:rsid w:val="007C77AB"/>
    <w:rsid w:val="007D5A34"/>
    <w:rsid w:val="007D6314"/>
    <w:rsid w:val="007E2782"/>
    <w:rsid w:val="00802861"/>
    <w:rsid w:val="00803169"/>
    <w:rsid w:val="00810153"/>
    <w:rsid w:val="00813AB1"/>
    <w:rsid w:val="008174EF"/>
    <w:rsid w:val="00825E9C"/>
    <w:rsid w:val="00826FDE"/>
    <w:rsid w:val="008304BA"/>
    <w:rsid w:val="008312C1"/>
    <w:rsid w:val="00842B91"/>
    <w:rsid w:val="00843EE4"/>
    <w:rsid w:val="008453C2"/>
    <w:rsid w:val="00846C9B"/>
    <w:rsid w:val="008551A8"/>
    <w:rsid w:val="008623D2"/>
    <w:rsid w:val="0089459A"/>
    <w:rsid w:val="008953A6"/>
    <w:rsid w:val="008A004B"/>
    <w:rsid w:val="008A130A"/>
    <w:rsid w:val="008A415A"/>
    <w:rsid w:val="008A5381"/>
    <w:rsid w:val="008B342B"/>
    <w:rsid w:val="008B6BA1"/>
    <w:rsid w:val="008C239E"/>
    <w:rsid w:val="008C4427"/>
    <w:rsid w:val="008D5B00"/>
    <w:rsid w:val="008F0EB3"/>
    <w:rsid w:val="00904AE5"/>
    <w:rsid w:val="009051EE"/>
    <w:rsid w:val="00914147"/>
    <w:rsid w:val="009217A0"/>
    <w:rsid w:val="00922C65"/>
    <w:rsid w:val="00927A6E"/>
    <w:rsid w:val="009304C8"/>
    <w:rsid w:val="009354C0"/>
    <w:rsid w:val="00941AF6"/>
    <w:rsid w:val="00957908"/>
    <w:rsid w:val="00962D17"/>
    <w:rsid w:val="009656AE"/>
    <w:rsid w:val="00974421"/>
    <w:rsid w:val="009759A3"/>
    <w:rsid w:val="00976291"/>
    <w:rsid w:val="009A4E52"/>
    <w:rsid w:val="009A5AE5"/>
    <w:rsid w:val="009B57C1"/>
    <w:rsid w:val="009C2826"/>
    <w:rsid w:val="009D2363"/>
    <w:rsid w:val="009D30FD"/>
    <w:rsid w:val="009F5AAB"/>
    <w:rsid w:val="009F7F9A"/>
    <w:rsid w:val="00A00C37"/>
    <w:rsid w:val="00A0735E"/>
    <w:rsid w:val="00A154F8"/>
    <w:rsid w:val="00A20598"/>
    <w:rsid w:val="00A22862"/>
    <w:rsid w:val="00A22BB7"/>
    <w:rsid w:val="00A24BAE"/>
    <w:rsid w:val="00A37651"/>
    <w:rsid w:val="00A422FD"/>
    <w:rsid w:val="00A4344B"/>
    <w:rsid w:val="00A44EA0"/>
    <w:rsid w:val="00A45862"/>
    <w:rsid w:val="00A5663C"/>
    <w:rsid w:val="00A70A3D"/>
    <w:rsid w:val="00A80F24"/>
    <w:rsid w:val="00A812AC"/>
    <w:rsid w:val="00A842DF"/>
    <w:rsid w:val="00A94CF2"/>
    <w:rsid w:val="00A95AE1"/>
    <w:rsid w:val="00A9715F"/>
    <w:rsid w:val="00AA3183"/>
    <w:rsid w:val="00AA4F44"/>
    <w:rsid w:val="00AB0EED"/>
    <w:rsid w:val="00AD6324"/>
    <w:rsid w:val="00AE18ED"/>
    <w:rsid w:val="00AE506D"/>
    <w:rsid w:val="00AF291F"/>
    <w:rsid w:val="00B12EDE"/>
    <w:rsid w:val="00B1779F"/>
    <w:rsid w:val="00B20BE0"/>
    <w:rsid w:val="00B32E91"/>
    <w:rsid w:val="00B46BF8"/>
    <w:rsid w:val="00B508D7"/>
    <w:rsid w:val="00B633E6"/>
    <w:rsid w:val="00B73BF8"/>
    <w:rsid w:val="00B833C6"/>
    <w:rsid w:val="00B87A9F"/>
    <w:rsid w:val="00B9020C"/>
    <w:rsid w:val="00B907CA"/>
    <w:rsid w:val="00B90A55"/>
    <w:rsid w:val="00B9505A"/>
    <w:rsid w:val="00BA7CF7"/>
    <w:rsid w:val="00BB5A83"/>
    <w:rsid w:val="00BB5E86"/>
    <w:rsid w:val="00BB7FF7"/>
    <w:rsid w:val="00BC6B24"/>
    <w:rsid w:val="00BD013E"/>
    <w:rsid w:val="00BD2177"/>
    <w:rsid w:val="00BE524C"/>
    <w:rsid w:val="00C00411"/>
    <w:rsid w:val="00C11526"/>
    <w:rsid w:val="00C11F0A"/>
    <w:rsid w:val="00C12ADA"/>
    <w:rsid w:val="00C150FF"/>
    <w:rsid w:val="00C25300"/>
    <w:rsid w:val="00C33C2A"/>
    <w:rsid w:val="00C33EDB"/>
    <w:rsid w:val="00C33F4F"/>
    <w:rsid w:val="00C35938"/>
    <w:rsid w:val="00C35A3B"/>
    <w:rsid w:val="00C36CDE"/>
    <w:rsid w:val="00C41C09"/>
    <w:rsid w:val="00C42567"/>
    <w:rsid w:val="00C42B2F"/>
    <w:rsid w:val="00C453C5"/>
    <w:rsid w:val="00C544EF"/>
    <w:rsid w:val="00C65A9F"/>
    <w:rsid w:val="00C73028"/>
    <w:rsid w:val="00C76B2D"/>
    <w:rsid w:val="00C85EE8"/>
    <w:rsid w:val="00C9422C"/>
    <w:rsid w:val="00CA30BA"/>
    <w:rsid w:val="00CA79D9"/>
    <w:rsid w:val="00CB1718"/>
    <w:rsid w:val="00CB2DE1"/>
    <w:rsid w:val="00CB7187"/>
    <w:rsid w:val="00CC0A0C"/>
    <w:rsid w:val="00CC4DC7"/>
    <w:rsid w:val="00CC6C1E"/>
    <w:rsid w:val="00CC7D6D"/>
    <w:rsid w:val="00CD72DF"/>
    <w:rsid w:val="00CE6451"/>
    <w:rsid w:val="00CE6FF9"/>
    <w:rsid w:val="00CF4A76"/>
    <w:rsid w:val="00CF7529"/>
    <w:rsid w:val="00D0707A"/>
    <w:rsid w:val="00D11479"/>
    <w:rsid w:val="00D12426"/>
    <w:rsid w:val="00D2060B"/>
    <w:rsid w:val="00D23164"/>
    <w:rsid w:val="00D266F1"/>
    <w:rsid w:val="00D40737"/>
    <w:rsid w:val="00D57C85"/>
    <w:rsid w:val="00D654C8"/>
    <w:rsid w:val="00D84FA7"/>
    <w:rsid w:val="00D86B17"/>
    <w:rsid w:val="00D86C25"/>
    <w:rsid w:val="00D8742D"/>
    <w:rsid w:val="00D9352E"/>
    <w:rsid w:val="00D97915"/>
    <w:rsid w:val="00DA43D1"/>
    <w:rsid w:val="00DA49B8"/>
    <w:rsid w:val="00DA4DAC"/>
    <w:rsid w:val="00DB1320"/>
    <w:rsid w:val="00DC6EDC"/>
    <w:rsid w:val="00DE2231"/>
    <w:rsid w:val="00E037F6"/>
    <w:rsid w:val="00E1462B"/>
    <w:rsid w:val="00E15885"/>
    <w:rsid w:val="00E24776"/>
    <w:rsid w:val="00E47CE0"/>
    <w:rsid w:val="00E51D61"/>
    <w:rsid w:val="00E64E8F"/>
    <w:rsid w:val="00E73F23"/>
    <w:rsid w:val="00E839A2"/>
    <w:rsid w:val="00E954AB"/>
    <w:rsid w:val="00EA1F76"/>
    <w:rsid w:val="00EA37F5"/>
    <w:rsid w:val="00EB26AC"/>
    <w:rsid w:val="00EB7F95"/>
    <w:rsid w:val="00EC0F4A"/>
    <w:rsid w:val="00EC4B2D"/>
    <w:rsid w:val="00EE1447"/>
    <w:rsid w:val="00EE1BE8"/>
    <w:rsid w:val="00EE6232"/>
    <w:rsid w:val="00EF6E1D"/>
    <w:rsid w:val="00F05AAA"/>
    <w:rsid w:val="00F1478F"/>
    <w:rsid w:val="00F1662C"/>
    <w:rsid w:val="00F16BF5"/>
    <w:rsid w:val="00F210FD"/>
    <w:rsid w:val="00F215C6"/>
    <w:rsid w:val="00F229E6"/>
    <w:rsid w:val="00F32DA9"/>
    <w:rsid w:val="00F34C1B"/>
    <w:rsid w:val="00F35B29"/>
    <w:rsid w:val="00F47DF3"/>
    <w:rsid w:val="00F569AC"/>
    <w:rsid w:val="00F61D08"/>
    <w:rsid w:val="00F75CD2"/>
    <w:rsid w:val="00F85A2A"/>
    <w:rsid w:val="00F94100"/>
    <w:rsid w:val="00FA2668"/>
    <w:rsid w:val="00FC10C6"/>
    <w:rsid w:val="00FC21B3"/>
    <w:rsid w:val="00FC24AF"/>
    <w:rsid w:val="00FC2D63"/>
    <w:rsid w:val="00FD2824"/>
    <w:rsid w:val="00FD5D8A"/>
    <w:rsid w:val="00FE18BC"/>
    <w:rsid w:val="00FF6136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BA27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09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48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89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1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06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72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90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67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29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64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79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3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9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6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1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0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08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5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13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72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88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8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5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86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29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5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7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1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99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69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7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4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0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0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44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61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1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71A0-3B86-48F0-9295-7F42DFBC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309DAC7E.dotm</Template>
  <TotalTime>17</TotalTime>
  <Pages>3</Pages>
  <Words>640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GD1/GD2 - Milepæle til brug for replanlægning 3. kvartal 2014</vt:lpstr>
    </vt:vector>
  </TitlesOfParts>
  <Company>Statens IT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GD1/GD2 - Milepæle til brug for replanlægning 3. kvartal 2014</dc:title>
  <dc:subject>Grunddataprogrammet under den Fællesoffentlig digitaliseringsstrategi 2012 - 2015</dc:subject>
  <dc:creator>S&amp;D</dc:creator>
  <cp:lastModifiedBy>Tanja Haagh Jensen</cp:lastModifiedBy>
  <cp:revision>3</cp:revision>
  <cp:lastPrinted>2014-07-01T14:47:00Z</cp:lastPrinted>
  <dcterms:created xsi:type="dcterms:W3CDTF">2014-07-02T07:22:00Z</dcterms:created>
  <dcterms:modified xsi:type="dcterms:W3CDTF">2014-07-02T10:28:00Z</dcterms:modified>
</cp:coreProperties>
</file>