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  <w:bookmarkStart w:id="1" w:name="_GoBack"/>
      <w:bookmarkEnd w:id="1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2: </w:t>
      </w:r>
      <w:fldSimple w:instr=" SUBJECT   \* MERGEFORMAT ">
        <w:r>
          <w:rPr>
            <w:kern w:val="28"/>
            <w:sz w:val="32"/>
            <w:szCs w:val="32"/>
          </w:rPr>
          <w:t>Effektivt genbrug af grunddata om adresser, adm</w:t>
        </w:r>
        <w:r>
          <w:rPr>
            <w:kern w:val="28"/>
            <w:sz w:val="32"/>
            <w:szCs w:val="32"/>
          </w:rPr>
          <w:t>i</w:t>
        </w:r>
        <w:r>
          <w:rPr>
            <w:kern w:val="28"/>
            <w:sz w:val="32"/>
            <w:szCs w:val="32"/>
          </w:rPr>
          <w:t>nistrative inddelinger og stednavne</w:t>
        </w:r>
      </w:fldSimple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531251" w:rsidP="002771E7">
      <w:pPr>
        <w:pStyle w:val="Brdtekst"/>
      </w:pPr>
      <w:r>
        <w:rPr>
          <w:kern w:val="28"/>
          <w:sz w:val="48"/>
          <w:szCs w:val="48"/>
          <w:lang w:eastAsia="da-DK"/>
        </w:rPr>
        <w:t>Danmarks Administrative Geografiske In</w:t>
      </w:r>
      <w:r>
        <w:rPr>
          <w:kern w:val="28"/>
          <w:sz w:val="48"/>
          <w:szCs w:val="48"/>
          <w:lang w:eastAsia="da-DK"/>
        </w:rPr>
        <w:t>d</w:t>
      </w:r>
      <w:r>
        <w:rPr>
          <w:kern w:val="28"/>
          <w:sz w:val="48"/>
          <w:szCs w:val="48"/>
          <w:lang w:eastAsia="da-DK"/>
        </w:rPr>
        <w:t>delinger (DAGI)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69072F">
        <w:t xml:space="preserve">Version: </w:t>
      </w:r>
      <w:bookmarkEnd w:id="2"/>
      <w:bookmarkEnd w:id="3"/>
      <w:bookmarkEnd w:id="4"/>
      <w:r w:rsidR="00531251">
        <w:t>0.</w:t>
      </w:r>
      <w:r w:rsidR="004878B1">
        <w:t>7</w:t>
      </w:r>
      <w:r w:rsidR="00BA185B">
        <w:t>2</w:t>
      </w:r>
    </w:p>
    <w:p w:rsidR="00190F9C" w:rsidRPr="0069072F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>
        <w:t xml:space="preserve">Dato: </w:t>
      </w:r>
      <w:r w:rsidR="00BA185B">
        <w:t>13</w:t>
      </w:r>
      <w:r w:rsidR="00531251">
        <w:t>.</w:t>
      </w:r>
      <w:r w:rsidR="00BA185B">
        <w:t>03</w:t>
      </w:r>
      <w:r w:rsidR="00531251">
        <w:t>.201</w:t>
      </w:r>
      <w:r w:rsidR="00BA185B">
        <w:t>5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531251">
        <w:rPr>
          <w:bCs/>
        </w:rPr>
        <w:t>Under udarbejdelse</w:t>
      </w:r>
    </w:p>
    <w:bookmarkEnd w:id="5"/>
    <w:bookmarkEnd w:id="6"/>
    <w:bookmarkEnd w:id="7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31251" w:rsidP="00D51085">
            <w:pPr>
              <w:pStyle w:val="BrdtekstTabel"/>
            </w:pPr>
            <w:r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EB3362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B3362" w:rsidP="00EB3362">
            <w:pPr>
              <w:pStyle w:val="BrdtekstTabel"/>
            </w:pPr>
            <w:r>
              <w:t>Dokument klar til intern afklaring og godkendelse i GST hos udførende og konsultationspligtige områder.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531251" w:rsidP="00D51085">
            <w:pPr>
              <w:pStyle w:val="BrdtekstTabel"/>
            </w:pPr>
            <w:r>
              <w:t>rulkr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872462" w:rsidP="00D51085">
            <w:pPr>
              <w:pStyle w:val="BrdtekstTabel"/>
            </w:pPr>
            <w:r>
              <w:t>0.2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260024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D60B11" w:rsidRDefault="00A61548" w:rsidP="00A61548">
            <w:pPr>
              <w:pStyle w:val="BrdtekstTabel"/>
            </w:pPr>
            <w:r>
              <w:t>KITs generelle kommentarer indført</w:t>
            </w:r>
            <w:r w:rsidR="00D60B11"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880614" w:rsidP="00D51085">
            <w:pPr>
              <w:pStyle w:val="BrdtekstTabel"/>
            </w:pPr>
            <w:r>
              <w:t>r</w:t>
            </w:r>
            <w:r w:rsidR="00872462">
              <w:t>ulkr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EF1E25" w:rsidP="00D51085">
            <w:pPr>
              <w:pStyle w:val="BrdtekstTabel"/>
            </w:pPr>
            <w:r>
              <w:t>0.3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EF1E25" w:rsidP="0016603B">
            <w:pPr>
              <w:pStyle w:val="BrdtekstTabel"/>
            </w:pPr>
            <w:r>
              <w:t>Ansvarsforhold detaljeret</w:t>
            </w:r>
            <w:r w:rsidR="0016603B">
              <w:t xml:space="preserve"> på KIT arbejdspakker</w:t>
            </w:r>
            <w:r w:rsidR="00D60B11"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16603B" w:rsidP="00D51085">
            <w:pPr>
              <w:pStyle w:val="BrdtekstTabel"/>
            </w:pPr>
            <w:r>
              <w:t>p</w:t>
            </w:r>
            <w:r w:rsidR="00EF1E25">
              <w:t>hs</w:t>
            </w:r>
            <w:r>
              <w:t>/rulkr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725459" w:rsidP="00D51085">
            <w:pPr>
              <w:pStyle w:val="BrdtekstTabel"/>
            </w:pPr>
            <w:r>
              <w:t>0.4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094015" w:rsidP="00D51085">
            <w:pPr>
              <w:pStyle w:val="BrdtekstTabel"/>
            </w:pPr>
            <w:r>
              <w:t>20-10-2014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725459" w:rsidP="00D60B11">
            <w:pPr>
              <w:pStyle w:val="BrdtekstTabel"/>
            </w:pPr>
            <w:r>
              <w:t xml:space="preserve">Arbejdspakker hidrørende Datafordeleren </w:t>
            </w:r>
            <w:r w:rsidR="00D60B11">
              <w:t>tilrettet referenceimplementeringen</w:t>
            </w:r>
            <w:r>
              <w:t>.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725459" w:rsidP="00D51085">
            <w:pPr>
              <w:pStyle w:val="BrdtekstTabel"/>
            </w:pPr>
            <w:r>
              <w:t>rulkr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243DE3" w:rsidP="00D51085">
            <w:pPr>
              <w:pStyle w:val="BrdtekstTabel"/>
            </w:pPr>
            <w:r>
              <w:t>0.5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094015" w:rsidP="00820FDA">
            <w:pPr>
              <w:pStyle w:val="BrdtekstTabel"/>
            </w:pPr>
            <w:r>
              <w:t>25-11-2014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243DE3" w:rsidP="00F02715">
            <w:pPr>
              <w:pStyle w:val="BrdtekstTabel"/>
            </w:pPr>
            <w:r>
              <w:t>Tilrettet efter workshop med GD2 programledelsen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243DE3" w:rsidP="00D51085">
            <w:pPr>
              <w:pStyle w:val="BrdtekstTabel"/>
            </w:pPr>
            <w:r>
              <w:t>rulkr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C05430" w:rsidP="006838D1">
            <w:pPr>
              <w:pStyle w:val="BrdtekstTabel"/>
            </w:pPr>
            <w:r>
              <w:t xml:space="preserve">0.6 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C05430" w:rsidP="006838D1">
            <w:pPr>
              <w:pStyle w:val="BrdtekstTabel"/>
            </w:pPr>
            <w:r>
              <w:t>8-12-2014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C05430" w:rsidP="00C05430">
            <w:pPr>
              <w:pStyle w:val="BrdtekstTabel"/>
            </w:pPr>
            <w:r>
              <w:t>Tilrettet pga af ny version (0.71) af generiske arbejd</w:t>
            </w:r>
            <w:r>
              <w:t>s</w:t>
            </w:r>
            <w:r>
              <w:t xml:space="preserve">pakkebeskrivelser .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C05430" w:rsidP="006838D1">
            <w:pPr>
              <w:pStyle w:val="BrdtekstTabel"/>
            </w:pPr>
            <w:r>
              <w:t>Thj</w:t>
            </w: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0C51E8" w:rsidP="00B1475E">
            <w:pPr>
              <w:pStyle w:val="BrdtekstTabel"/>
            </w:pPr>
            <w:r>
              <w:t>0.7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0C51E8" w:rsidP="00B1475E">
            <w:pPr>
              <w:pStyle w:val="BrdtekstTabel"/>
            </w:pPr>
            <w:r>
              <w:t>11-12-2014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F4835" w:rsidRDefault="000C51E8" w:rsidP="00B1475E">
            <w:pPr>
              <w:pStyle w:val="BrdtekstTabel"/>
            </w:pPr>
            <w:r>
              <w:t xml:space="preserve">Generiske arbejdspakker tilrettet i forhold til DAGI som referenceimplementering. </w:t>
            </w:r>
          </w:p>
          <w:p w:rsidR="00EF4835" w:rsidRDefault="00EF4835" w:rsidP="00B1475E">
            <w:pPr>
              <w:pStyle w:val="BrdtekstTabel"/>
            </w:pPr>
            <w:r>
              <w:t>Fjernet arbejdspakker:</w:t>
            </w:r>
          </w:p>
          <w:p w:rsidR="00F05955" w:rsidRPr="00EF4835" w:rsidRDefault="00EF4835" w:rsidP="00EF4835">
            <w:pPr>
              <w:pStyle w:val="BrdtekstTabel"/>
              <w:numPr>
                <w:ilvl w:val="0"/>
                <w:numId w:val="37"/>
              </w:numPr>
              <w:rPr>
                <w:i/>
              </w:rPr>
            </w:pPr>
            <w:r>
              <w:rPr>
                <w:i/>
              </w:rPr>
              <w:t>Generering af hændelsesbeskeder i register (benyttes ikke)</w:t>
            </w:r>
          </w:p>
          <w:p w:rsidR="00EF4835" w:rsidRDefault="00EF4835" w:rsidP="00EF4835">
            <w:pPr>
              <w:pStyle w:val="BrdtekstTabel"/>
              <w:numPr>
                <w:ilvl w:val="0"/>
                <w:numId w:val="37"/>
              </w:numPr>
            </w:pPr>
            <w:r w:rsidRPr="00EF4835">
              <w:rPr>
                <w:i/>
              </w:rPr>
              <w:t>Etablering af DAGI (registerdata) på Datafo</w:t>
            </w:r>
            <w:r w:rsidRPr="00EF4835">
              <w:rPr>
                <w:i/>
              </w:rPr>
              <w:t>r</w:t>
            </w:r>
            <w:r w:rsidRPr="00EF4835">
              <w:rPr>
                <w:i/>
              </w:rPr>
              <w:t>deleren (er sket)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0C51E8" w:rsidP="00B1475E">
            <w:pPr>
              <w:pStyle w:val="BrdtekstTabel"/>
            </w:pPr>
            <w:r>
              <w:t>rulkr</w:t>
            </w:r>
          </w:p>
        </w:tc>
      </w:tr>
      <w:tr w:rsidR="004878B1" w:rsidTr="004878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878B1" w:rsidRDefault="004878B1" w:rsidP="00553033">
            <w:pPr>
              <w:pStyle w:val="BrdtekstTabel"/>
            </w:pPr>
            <w:r>
              <w:t>0.71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878B1" w:rsidRDefault="004878B1" w:rsidP="00553033">
            <w:pPr>
              <w:pStyle w:val="BrdtekstTabel"/>
            </w:pPr>
            <w:r>
              <w:t>29-12-2014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878B1" w:rsidRDefault="004878B1" w:rsidP="004878B1">
            <w:pPr>
              <w:pStyle w:val="BrdtekstTabel"/>
            </w:pPr>
            <w:r>
              <w:t>Nummerering af arbejdspakker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878B1" w:rsidRDefault="004878B1" w:rsidP="00553033">
            <w:pPr>
              <w:pStyle w:val="BrdtekstTabel"/>
            </w:pPr>
            <w:r>
              <w:t>Thj</w:t>
            </w:r>
          </w:p>
        </w:tc>
      </w:tr>
      <w:tr w:rsidR="00BA185B" w:rsidTr="004878B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85B" w:rsidRDefault="00BA185B" w:rsidP="00BA185B">
            <w:pPr>
              <w:pStyle w:val="BrdtekstTabel"/>
            </w:pPr>
            <w:r>
              <w:t>0.72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85B" w:rsidRDefault="00BA185B" w:rsidP="00553033">
            <w:pPr>
              <w:pStyle w:val="BrdtekstTabel"/>
            </w:pPr>
            <w:r>
              <w:t>13-03-2015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85B" w:rsidRDefault="00BA185B" w:rsidP="004878B1">
            <w:pPr>
              <w:pStyle w:val="BrdtekstTabel"/>
            </w:pPr>
            <w:r>
              <w:t>Tilrettet ved møde mellem projekt og programledelse . Arbejdspakke 22.8 om ”</w:t>
            </w:r>
            <w:r w:rsidRPr="00BA185B">
              <w:t>Ændringsanmodning til Dat</w:t>
            </w:r>
            <w:r w:rsidRPr="00BA185B">
              <w:t>a</w:t>
            </w:r>
            <w:r w:rsidRPr="00BA185B">
              <w:t>fordeleren for DAGI 1 data</w:t>
            </w:r>
            <w:r>
              <w:t>” slettet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85B" w:rsidRDefault="00BA185B" w:rsidP="00553033">
            <w:pPr>
              <w:pStyle w:val="BrdtekstTabel"/>
            </w:pPr>
            <w:r>
              <w:t>Thj</w:t>
            </w: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8" w:name="_Toc55190626"/>
    <w:bookmarkEnd w:id="0"/>
    <w:p w:rsidR="00F248A9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407610388" w:history="1">
        <w:r w:rsidR="00F248A9" w:rsidRPr="00AD5110">
          <w:rPr>
            <w:rStyle w:val="Hyperlink"/>
            <w:noProof/>
          </w:rPr>
          <w:t>1.</w:t>
        </w:r>
        <w:r w:rsidR="00F248A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48A9" w:rsidRPr="00AD5110">
          <w:rPr>
            <w:rStyle w:val="Hyperlink"/>
            <w:noProof/>
          </w:rPr>
          <w:t>Indledning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_Toc407610388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4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10389" w:history="1">
        <w:r w:rsidR="00F248A9" w:rsidRPr="00AD5110">
          <w:rPr>
            <w:rStyle w:val="Hyperlink"/>
            <w:noProof/>
          </w:rPr>
          <w:t>1.1</w:t>
        </w:r>
        <w:r w:rsidR="00F248A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F248A9" w:rsidRPr="00AD5110">
          <w:rPr>
            <w:rStyle w:val="Hyperlink"/>
            <w:noProof/>
          </w:rPr>
          <w:t>Produktbaseret planlægning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_Toc407610389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4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10390" w:history="1">
        <w:r w:rsidR="00F248A9" w:rsidRPr="00AD5110">
          <w:rPr>
            <w:rStyle w:val="Hyperlink"/>
            <w:noProof/>
          </w:rPr>
          <w:t>1.2</w:t>
        </w:r>
        <w:r w:rsidR="00F248A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F248A9" w:rsidRPr="00AD5110">
          <w:rPr>
            <w:rStyle w:val="Hyperlink"/>
            <w:noProof/>
          </w:rPr>
          <w:t>Metode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_Toc407610390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4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391" w:history="1">
        <w:r w:rsidR="00F248A9" w:rsidRPr="00AD5110">
          <w:rPr>
            <w:rStyle w:val="Hyperlink"/>
            <w:noProof/>
          </w:rPr>
          <w:t>1.2.1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Produktsammenhænge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_Toc407610391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4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392" w:history="1">
        <w:r w:rsidR="00F248A9" w:rsidRPr="00AD5110">
          <w:rPr>
            <w:rStyle w:val="Hyperlink"/>
            <w:noProof/>
          </w:rPr>
          <w:t>1.2.2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Arbejdspakkebeskrivelser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_Toc407610392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5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10393" w:history="1">
        <w:r w:rsidR="00F248A9" w:rsidRPr="00AD5110">
          <w:rPr>
            <w:rStyle w:val="Hyperlink"/>
            <w:noProof/>
          </w:rPr>
          <w:t>2.</w:t>
        </w:r>
        <w:r w:rsidR="00F248A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48A9" w:rsidRPr="00AD5110">
          <w:rPr>
            <w:rStyle w:val="Hyperlink"/>
            <w:noProof/>
          </w:rPr>
          <w:t>Produktoverblik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_Toc407610393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6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10394" w:history="1">
        <w:r w:rsidR="00F248A9" w:rsidRPr="00AD5110">
          <w:rPr>
            <w:rStyle w:val="Hyperlink"/>
            <w:noProof/>
          </w:rPr>
          <w:t>2.1</w:t>
        </w:r>
        <w:r w:rsidR="00F248A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F248A9" w:rsidRPr="00AD5110">
          <w:rPr>
            <w:rStyle w:val="Hyperlink"/>
            <w:noProof/>
          </w:rPr>
          <w:t>Produkter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_Toc407610394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6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10395" w:history="1">
        <w:r w:rsidR="00F248A9" w:rsidRPr="00AD5110">
          <w:rPr>
            <w:rStyle w:val="Hyperlink"/>
            <w:noProof/>
          </w:rPr>
          <w:t>2.2</w:t>
        </w:r>
        <w:r w:rsidR="00F248A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F248A9" w:rsidRPr="00AD5110">
          <w:rPr>
            <w:rStyle w:val="Hyperlink"/>
            <w:noProof/>
          </w:rPr>
          <w:t>Produktsammenhænge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_Toc407610395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7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610396" w:history="1">
        <w:r w:rsidR="00F248A9" w:rsidRPr="00AD5110">
          <w:rPr>
            <w:rStyle w:val="Hyperlink"/>
            <w:noProof/>
          </w:rPr>
          <w:t>3.</w:t>
        </w:r>
        <w:r w:rsidR="00F248A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F248A9" w:rsidRPr="00AD5110">
          <w:rPr>
            <w:rStyle w:val="Hyperlink"/>
            <w:noProof/>
          </w:rPr>
          <w:t>Arbejdspakker fra DAGI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_Toc407610396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8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10397" w:history="1">
        <w:r w:rsidR="00F248A9" w:rsidRPr="00AD5110">
          <w:rPr>
            <w:rStyle w:val="Hyperlink"/>
            <w:noProof/>
          </w:rPr>
          <w:t>3.1</w:t>
        </w:r>
        <w:r w:rsidR="00F248A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F248A9" w:rsidRPr="00AD5110">
          <w:rPr>
            <w:rStyle w:val="Hyperlink"/>
            <w:noProof/>
          </w:rPr>
          <w:t>IT-systemetablering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_Toc407610397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8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398" w:history="1">
        <w:r w:rsidR="00F248A9" w:rsidRPr="00AD5110">
          <w:rPr>
            <w:rStyle w:val="Hyperlink"/>
            <w:noProof/>
          </w:rPr>
          <w:t>3.1.1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Grunddataforbedringer – Sogne vs. adresser kvalitetssikret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_Toc407610398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8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399" w:history="1">
        <w:r w:rsidR="00F248A9" w:rsidRPr="00AD5110">
          <w:rPr>
            <w:rStyle w:val="Hyperlink"/>
            <w:noProof/>
          </w:rPr>
          <w:t>3.1.2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Løsning for administrative tilhørsforhold, for adresser uden for DAGI kommunegrænse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_Toc407610399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9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0" w:history="1">
        <w:r w:rsidR="00F248A9" w:rsidRPr="00AD5110">
          <w:rPr>
            <w:rStyle w:val="Hyperlink"/>
            <w:noProof/>
          </w:rPr>
          <w:t>3.1.3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Ajourføringsservice til udvidelse af Gadepostnummer i DAGI ved ny adresse i adresseregistret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_Toc407610400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10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1" w:history="1">
        <w:r w:rsidR="00F248A9" w:rsidRPr="00AD5110">
          <w:rPr>
            <w:rStyle w:val="Hyperlink"/>
            <w:noProof/>
          </w:rPr>
          <w:t>3.1.4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Test af Ajourføringsservice til udvidelse af Gadepostnummer i DAGI ved ny adresse i adresseregistret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_Toc407610401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11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2" w:history="1">
        <w:r w:rsidR="00F248A9" w:rsidRPr="00AD5110">
          <w:rPr>
            <w:rStyle w:val="Hyperlink"/>
            <w:noProof/>
          </w:rPr>
          <w:t>3.1.5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Etablering af ajourføringsservice for supplerende bynavn i DAGI via Adresseklienten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_Toc407610402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12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3" w:history="1">
        <w:r w:rsidR="00F248A9" w:rsidRPr="00AD5110">
          <w:rPr>
            <w:rStyle w:val="Hyperlink"/>
            <w:noProof/>
          </w:rPr>
          <w:t>3.1.6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Test af Snitflade til ajourføring af supplerende bynavn i DAGI via Adresseklienten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_Toc407610403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13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4" w:history="1">
        <w:r w:rsidR="00F248A9" w:rsidRPr="00AD5110">
          <w:rPr>
            <w:rStyle w:val="Hyperlink"/>
            <w:noProof/>
          </w:rPr>
          <w:t>3.1.7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Løsning til kommunernes upload af afstemningsområder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_Toc407610404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14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5" w:history="1">
        <w:r w:rsidR="00F248A9" w:rsidRPr="00AD5110">
          <w:rPr>
            <w:rStyle w:val="Hyperlink"/>
            <w:noProof/>
          </w:rPr>
          <w:t>3.1.8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Implementering af fælles sikkerhedskoncept på DAGI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_Toc407610405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15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10406" w:history="1">
        <w:r w:rsidR="00F248A9" w:rsidRPr="00AD5110">
          <w:rPr>
            <w:rStyle w:val="Hyperlink"/>
            <w:noProof/>
          </w:rPr>
          <w:t>3.2</w:t>
        </w:r>
        <w:r w:rsidR="00F248A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F248A9" w:rsidRPr="00AD5110">
          <w:rPr>
            <w:rStyle w:val="Hyperlink"/>
            <w:noProof/>
          </w:rPr>
          <w:t>Etablering på Datafordeleren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_Toc407610406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16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7" w:history="1">
        <w:r w:rsidR="00F248A9" w:rsidRPr="00AD5110">
          <w:rPr>
            <w:rStyle w:val="Hyperlink"/>
            <w:noProof/>
          </w:rPr>
          <w:t>3.2.1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Etablering af Dataleveranceaftale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_Toc407610407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16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8" w:history="1">
        <w:r w:rsidR="00F248A9" w:rsidRPr="00AD5110">
          <w:rPr>
            <w:rStyle w:val="Hyperlink"/>
            <w:noProof/>
          </w:rPr>
          <w:t>3.2.2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Etablering af udstillingsservices på Datafordeler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_Toc407610408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18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09" w:history="1">
        <w:r w:rsidR="00F248A9" w:rsidRPr="00AD5110">
          <w:rPr>
            <w:rStyle w:val="Hyperlink"/>
            <w:noProof/>
          </w:rPr>
          <w:t>3.2.3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Etablering af fildistribution services på Datafordeler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_Toc407610409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19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0" w:history="1">
        <w:r w:rsidR="00F248A9" w:rsidRPr="00AD5110">
          <w:rPr>
            <w:rStyle w:val="Hyperlink"/>
            <w:noProof/>
          </w:rPr>
          <w:t>3.2.4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Generering af hændelsesbeskeder på Datafordeler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_Toc407610410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20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1" w:history="1">
        <w:r w:rsidR="00F248A9" w:rsidRPr="00AD5110">
          <w:rPr>
            <w:rStyle w:val="Hyperlink"/>
            <w:noProof/>
          </w:rPr>
          <w:t>3.2.5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Opdatering af registerdata på Datafordeler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_Toc407610411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21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2" w:history="1">
        <w:r w:rsidR="00F248A9" w:rsidRPr="00AD5110">
          <w:rPr>
            <w:rStyle w:val="Hyperlink"/>
            <w:noProof/>
          </w:rPr>
          <w:t>3.2.6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Synkronisering af registerdata med Datafordeler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_Toc407610412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22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3" w:history="1">
        <w:r w:rsidR="00F248A9" w:rsidRPr="00AD5110">
          <w:rPr>
            <w:rStyle w:val="Hyperlink"/>
            <w:noProof/>
          </w:rPr>
          <w:t>3.2.7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Ændringsanmodning til Datafordeleren for DAGI 0 data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_Toc407610413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23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4" w:history="1">
        <w:r w:rsidR="00F248A9" w:rsidRPr="00AD5110">
          <w:rPr>
            <w:rStyle w:val="Hyperlink"/>
            <w:noProof/>
          </w:rPr>
          <w:t>3.2.8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Ændringsanmodning til Datafordeleren for DAGI 1 data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_Toc407610414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24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5" w:history="1">
        <w:r w:rsidR="00F248A9" w:rsidRPr="00AD5110">
          <w:rPr>
            <w:rStyle w:val="Hyperlink"/>
            <w:noProof/>
          </w:rPr>
          <w:t>3.2.9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Udstilling af DAGI 1 data på datafordeleren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_Toc407610415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25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6" w:history="1">
        <w:r w:rsidR="00F248A9" w:rsidRPr="00AD5110">
          <w:rPr>
            <w:rStyle w:val="Hyperlink"/>
            <w:noProof/>
          </w:rPr>
          <w:t>3.2.10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Ændringsanmodning til Datafordeleren for DAGI 2 data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_Toc407610416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26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7" w:history="1">
        <w:r w:rsidR="00F248A9" w:rsidRPr="00AD5110">
          <w:rPr>
            <w:rStyle w:val="Hyperlink"/>
            <w:noProof/>
          </w:rPr>
          <w:t>3.2.11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Udstilling af DAGI 2 data på datafordeleren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_Toc407610417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27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610418" w:history="1">
        <w:r w:rsidR="00F248A9" w:rsidRPr="00AD5110">
          <w:rPr>
            <w:rStyle w:val="Hyperlink"/>
            <w:noProof/>
          </w:rPr>
          <w:t>3.3</w:t>
        </w:r>
        <w:r w:rsidR="00F248A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F248A9" w:rsidRPr="00AD5110">
          <w:rPr>
            <w:rStyle w:val="Hyperlink"/>
            <w:noProof/>
          </w:rPr>
          <w:t>Myndighedsansvar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_Toc407610418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29</w:t>
        </w:r>
        <w:r w:rsidR="00F248A9">
          <w:rPr>
            <w:noProof/>
            <w:webHidden/>
          </w:rPr>
          <w:fldChar w:fldCharType="end"/>
        </w:r>
      </w:hyperlink>
    </w:p>
    <w:p w:rsidR="00F248A9" w:rsidRDefault="002B0AD7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610419" w:history="1">
        <w:r w:rsidR="00F248A9" w:rsidRPr="00AD5110">
          <w:rPr>
            <w:rStyle w:val="Hyperlink"/>
            <w:noProof/>
          </w:rPr>
          <w:t>3.3.1</w:t>
        </w:r>
        <w:r w:rsidR="00F248A9">
          <w:rPr>
            <w:rFonts w:asciiTheme="minorHAnsi" w:eastAsiaTheme="minorEastAsia" w:hAnsiTheme="minorHAnsi" w:cstheme="minorBidi"/>
            <w:noProof/>
          </w:rPr>
          <w:tab/>
        </w:r>
        <w:r w:rsidR="00F248A9" w:rsidRPr="00AD5110">
          <w:rPr>
            <w:rStyle w:val="Hyperlink"/>
            <w:noProof/>
          </w:rPr>
          <w:t>Overtagelse af autoritative temaer fra CPR Vejregistret</w:t>
        </w:r>
        <w:r w:rsidR="00F248A9">
          <w:rPr>
            <w:noProof/>
            <w:webHidden/>
          </w:rPr>
          <w:tab/>
        </w:r>
        <w:r w:rsidR="00F248A9">
          <w:rPr>
            <w:noProof/>
            <w:webHidden/>
          </w:rPr>
          <w:fldChar w:fldCharType="begin"/>
        </w:r>
        <w:r w:rsidR="00F248A9">
          <w:rPr>
            <w:noProof/>
            <w:webHidden/>
          </w:rPr>
          <w:instrText xml:space="preserve"> PAGEREF _Toc407610419 \h </w:instrText>
        </w:r>
        <w:r w:rsidR="00F248A9">
          <w:rPr>
            <w:noProof/>
            <w:webHidden/>
          </w:rPr>
        </w:r>
        <w:r w:rsidR="00F248A9">
          <w:rPr>
            <w:noProof/>
            <w:webHidden/>
          </w:rPr>
          <w:fldChar w:fldCharType="separate"/>
        </w:r>
        <w:r w:rsidR="001E3D44">
          <w:rPr>
            <w:noProof/>
            <w:webHidden/>
          </w:rPr>
          <w:t>29</w:t>
        </w:r>
        <w:r w:rsidR="00F248A9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407610388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D60D62" w:rsidRDefault="00D60D62" w:rsidP="008539C2"/>
    <w:p w:rsidR="00D60D62" w:rsidRPr="00D60D62" w:rsidRDefault="00D60B11" w:rsidP="008539C2">
      <w:pPr>
        <w:rPr>
          <w:i/>
        </w:rPr>
      </w:pPr>
      <w:r>
        <w:rPr>
          <w:i/>
          <w:highlight w:val="yellow"/>
        </w:rPr>
        <w:t xml:space="preserve">Dokumentet som det foreligger, er stadig under udarbejdelse. 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407610389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>lede plan i MS project</w:t>
      </w:r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>fhængigheder mellem de enkelte produkter illustreres i produktflow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407610390"/>
      <w:r>
        <w:rPr>
          <w:lang w:val="da-DK"/>
        </w:rPr>
        <w:t>Metode</w:t>
      </w:r>
      <w:bookmarkEnd w:id="15"/>
      <w:bookmarkEnd w:id="16"/>
    </w:p>
    <w:p w:rsidR="00B1475E" w:rsidRDefault="00B1475E" w:rsidP="00C05430">
      <w:pPr>
        <w:pStyle w:val="Overskrift3"/>
      </w:pPr>
      <w:bookmarkStart w:id="17" w:name="_Toc407610391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56845027" wp14:editId="2D03C3BB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>af den aftalepartner, som er i scope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78B56E" wp14:editId="25D4DDEE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scope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7252CA4D" wp14:editId="6D27D9D1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C05430">
      <w:pPr>
        <w:pStyle w:val="Overskrift3"/>
      </w:pPr>
      <w:bookmarkStart w:id="18" w:name="_Toc343679984"/>
      <w:bookmarkStart w:id="19" w:name="_Toc407610392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på</w:t>
            </w:r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071C4E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EA73A3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407610393"/>
      <w:r>
        <w:lastRenderedPageBreak/>
        <w:t>Produkt</w:t>
      </w:r>
      <w:bookmarkEnd w:id="21"/>
      <w:r w:rsidR="006C4C26">
        <w:t>overblik</w:t>
      </w:r>
      <w:bookmarkEnd w:id="22"/>
    </w:p>
    <w:p w:rsidR="00DC168D" w:rsidRPr="00580B1C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407610394"/>
      <w:r w:rsidRPr="00580B1C">
        <w:rPr>
          <w:lang w:val="da-DK"/>
        </w:rPr>
        <w:t>Produkter</w:t>
      </w:r>
      <w:bookmarkEnd w:id="23"/>
      <w:bookmarkEnd w:id="24"/>
    </w:p>
    <w:p w:rsidR="00DC168D" w:rsidRDefault="00102D06" w:rsidP="00DC168D">
      <w:pPr>
        <w:keepNext/>
        <w:spacing w:before="120"/>
      </w:pPr>
      <w:r>
        <w:t>DAGI p</w:t>
      </w:r>
      <w:r w:rsidR="00DC168D" w:rsidRPr="00C50FC9">
        <w:t>rojekt</w:t>
      </w:r>
      <w:r>
        <w:t>et</w:t>
      </w:r>
      <w:r w:rsidR="00DC168D">
        <w:t xml:space="preserve"> leverer nedenstående hovedprodukter til grunddataprogrammet:</w:t>
      </w:r>
    </w:p>
    <w:p w:rsidR="00DC168D" w:rsidRPr="00BA77DE" w:rsidRDefault="00DC168D" w:rsidP="0069656D">
      <w:pPr>
        <w:pStyle w:val="Listeafsnit"/>
        <w:numPr>
          <w:ilvl w:val="0"/>
          <w:numId w:val="11"/>
        </w:numPr>
      </w:pPr>
      <w:r w:rsidRPr="005451B7">
        <w:t>#</w:t>
      </w:r>
      <w:r w:rsidR="00F248A9">
        <w:t>21</w:t>
      </w:r>
      <w:r w:rsidRPr="005451B7">
        <w:t xml:space="preserve"> </w:t>
      </w:r>
      <w:r w:rsidR="00591288">
        <w:t>IT-systemetablering</w:t>
      </w:r>
    </w:p>
    <w:p w:rsidR="00DC168D" w:rsidRPr="00BA77DE" w:rsidRDefault="00DC168D" w:rsidP="0069656D">
      <w:pPr>
        <w:pStyle w:val="Listeafsnit"/>
        <w:numPr>
          <w:ilvl w:val="0"/>
          <w:numId w:val="11"/>
        </w:numPr>
      </w:pPr>
      <w:r w:rsidRPr="005451B7">
        <w:t>#</w:t>
      </w:r>
      <w:r w:rsidR="00F248A9">
        <w:t>22</w:t>
      </w:r>
      <w:r w:rsidRPr="005451B7">
        <w:t xml:space="preserve"> </w:t>
      </w:r>
      <w:r w:rsidR="00591288">
        <w:t>Etablering på Datafordeleren</w:t>
      </w:r>
    </w:p>
    <w:p w:rsidR="00DC168D" w:rsidRPr="00BA77DE" w:rsidRDefault="00DC168D" w:rsidP="0069656D">
      <w:pPr>
        <w:pStyle w:val="Listeafsnit"/>
        <w:numPr>
          <w:ilvl w:val="0"/>
          <w:numId w:val="11"/>
        </w:numPr>
      </w:pPr>
      <w:r w:rsidRPr="005451B7">
        <w:t>#</w:t>
      </w:r>
      <w:r w:rsidR="00F248A9">
        <w:t>23</w:t>
      </w:r>
      <w:r w:rsidRPr="005451B7">
        <w:t xml:space="preserve"> </w:t>
      </w:r>
      <w:r w:rsidR="00591288">
        <w:t>Overtagelse af myndighedsansvar</w:t>
      </w:r>
    </w:p>
    <w:p w:rsidR="00DC168D" w:rsidRDefault="00DC168D" w:rsidP="00DC168D"/>
    <w:p w:rsidR="00C53796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  <w:r w:rsidR="00C53796">
        <w:t xml:space="preserve"> </w:t>
      </w:r>
    </w:p>
    <w:p w:rsidR="00B02E75" w:rsidRDefault="00B02E75" w:rsidP="00DC168D"/>
    <w:p w:rsidR="00B02E75" w:rsidRDefault="00B02E75" w:rsidP="00DC168D">
      <w:r w:rsidRPr="00B02E75">
        <w:rPr>
          <w:highlight w:val="yellow"/>
        </w:rPr>
        <w:t>NB: Produktoverblik er ikke opdateret efter version 0.5b da nummereringen af arbejdspakke</w:t>
      </w:r>
      <w:r w:rsidRPr="00B02E75">
        <w:rPr>
          <w:highlight w:val="yellow"/>
        </w:rPr>
        <w:t>r</w:t>
      </w:r>
      <w:r w:rsidRPr="00B02E75">
        <w:rPr>
          <w:highlight w:val="yellow"/>
        </w:rPr>
        <w:t>ne er midlertidigt udtaget, for at sikre fælles nummerering.</w:t>
      </w:r>
    </w:p>
    <w:p w:rsidR="00C53796" w:rsidRDefault="00C53796" w:rsidP="00DC168D"/>
    <w:p w:rsidR="00C53796" w:rsidRDefault="00C53796" w:rsidP="00DC168D"/>
    <w:p w:rsidR="00DF3B69" w:rsidRDefault="00492371" w:rsidP="00CD18AC">
      <w:pPr>
        <w:jc w:val="center"/>
      </w:pPr>
      <w:r>
        <w:rPr>
          <w:noProof/>
        </w:rPr>
        <w:drawing>
          <wp:inline distT="0" distB="0" distL="0" distR="0" wp14:anchorId="2CDC0BDB" wp14:editId="10BF9DD0">
            <wp:extent cx="3603600" cy="16632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00" cy="16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8AC" w:rsidRDefault="00CD18AC" w:rsidP="00CD18AC">
      <w:pPr>
        <w:jc w:val="center"/>
      </w:pPr>
    </w:p>
    <w:p w:rsidR="00CD18AC" w:rsidRDefault="00CD18AC" w:rsidP="00CD18AC">
      <w:pPr>
        <w:jc w:val="center"/>
      </w:pPr>
    </w:p>
    <w:p w:rsidR="00CD18AC" w:rsidRDefault="00492371" w:rsidP="00CD18AC">
      <w:pPr>
        <w:jc w:val="center"/>
      </w:pPr>
      <w:r>
        <w:rPr>
          <w:noProof/>
        </w:rPr>
        <w:drawing>
          <wp:inline distT="0" distB="0" distL="0" distR="0" wp14:anchorId="2215F275" wp14:editId="3F032754">
            <wp:extent cx="4726800" cy="1407600"/>
            <wp:effectExtent l="0" t="0" r="0" b="254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800" cy="14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18AC" w:rsidRDefault="00CD18AC" w:rsidP="00CD18AC">
      <w:pPr>
        <w:jc w:val="center"/>
      </w:pPr>
    </w:p>
    <w:p w:rsidR="0025458C" w:rsidRDefault="0025458C" w:rsidP="0025458C">
      <w:pPr>
        <w:jc w:val="center"/>
      </w:pPr>
      <w:r>
        <w:rPr>
          <w:noProof/>
        </w:rPr>
        <w:drawing>
          <wp:inline distT="0" distB="0" distL="0" distR="0" wp14:anchorId="77089D86" wp14:editId="20901FFB">
            <wp:extent cx="651600" cy="92160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92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 xml:space="preserve">f produkter under </w:t>
      </w:r>
      <w:r w:rsidR="00580B1C">
        <w:t xml:space="preserve">DAGI </w:t>
      </w:r>
      <w:r w:rsidR="00811AD3">
        <w:t>projekt</w:t>
      </w:r>
      <w:r w:rsidR="00580B1C">
        <w:t>et</w:t>
      </w:r>
      <w:r>
        <w:t xml:space="preserve"> </w:t>
      </w:r>
      <w:r>
        <w:cr/>
      </w:r>
    </w:p>
    <w:p w:rsidR="00DC168D" w:rsidRPr="007C54A0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407610395"/>
      <w:r w:rsidRPr="007C54A0">
        <w:rPr>
          <w:lang w:val="da-DK"/>
        </w:rPr>
        <w:lastRenderedPageBreak/>
        <w:t>Produktsammenhænge</w:t>
      </w:r>
      <w:bookmarkEnd w:id="25"/>
      <w:bookmarkEnd w:id="26"/>
    </w:p>
    <w:p w:rsidR="00DC168D" w:rsidRDefault="0025458C" w:rsidP="00DC168D">
      <w:r>
        <w:t xml:space="preserve">DAGI </w:t>
      </w:r>
      <w:r w:rsidR="00D60B11">
        <w:t>Projektet</w:t>
      </w:r>
      <w:r w:rsidR="00DC168D">
        <w:t xml:space="preserve"> har ansvaret for</w:t>
      </w:r>
      <w:r w:rsidR="006F600F">
        <w:t xml:space="preserve"> at levere nedenstående produkter til delprogrammet</w:t>
      </w:r>
      <w:r w:rsidR="00DC168D">
        <w:t>. Disse produkters sammenhænge i forhold til hinanden hhv. til andre produkter inden for og uden for delprogrammet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B02E75" w:rsidRDefault="00B02E75" w:rsidP="00DC168D"/>
    <w:p w:rsidR="00B02E75" w:rsidRDefault="00B02E75" w:rsidP="00B02E75">
      <w:r w:rsidRPr="00B02E75">
        <w:rPr>
          <w:highlight w:val="yellow"/>
        </w:rPr>
        <w:t xml:space="preserve">NB: </w:t>
      </w:r>
      <w:r>
        <w:rPr>
          <w:highlight w:val="yellow"/>
        </w:rPr>
        <w:t>Produktsammenhænge</w:t>
      </w:r>
      <w:r w:rsidRPr="00B02E75">
        <w:rPr>
          <w:highlight w:val="yellow"/>
        </w:rPr>
        <w:t xml:space="preserve"> er ikke opdateret efter version 0.5b da nummereringen af a</w:t>
      </w:r>
      <w:r w:rsidRPr="00B02E75">
        <w:rPr>
          <w:highlight w:val="yellow"/>
        </w:rPr>
        <w:t>r</w:t>
      </w:r>
      <w:r w:rsidRPr="00B02E75">
        <w:rPr>
          <w:highlight w:val="yellow"/>
        </w:rPr>
        <w:t>bejdspakkerne er midlertidigt udtaget, for at sikre fælles nummerering.</w:t>
      </w:r>
    </w:p>
    <w:p w:rsidR="00B02E75" w:rsidRDefault="00B02E75" w:rsidP="00DC168D"/>
    <w:p w:rsidR="00C75296" w:rsidRDefault="00492371" w:rsidP="00CD18AC">
      <w:pPr>
        <w:pStyle w:val="Billedtekst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5427B53A" wp14:editId="12605222">
            <wp:extent cx="5518800" cy="3722400"/>
            <wp:effectExtent l="0" t="0" r="571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00" cy="37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1E3D44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</w:t>
      </w:r>
      <w:r w:rsidR="00492371">
        <w:rPr>
          <w:b w:val="0"/>
          <w:bCs w:val="0"/>
        </w:rPr>
        <w:t xml:space="preserve">DAGI </w:t>
      </w:r>
      <w:r w:rsidR="006A2AAF">
        <w:rPr>
          <w:b w:val="0"/>
          <w:bCs w:val="0"/>
        </w:rPr>
        <w:t>projekt</w:t>
      </w:r>
      <w:r w:rsidR="00492371">
        <w:rPr>
          <w:b w:val="0"/>
          <w:bCs w:val="0"/>
        </w:rPr>
        <w:t>et</w:t>
      </w:r>
      <w:r>
        <w:rPr>
          <w:b w:val="0"/>
          <w:bCs w:val="0"/>
        </w:rPr>
        <w:t>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407610396"/>
      <w:r>
        <w:lastRenderedPageBreak/>
        <w:t xml:space="preserve">Arbejdspakker fra </w:t>
      </w:r>
      <w:bookmarkEnd w:id="27"/>
      <w:r w:rsidR="00531251">
        <w:t>DAGI</w:t>
      </w:r>
      <w:bookmarkEnd w:id="28"/>
    </w:p>
    <w:p w:rsidR="00F32923" w:rsidRDefault="00531251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407610397"/>
      <w:r>
        <w:rPr>
          <w:lang w:val="da-DK"/>
        </w:rPr>
        <w:t>IT-systemetablering</w:t>
      </w:r>
      <w:bookmarkEnd w:id="29"/>
    </w:p>
    <w:p w:rsidR="00531251" w:rsidRPr="00531251" w:rsidRDefault="00531251" w:rsidP="00531251"/>
    <w:p w:rsidR="002D26ED" w:rsidRPr="0056321F" w:rsidRDefault="002D26ED" w:rsidP="00C05430">
      <w:pPr>
        <w:pStyle w:val="Overskrift3"/>
      </w:pPr>
      <w:bookmarkStart w:id="30" w:name="_Toc401054467"/>
      <w:bookmarkStart w:id="31" w:name="_Toc407610398"/>
      <w:r w:rsidRPr="0056321F">
        <w:t>Grunddataforbedringer – Sogne vs. adresser kvalitetssikret</w:t>
      </w:r>
      <w:bookmarkEnd w:id="30"/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D26ED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CA18C8">
              <w:rPr>
                <w:b/>
                <w:bCs/>
                <w:sz w:val="20"/>
                <w:szCs w:val="20"/>
              </w:rPr>
              <w:t>Arbejdspakkenavn</w:t>
            </w:r>
            <w:r w:rsidRPr="00CA18C8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Grunddataforbedringer – Sogne vs. adresser kvalitetssikret</w:t>
            </w:r>
          </w:p>
        </w:tc>
      </w:tr>
      <w:tr w:rsidR="002D26ED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2D26ED" w:rsidRPr="00CA18C8" w:rsidRDefault="00F248A9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</w:tr>
      <w:tr w:rsidR="002D26ED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1158B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Ansvarlig for a</w:t>
            </w:r>
            <w:r w:rsidR="001158BD">
              <w:rPr>
                <w:sz w:val="20"/>
                <w:szCs w:val="20"/>
              </w:rPr>
              <w:t xml:space="preserve">rbejdspakken: DAGI </w:t>
            </w:r>
            <w:r w:rsidR="004535D4">
              <w:rPr>
                <w:sz w:val="20"/>
                <w:szCs w:val="20"/>
              </w:rPr>
              <w:t xml:space="preserve">faglig </w:t>
            </w:r>
            <w:r w:rsidR="001158BD">
              <w:rPr>
                <w:sz w:val="20"/>
                <w:szCs w:val="20"/>
              </w:rPr>
              <w:t>Projektleder</w:t>
            </w:r>
          </w:p>
          <w:p w:rsidR="002D26ED" w:rsidRPr="00CA18C8" w:rsidRDefault="002D26ED" w:rsidP="001158B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Ansvarlig fo</w:t>
            </w:r>
            <w:r w:rsidR="001158BD">
              <w:rPr>
                <w:sz w:val="20"/>
                <w:szCs w:val="20"/>
              </w:rPr>
              <w:t xml:space="preserve">r kvalitetskontrol: DAGI </w:t>
            </w:r>
            <w:r w:rsidR="004535D4">
              <w:rPr>
                <w:sz w:val="20"/>
                <w:szCs w:val="20"/>
              </w:rPr>
              <w:t xml:space="preserve">faglig </w:t>
            </w:r>
            <w:r w:rsidR="001158BD">
              <w:rPr>
                <w:sz w:val="20"/>
                <w:szCs w:val="20"/>
              </w:rPr>
              <w:t>Projektleder</w:t>
            </w:r>
            <w:r w:rsidRPr="00CA18C8">
              <w:rPr>
                <w:sz w:val="20"/>
                <w:szCs w:val="20"/>
              </w:rPr>
              <w:t xml:space="preserve"> og repræsentant for Kirkeministeriet (KM)</w:t>
            </w:r>
          </w:p>
        </w:tc>
      </w:tr>
      <w:tr w:rsidR="002D26ED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D26ED" w:rsidRPr="00CA18C8" w:rsidRDefault="006365F5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commentRangeStart w:id="32"/>
            <w:r w:rsidRPr="003638AD">
              <w:rPr>
                <w:sz w:val="20"/>
                <w:szCs w:val="20"/>
              </w:rPr>
              <w:t>11</w:t>
            </w:r>
            <w:r w:rsidR="002D26ED" w:rsidRPr="003638AD">
              <w:rPr>
                <w:sz w:val="20"/>
                <w:szCs w:val="20"/>
              </w:rPr>
              <w:t xml:space="preserve"> måneder</w:t>
            </w:r>
            <w:commentRangeEnd w:id="32"/>
            <w:r w:rsidR="0042442A">
              <w:rPr>
                <w:rStyle w:val="Kommentarhenvisning"/>
              </w:rPr>
              <w:commentReference w:id="32"/>
            </w:r>
          </w:p>
        </w:tc>
      </w:tr>
      <w:tr w:rsidR="002D26ED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43DE3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Indeholder kvalitetssikring af DAGI sognetemaet i forhold til informati</w:t>
            </w:r>
            <w:r w:rsidRPr="00CA18C8">
              <w:rPr>
                <w:sz w:val="20"/>
                <w:szCs w:val="20"/>
              </w:rPr>
              <w:t>o</w:t>
            </w:r>
            <w:r w:rsidRPr="00CA18C8">
              <w:rPr>
                <w:sz w:val="20"/>
                <w:szCs w:val="20"/>
              </w:rPr>
              <w:t xml:space="preserve">nerne i CPR Vejregistret. </w:t>
            </w:r>
          </w:p>
          <w:p w:rsidR="002D26ED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Kirkeministeriet vurderer tvivlstilfælde.</w:t>
            </w:r>
          </w:p>
          <w:p w:rsidR="00243DE3" w:rsidRDefault="00390A30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GST retter fejl i sogne grænser. </w:t>
            </w:r>
          </w:p>
          <w:p w:rsidR="00390A30" w:rsidRPr="00CA18C8" w:rsidRDefault="00390A30" w:rsidP="00243DE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Kommunerne retter fejl på adresser i CPR vej</w:t>
            </w:r>
            <w:r w:rsidR="00243DE3">
              <w:rPr>
                <w:sz w:val="20"/>
                <w:szCs w:val="20"/>
              </w:rPr>
              <w:t>registret</w:t>
            </w:r>
            <w:r>
              <w:rPr>
                <w:sz w:val="20"/>
                <w:szCs w:val="20"/>
              </w:rPr>
              <w:t xml:space="preserve"> ud fra opgavelister på danmarksAdresser.dk</w:t>
            </w:r>
            <w:r w:rsidR="00243DE3">
              <w:rPr>
                <w:sz w:val="20"/>
                <w:szCs w:val="20"/>
              </w:rPr>
              <w:t xml:space="preserve"> (er en del af den samlede adressevask).</w:t>
            </w:r>
          </w:p>
        </w:tc>
      </w:tr>
      <w:tr w:rsidR="002D26ED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071C4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2D26ED" w:rsidRPr="00CA18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D26ED" w:rsidRPr="007C681D" w:rsidRDefault="00FF3EE2" w:rsidP="007C681D">
            <w:pPr>
              <w:rPr>
                <w:b/>
                <w:sz w:val="20"/>
                <w:szCs w:val="20"/>
              </w:rPr>
            </w:pPr>
            <w:r w:rsidRPr="007C681D">
              <w:rPr>
                <w:b/>
                <w:sz w:val="20"/>
                <w:szCs w:val="20"/>
              </w:rPr>
              <w:t>#</w:t>
            </w:r>
            <w:r w:rsidR="00F248A9">
              <w:rPr>
                <w:b/>
                <w:sz w:val="20"/>
                <w:szCs w:val="20"/>
              </w:rPr>
              <w:t>2</w:t>
            </w:r>
            <w:r w:rsidRPr="007C681D">
              <w:rPr>
                <w:b/>
                <w:sz w:val="20"/>
                <w:szCs w:val="20"/>
              </w:rPr>
              <w:t xml:space="preserve">1.1 </w:t>
            </w:r>
            <w:r w:rsidR="002D26ED" w:rsidRPr="007C681D">
              <w:rPr>
                <w:b/>
                <w:sz w:val="20"/>
                <w:szCs w:val="20"/>
              </w:rPr>
              <w:t>Kvalitetssikret sognetema i DAGISYS</w:t>
            </w:r>
          </w:p>
        </w:tc>
      </w:tr>
      <w:tr w:rsidR="002D26ED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D26ED" w:rsidRDefault="002D26ED" w:rsidP="0056098C">
            <w:pPr>
              <w:pStyle w:val="Listeafsni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KMs samlede oversigt over rettelser </w:t>
            </w:r>
            <w:r w:rsidR="00591288" w:rsidRPr="00CA18C8">
              <w:rPr>
                <w:sz w:val="20"/>
                <w:szCs w:val="20"/>
              </w:rPr>
              <w:t xml:space="preserve">(fra stifterne) leveret </w:t>
            </w:r>
            <w:r w:rsidRPr="00CA18C8">
              <w:rPr>
                <w:sz w:val="20"/>
                <w:szCs w:val="20"/>
              </w:rPr>
              <w:t>til GST.</w:t>
            </w:r>
          </w:p>
          <w:p w:rsidR="0056098C" w:rsidRPr="0056098C" w:rsidRDefault="0056098C" w:rsidP="0056098C">
            <w:pPr>
              <w:pStyle w:val="Listeafsni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left"/>
              <w:rPr>
                <w:rFonts w:ascii="Tahoma" w:hAnsi="Tahoma" w:cs="Tahoma"/>
                <w:sz w:val="17"/>
                <w:szCs w:val="17"/>
              </w:rPr>
            </w:pPr>
            <w:r w:rsidRPr="0056098C">
              <w:rPr>
                <w:rFonts w:ascii="Tahoma" w:hAnsi="Tahoma" w:cs="Tahoma"/>
                <w:sz w:val="17"/>
                <w:szCs w:val="17"/>
              </w:rPr>
              <w:t xml:space="preserve">Alle rettelser indarbejdet i Sognetemaet i </w:t>
            </w:r>
            <w:commentRangeStart w:id="33"/>
            <w:r w:rsidRPr="0056098C">
              <w:rPr>
                <w:rFonts w:ascii="Tahoma" w:hAnsi="Tahoma" w:cs="Tahoma"/>
                <w:sz w:val="17"/>
                <w:szCs w:val="17"/>
              </w:rPr>
              <w:t>DAGISYS</w:t>
            </w:r>
            <w:commentRangeEnd w:id="33"/>
            <w:r w:rsidR="00602605">
              <w:rPr>
                <w:rStyle w:val="Kommentarhenvisning"/>
              </w:rPr>
              <w:commentReference w:id="33"/>
            </w:r>
          </w:p>
        </w:tc>
      </w:tr>
      <w:tr w:rsidR="002D26ED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-</w:t>
            </w:r>
          </w:p>
        </w:tc>
      </w:tr>
      <w:tr w:rsidR="002D26ED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D26ED" w:rsidRPr="00CA18C8" w:rsidRDefault="002D26ED" w:rsidP="0059128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Kirkeministeriet (herunder stifter, og eventuelt sogne)</w:t>
            </w:r>
            <w:r w:rsidR="004901D5" w:rsidRPr="00CA18C8">
              <w:rPr>
                <w:sz w:val="20"/>
                <w:szCs w:val="20"/>
              </w:rPr>
              <w:t xml:space="preserve"> skal deltage i vu</w:t>
            </w:r>
            <w:r w:rsidR="004901D5" w:rsidRPr="00CA18C8">
              <w:rPr>
                <w:sz w:val="20"/>
                <w:szCs w:val="20"/>
              </w:rPr>
              <w:t>r</w:t>
            </w:r>
            <w:r w:rsidR="004901D5" w:rsidRPr="00CA18C8">
              <w:rPr>
                <w:sz w:val="20"/>
                <w:szCs w:val="20"/>
              </w:rPr>
              <w:t>deringen af korrekt sognetilhørsforhold.</w:t>
            </w:r>
          </w:p>
        </w:tc>
      </w:tr>
      <w:tr w:rsidR="002D26ED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D26ED" w:rsidRPr="00CA18C8" w:rsidRDefault="002D26ED" w:rsidP="0059128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Alle af KM indmeldte rettelser skal være indarbejdet i </w:t>
            </w:r>
            <w:r w:rsidR="00591288" w:rsidRPr="00CA18C8">
              <w:rPr>
                <w:sz w:val="20"/>
                <w:szCs w:val="20"/>
              </w:rPr>
              <w:t>s</w:t>
            </w:r>
            <w:r w:rsidRPr="00CA18C8">
              <w:rPr>
                <w:sz w:val="20"/>
                <w:szCs w:val="20"/>
              </w:rPr>
              <w:t>ognetemaet i DAGISYS</w:t>
            </w:r>
            <w:r w:rsidR="005712BC">
              <w:rPr>
                <w:sz w:val="20"/>
                <w:szCs w:val="20"/>
              </w:rPr>
              <w:t xml:space="preserve"> og udstillet</w:t>
            </w:r>
            <w:r w:rsidRPr="00CA18C8">
              <w:rPr>
                <w:sz w:val="20"/>
                <w:szCs w:val="20"/>
              </w:rPr>
              <w:t>.</w:t>
            </w:r>
          </w:p>
        </w:tc>
      </w:tr>
      <w:tr w:rsidR="002D26ED" w:rsidRPr="005D7B40" w:rsidTr="002B76B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Den samlede pulje af rettelser godkendes af </w:t>
            </w:r>
            <w:r w:rsidR="00591288" w:rsidRPr="00CA18C8">
              <w:rPr>
                <w:sz w:val="20"/>
                <w:szCs w:val="20"/>
              </w:rPr>
              <w:t xml:space="preserve">DAGI </w:t>
            </w:r>
            <w:r w:rsidR="0016603B">
              <w:rPr>
                <w:sz w:val="20"/>
                <w:szCs w:val="20"/>
              </w:rPr>
              <w:t xml:space="preserve">faglig </w:t>
            </w:r>
            <w:r w:rsidRPr="00CA18C8">
              <w:rPr>
                <w:sz w:val="20"/>
                <w:szCs w:val="20"/>
              </w:rPr>
              <w:t>projektleder og repræsentant for KM.</w:t>
            </w:r>
          </w:p>
        </w:tc>
      </w:tr>
    </w:tbl>
    <w:p w:rsidR="002D26ED" w:rsidRDefault="002D26ED" w:rsidP="00C05430">
      <w:pPr>
        <w:pStyle w:val="Overskrift3"/>
        <w:numPr>
          <w:ilvl w:val="0"/>
          <w:numId w:val="0"/>
        </w:numPr>
        <w:ind w:left="794"/>
      </w:pPr>
    </w:p>
    <w:p w:rsidR="002D26ED" w:rsidRDefault="002D26ED" w:rsidP="002D26ED">
      <w:pPr>
        <w:jc w:val="left"/>
        <w:rPr>
          <w:b/>
          <w:bCs/>
          <w:color w:val="333399"/>
          <w:sz w:val="24"/>
          <w:szCs w:val="24"/>
          <w:lang w:eastAsia="ja-JP"/>
        </w:rPr>
      </w:pPr>
      <w:r>
        <w:br w:type="page"/>
      </w:r>
    </w:p>
    <w:p w:rsidR="002D26ED" w:rsidRPr="0056321F" w:rsidRDefault="002D26ED" w:rsidP="00C05430">
      <w:pPr>
        <w:pStyle w:val="Overskrift3"/>
      </w:pPr>
      <w:bookmarkStart w:id="34" w:name="_Toc401054468"/>
      <w:bookmarkStart w:id="35" w:name="_Toc407610399"/>
      <w:r w:rsidRPr="0056321F">
        <w:lastRenderedPageBreak/>
        <w:t>Løsning for administrative tilhørsforhold, for adresser uden for DAGI ko</w:t>
      </w:r>
      <w:r w:rsidRPr="0056321F">
        <w:t>m</w:t>
      </w:r>
      <w:r w:rsidRPr="0056321F">
        <w:t>munegrænse</w:t>
      </w:r>
      <w:bookmarkEnd w:id="34"/>
      <w:bookmarkEnd w:id="3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D26ED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CA18C8">
              <w:rPr>
                <w:b/>
                <w:bCs/>
                <w:sz w:val="20"/>
                <w:szCs w:val="20"/>
              </w:rPr>
              <w:t>Arbejdspakkenavn</w:t>
            </w:r>
            <w:r w:rsidRPr="00CA18C8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Løsning for administrative tilhørsforhold, for adresser uden for DAGI kommunegrænse.</w:t>
            </w:r>
          </w:p>
        </w:tc>
      </w:tr>
      <w:tr w:rsidR="002D26ED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CA18C8">
              <w:rPr>
                <w:b/>
                <w:bCs/>
                <w:sz w:val="20"/>
                <w:szCs w:val="20"/>
              </w:rPr>
              <w:t>Nummer</w:t>
            </w:r>
            <w:r w:rsidRPr="00CA18C8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D26ED" w:rsidRPr="00CA18C8" w:rsidRDefault="00F248A9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</w:t>
            </w:r>
          </w:p>
        </w:tc>
      </w:tr>
      <w:tr w:rsidR="002D26ED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CA18C8">
              <w:rPr>
                <w:b/>
                <w:bCs/>
                <w:sz w:val="20"/>
                <w:szCs w:val="20"/>
              </w:rPr>
              <w:t>Ansvarlig</w:t>
            </w:r>
            <w:r w:rsidRPr="00CA18C8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591288" w:rsidRPr="00CA18C8" w:rsidRDefault="002D26ED" w:rsidP="00591288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Ansvarlig for ar</w:t>
            </w:r>
            <w:r w:rsidR="001158BD">
              <w:rPr>
                <w:sz w:val="20"/>
                <w:szCs w:val="20"/>
              </w:rPr>
              <w:t>bejdspakken: DAGI Projektet</w:t>
            </w:r>
            <w:r w:rsidR="00591288" w:rsidRPr="00CA18C8">
              <w:rPr>
                <w:sz w:val="20"/>
                <w:szCs w:val="20"/>
              </w:rPr>
              <w:t>.</w:t>
            </w:r>
          </w:p>
          <w:p w:rsidR="002D26ED" w:rsidRPr="00CA18C8" w:rsidRDefault="002D26ED" w:rsidP="0016603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E4C97">
              <w:rPr>
                <w:sz w:val="20"/>
                <w:szCs w:val="20"/>
              </w:rPr>
              <w:t>Ansvarlig for kva</w:t>
            </w:r>
            <w:r w:rsidR="001158BD" w:rsidRPr="003E4C97">
              <w:rPr>
                <w:sz w:val="20"/>
                <w:szCs w:val="20"/>
              </w:rPr>
              <w:t>litetskontrol: DAGI Projektet</w:t>
            </w:r>
            <w:r w:rsidRPr="003E4C97">
              <w:rPr>
                <w:sz w:val="20"/>
                <w:szCs w:val="20"/>
              </w:rPr>
              <w:t xml:space="preserve"> og </w:t>
            </w:r>
            <w:r w:rsidR="00591288" w:rsidRPr="003E4C97">
              <w:rPr>
                <w:sz w:val="20"/>
                <w:szCs w:val="20"/>
              </w:rPr>
              <w:t xml:space="preserve">GD2 </w:t>
            </w:r>
            <w:r w:rsidRPr="003E4C97">
              <w:rPr>
                <w:sz w:val="20"/>
                <w:szCs w:val="20"/>
              </w:rPr>
              <w:t>Programleder/DAR Projektleder</w:t>
            </w:r>
          </w:p>
        </w:tc>
      </w:tr>
      <w:tr w:rsidR="002D26ED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D26ED" w:rsidRPr="00CA18C8" w:rsidRDefault="007A26AF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commentRangeStart w:id="36"/>
            <w:r w:rsidRPr="003638AD">
              <w:rPr>
                <w:sz w:val="20"/>
                <w:szCs w:val="20"/>
              </w:rPr>
              <w:t>9</w:t>
            </w:r>
            <w:r w:rsidR="002D26ED" w:rsidRPr="003638AD">
              <w:rPr>
                <w:sz w:val="20"/>
                <w:szCs w:val="20"/>
              </w:rPr>
              <w:t xml:space="preserve"> måneder</w:t>
            </w:r>
            <w:commentRangeEnd w:id="36"/>
            <w:r w:rsidR="00633C8A">
              <w:rPr>
                <w:rStyle w:val="Kommentarhenvisning"/>
              </w:rPr>
              <w:commentReference w:id="36"/>
            </w:r>
            <w:r w:rsidR="000D49E3">
              <w:rPr>
                <w:sz w:val="20"/>
                <w:szCs w:val="20"/>
              </w:rPr>
              <w:t xml:space="preserve">  </w:t>
            </w:r>
          </w:p>
        </w:tc>
      </w:tr>
      <w:tr w:rsidR="002D26ED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43DE3" w:rsidRDefault="00243DE3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skal sikres at adresser der </w:t>
            </w:r>
            <w:r w:rsidRPr="00553033">
              <w:rPr>
                <w:sz w:val="20"/>
                <w:szCs w:val="20"/>
              </w:rPr>
              <w:t>ligger udenfor DAGI kommunegrænsen</w:t>
            </w:r>
            <w:r w:rsidR="00553033" w:rsidRPr="00553033">
              <w:rPr>
                <w:sz w:val="20"/>
                <w:szCs w:val="20"/>
              </w:rPr>
              <w:t xml:space="preserve">, </w:t>
            </w:r>
            <w:r w:rsidR="003E4C97" w:rsidRPr="00553033">
              <w:rPr>
                <w:sz w:val="20"/>
                <w:szCs w:val="20"/>
              </w:rPr>
              <w:t>sogne og øvrige administrative inddelinger</w:t>
            </w:r>
            <w:r>
              <w:rPr>
                <w:sz w:val="20"/>
                <w:szCs w:val="20"/>
              </w:rPr>
              <w:t xml:space="preserve"> får et klart defineret admin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strativt tilhørsforhold. I arbejdspakken skal løsningen afklares i forhold til de relevante problemstillinger af teknisk såvel som juridisk karakter. </w:t>
            </w:r>
            <w:r w:rsidR="003E4C97">
              <w:rPr>
                <w:sz w:val="20"/>
                <w:szCs w:val="20"/>
              </w:rPr>
              <w:t>Om løsningen er et nyt tema i DAGI, en nærhedsalgoritme i DAR eller noget helt tredje er ikke afklaret.</w:t>
            </w:r>
          </w:p>
          <w:p w:rsidR="00243DE3" w:rsidRDefault="00243DE3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Herefter skal en specifikation af løsningen beskrives i et samarbejde me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lem DAGI projektet, Adresseprogrammet og GD2 programledelsen.</w:t>
            </w:r>
          </w:p>
          <w:p w:rsidR="002D26ED" w:rsidRPr="00CA18C8" w:rsidRDefault="00243DE3" w:rsidP="00243DE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Løsningen skal implementeres i det relevante system, og gennemgå 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tern test.</w:t>
            </w:r>
          </w:p>
        </w:tc>
      </w:tr>
      <w:tr w:rsidR="002D26ED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071C4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2D26ED" w:rsidRPr="00CA18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D26ED" w:rsidRPr="007C681D" w:rsidRDefault="00FF3EE2" w:rsidP="007C681D">
            <w:pPr>
              <w:rPr>
                <w:sz w:val="20"/>
                <w:szCs w:val="20"/>
              </w:rPr>
            </w:pPr>
            <w:r w:rsidRPr="007C681D">
              <w:rPr>
                <w:b/>
                <w:sz w:val="20"/>
                <w:szCs w:val="20"/>
              </w:rPr>
              <w:t>#</w:t>
            </w:r>
            <w:r w:rsidR="00F248A9">
              <w:rPr>
                <w:b/>
                <w:sz w:val="20"/>
                <w:szCs w:val="20"/>
              </w:rPr>
              <w:t>2</w:t>
            </w:r>
            <w:r w:rsidRPr="007C681D">
              <w:rPr>
                <w:b/>
                <w:sz w:val="20"/>
                <w:szCs w:val="20"/>
              </w:rPr>
              <w:t>1.2</w:t>
            </w:r>
            <w:r w:rsidRPr="007C681D">
              <w:rPr>
                <w:sz w:val="20"/>
                <w:szCs w:val="20"/>
              </w:rPr>
              <w:t xml:space="preserve"> </w:t>
            </w:r>
            <w:r w:rsidR="002D26ED" w:rsidRPr="007C681D">
              <w:rPr>
                <w:sz w:val="20"/>
                <w:szCs w:val="20"/>
              </w:rPr>
              <w:t xml:space="preserve">Implementeret </w:t>
            </w:r>
            <w:r w:rsidR="002D26ED" w:rsidRPr="007C681D">
              <w:rPr>
                <w:b/>
                <w:sz w:val="20"/>
                <w:szCs w:val="20"/>
              </w:rPr>
              <w:t>løsning til håndtering af</w:t>
            </w:r>
            <w:r w:rsidR="002D26ED" w:rsidRPr="007C681D">
              <w:rPr>
                <w:sz w:val="20"/>
                <w:szCs w:val="20"/>
              </w:rPr>
              <w:t xml:space="preserve"> administrative tilhørsfo</w:t>
            </w:r>
            <w:r w:rsidR="002D26ED" w:rsidRPr="007C681D">
              <w:rPr>
                <w:sz w:val="20"/>
                <w:szCs w:val="20"/>
              </w:rPr>
              <w:t>r</w:t>
            </w:r>
            <w:r w:rsidR="002D26ED" w:rsidRPr="007C681D">
              <w:rPr>
                <w:sz w:val="20"/>
                <w:szCs w:val="20"/>
              </w:rPr>
              <w:t xml:space="preserve">hold, for </w:t>
            </w:r>
            <w:r w:rsidR="002D26ED" w:rsidRPr="007C681D">
              <w:rPr>
                <w:b/>
                <w:sz w:val="20"/>
                <w:szCs w:val="20"/>
              </w:rPr>
              <w:t>adresser</w:t>
            </w:r>
            <w:r w:rsidR="002D26ED" w:rsidRPr="007C681D">
              <w:rPr>
                <w:sz w:val="20"/>
                <w:szCs w:val="20"/>
              </w:rPr>
              <w:t xml:space="preserve"> </w:t>
            </w:r>
            <w:r w:rsidR="002D26ED" w:rsidRPr="007C681D">
              <w:rPr>
                <w:b/>
                <w:sz w:val="20"/>
                <w:szCs w:val="20"/>
              </w:rPr>
              <w:t>udenfor</w:t>
            </w:r>
            <w:r w:rsidR="002D26ED" w:rsidRPr="007C681D">
              <w:rPr>
                <w:sz w:val="20"/>
                <w:szCs w:val="20"/>
              </w:rPr>
              <w:t xml:space="preserve"> DAGI </w:t>
            </w:r>
            <w:r w:rsidR="002D26ED" w:rsidRPr="007C681D">
              <w:rPr>
                <w:b/>
                <w:sz w:val="20"/>
                <w:szCs w:val="20"/>
              </w:rPr>
              <w:t>kommunegrænse</w:t>
            </w:r>
            <w:r w:rsidR="002D26ED" w:rsidRPr="007C681D">
              <w:rPr>
                <w:sz w:val="20"/>
                <w:szCs w:val="20"/>
              </w:rPr>
              <w:t>.</w:t>
            </w:r>
          </w:p>
        </w:tc>
      </w:tr>
      <w:tr w:rsidR="002D26ED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D26ED" w:rsidRPr="003638AD" w:rsidRDefault="007A26AF" w:rsidP="0069656D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D33C5">
              <w:rPr>
                <w:sz w:val="20"/>
                <w:szCs w:val="20"/>
              </w:rPr>
              <w:t xml:space="preserve">Løsningsbeskrivelse </w:t>
            </w:r>
            <w:r w:rsidR="002D26ED" w:rsidRPr="00ED33C5">
              <w:rPr>
                <w:sz w:val="20"/>
                <w:szCs w:val="20"/>
              </w:rPr>
              <w:t>udarbejdet.</w:t>
            </w:r>
          </w:p>
          <w:p w:rsidR="002D26ED" w:rsidRPr="003638AD" w:rsidRDefault="002D26ED" w:rsidP="0069656D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638AD">
              <w:rPr>
                <w:sz w:val="20"/>
                <w:szCs w:val="20"/>
              </w:rPr>
              <w:t>Specifikation udarbejdet</w:t>
            </w:r>
            <w:r w:rsidR="007A26AF" w:rsidRPr="003638AD">
              <w:rPr>
                <w:sz w:val="20"/>
                <w:szCs w:val="20"/>
              </w:rPr>
              <w:t xml:space="preserve">, og ændringsanmodning indleveret til </w:t>
            </w:r>
            <w:commentRangeStart w:id="37"/>
            <w:r w:rsidR="007A26AF" w:rsidRPr="003638AD">
              <w:rPr>
                <w:sz w:val="20"/>
                <w:szCs w:val="20"/>
              </w:rPr>
              <w:t>D</w:t>
            </w:r>
            <w:r w:rsidR="00243DE3" w:rsidRPr="003638AD">
              <w:rPr>
                <w:sz w:val="20"/>
                <w:szCs w:val="20"/>
              </w:rPr>
              <w:t>at</w:t>
            </w:r>
            <w:r w:rsidR="00243DE3" w:rsidRPr="003638AD">
              <w:rPr>
                <w:sz w:val="20"/>
                <w:szCs w:val="20"/>
              </w:rPr>
              <w:t>a</w:t>
            </w:r>
            <w:r w:rsidR="00243DE3" w:rsidRPr="003638AD">
              <w:rPr>
                <w:sz w:val="20"/>
                <w:szCs w:val="20"/>
              </w:rPr>
              <w:t>fordeleren</w:t>
            </w:r>
            <w:commentRangeEnd w:id="37"/>
            <w:r w:rsidR="0042442A">
              <w:rPr>
                <w:rStyle w:val="Kommentarhenvisning"/>
              </w:rPr>
              <w:commentReference w:id="37"/>
            </w:r>
            <w:r w:rsidR="007A26AF" w:rsidRPr="003638AD">
              <w:rPr>
                <w:sz w:val="20"/>
                <w:szCs w:val="20"/>
              </w:rPr>
              <w:t>.</w:t>
            </w:r>
            <w:r w:rsidR="00633C8A">
              <w:rPr>
                <w:sz w:val="20"/>
                <w:szCs w:val="20"/>
              </w:rPr>
              <w:t xml:space="preserve"> 4/6-2015</w:t>
            </w:r>
          </w:p>
          <w:p w:rsidR="00633C8A" w:rsidRPr="000D49E3" w:rsidRDefault="000D49E3" w:rsidP="0069656D">
            <w:pPr>
              <w:pStyle w:val="Listeafsnit"/>
              <w:numPr>
                <w:ilvl w:val="0"/>
                <w:numId w:val="24"/>
              </w:numPr>
              <w:rPr>
                <w:color w:val="1F497D" w:themeColor="text2"/>
                <w:sz w:val="20"/>
                <w:szCs w:val="20"/>
              </w:rPr>
            </w:pPr>
            <w:r w:rsidRPr="000D49E3">
              <w:rPr>
                <w:color w:val="1F497D" w:themeColor="text2"/>
                <w:sz w:val="20"/>
                <w:szCs w:val="20"/>
              </w:rPr>
              <w:t>Løsning implementeret til test på DAF 1/3-2016 (EKSTERN DAF)</w:t>
            </w:r>
          </w:p>
          <w:p w:rsidR="002D26ED" w:rsidRPr="003638AD" w:rsidRDefault="002D26ED" w:rsidP="000D49E3">
            <w:pPr>
              <w:pStyle w:val="Listeafsni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638AD">
              <w:rPr>
                <w:sz w:val="20"/>
                <w:szCs w:val="20"/>
              </w:rPr>
              <w:t xml:space="preserve">Løsning </w:t>
            </w:r>
            <w:r w:rsidR="000D49E3">
              <w:rPr>
                <w:sz w:val="20"/>
                <w:szCs w:val="20"/>
              </w:rPr>
              <w:t xml:space="preserve">idriftsættes </w:t>
            </w:r>
            <w:r w:rsidR="00B435B7">
              <w:rPr>
                <w:sz w:val="20"/>
                <w:szCs w:val="20"/>
              </w:rPr>
              <w:t xml:space="preserve"> på DF</w:t>
            </w:r>
            <w:r w:rsidRPr="003638AD">
              <w:rPr>
                <w:sz w:val="20"/>
                <w:szCs w:val="20"/>
              </w:rPr>
              <w:t>.</w:t>
            </w:r>
            <w:r w:rsidR="000D49E3">
              <w:rPr>
                <w:sz w:val="20"/>
                <w:szCs w:val="20"/>
              </w:rPr>
              <w:t>august 2016</w:t>
            </w:r>
          </w:p>
        </w:tc>
      </w:tr>
      <w:tr w:rsidR="002D26ED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D49E3" w:rsidRPr="00ED33C5" w:rsidRDefault="000D49E3" w:rsidP="000D49E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Løsning kan først implementeres, når DAF har </w:t>
            </w:r>
            <w:commentRangeStart w:id="38"/>
            <w:r>
              <w:rPr>
                <w:sz w:val="20"/>
                <w:szCs w:val="20"/>
              </w:rPr>
              <w:t>implementeret</w:t>
            </w:r>
            <w:commentRangeEnd w:id="38"/>
            <w:r>
              <w:rPr>
                <w:rStyle w:val="Kommentarhenvisning"/>
              </w:rPr>
              <w:commentReference w:id="38"/>
            </w:r>
            <w:r>
              <w:rPr>
                <w:sz w:val="20"/>
                <w:szCs w:val="20"/>
              </w:rPr>
              <w:t xml:space="preserve"> til den 1/3 2016</w:t>
            </w:r>
          </w:p>
        </w:tc>
      </w:tr>
      <w:tr w:rsidR="002D26ED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D26ED" w:rsidRPr="003638AD" w:rsidRDefault="00D71353" w:rsidP="003E4C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D33C5">
              <w:rPr>
                <w:sz w:val="20"/>
                <w:szCs w:val="20"/>
              </w:rPr>
              <w:t>GD2 Programleder/DAR Projektlede</w:t>
            </w:r>
            <w:r w:rsidR="0016603B" w:rsidRPr="00ED33C5">
              <w:rPr>
                <w:sz w:val="20"/>
                <w:szCs w:val="20"/>
              </w:rPr>
              <w:t xml:space="preserve">r </w:t>
            </w:r>
            <w:r w:rsidR="004901D5" w:rsidRPr="003638AD">
              <w:rPr>
                <w:sz w:val="20"/>
                <w:szCs w:val="20"/>
              </w:rPr>
              <w:t>skal deltage i problemafkla</w:t>
            </w:r>
            <w:r w:rsidR="00915323" w:rsidRPr="003638AD">
              <w:rPr>
                <w:sz w:val="20"/>
                <w:szCs w:val="20"/>
              </w:rPr>
              <w:t>ring og kvalitetskontrol.</w:t>
            </w:r>
          </w:p>
          <w:p w:rsidR="003E4C97" w:rsidRPr="003638AD" w:rsidRDefault="003E4C97" w:rsidP="003E4C9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638AD">
              <w:rPr>
                <w:sz w:val="20"/>
                <w:szCs w:val="20"/>
              </w:rPr>
              <w:t>Afhængig af løsningsvalg kan der forekomme et ressourcekrav på udvi</w:t>
            </w:r>
            <w:r w:rsidRPr="003638AD">
              <w:rPr>
                <w:sz w:val="20"/>
                <w:szCs w:val="20"/>
              </w:rPr>
              <w:t>k</w:t>
            </w:r>
            <w:r w:rsidRPr="003638AD">
              <w:rPr>
                <w:sz w:val="20"/>
                <w:szCs w:val="20"/>
              </w:rPr>
              <w:t>ling af DAR.</w:t>
            </w:r>
          </w:p>
        </w:tc>
      </w:tr>
      <w:tr w:rsidR="002D26ED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Løsning implementeret i GD2, som sikrer at alle adresser i Danmark har administrativt tilhørsforhold til kommune.</w:t>
            </w:r>
          </w:p>
        </w:tc>
      </w:tr>
      <w:tr w:rsidR="002D26ED" w:rsidRPr="005D7B40" w:rsidTr="002B76B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ED" w:rsidRPr="00CA18C8" w:rsidRDefault="00D60B11" w:rsidP="0016603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Den samlede løsning, såvel som implementering godkendes af DAGI pr</w:t>
            </w:r>
            <w:r w:rsidRPr="00CA18C8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jektet og</w:t>
            </w:r>
            <w:r w:rsidRPr="00CA18C8">
              <w:rPr>
                <w:sz w:val="20"/>
                <w:szCs w:val="20"/>
              </w:rPr>
              <w:t xml:space="preserve"> </w:t>
            </w:r>
            <w:r w:rsidRPr="003638AD">
              <w:rPr>
                <w:sz w:val="20"/>
                <w:szCs w:val="20"/>
              </w:rPr>
              <w:t>GD2 Programleder/DAR Projektleder</w:t>
            </w:r>
            <w:r w:rsidR="003E4C97" w:rsidRPr="00ED33C5">
              <w:rPr>
                <w:sz w:val="20"/>
                <w:szCs w:val="20"/>
              </w:rPr>
              <w:t>.</w:t>
            </w:r>
          </w:p>
        </w:tc>
      </w:tr>
    </w:tbl>
    <w:p w:rsidR="002D26ED" w:rsidRDefault="002D26ED" w:rsidP="002D26ED">
      <w:pPr>
        <w:rPr>
          <w:lang w:eastAsia="ja-JP"/>
        </w:rPr>
      </w:pPr>
    </w:p>
    <w:p w:rsidR="002D26ED" w:rsidRDefault="002D26ED" w:rsidP="002D26ED">
      <w:pPr>
        <w:rPr>
          <w:lang w:eastAsia="ja-JP"/>
        </w:rPr>
      </w:pPr>
      <w:r>
        <w:rPr>
          <w:lang w:eastAsia="ja-JP"/>
        </w:rPr>
        <w:br w:type="page"/>
      </w:r>
    </w:p>
    <w:p w:rsidR="002D26ED" w:rsidRPr="0056321F" w:rsidRDefault="002D26ED" w:rsidP="00C05430">
      <w:pPr>
        <w:pStyle w:val="Overskrift3"/>
      </w:pPr>
      <w:bookmarkStart w:id="39" w:name="_Toc401054469"/>
      <w:bookmarkStart w:id="40" w:name="_Toc407610400"/>
      <w:r w:rsidRPr="0056321F">
        <w:lastRenderedPageBreak/>
        <w:t xml:space="preserve">Ajourføringsservice til udvidelse af Gadepostnummer </w:t>
      </w:r>
      <w:r w:rsidR="00915323" w:rsidRPr="0056321F">
        <w:t xml:space="preserve">i DAGI </w:t>
      </w:r>
      <w:r w:rsidRPr="0056321F">
        <w:t>ved ny adresse i adresseregistret</w:t>
      </w:r>
      <w:bookmarkEnd w:id="39"/>
      <w:bookmarkEnd w:id="4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2D26ED" w:rsidRPr="00B50DEB" w:rsidRDefault="002D26ED" w:rsidP="00915323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05430">
              <w:rPr>
                <w:sz w:val="20"/>
                <w:szCs w:val="20"/>
              </w:rPr>
              <w:t>Ajourføringsservice til udvidelse af Gadepostnummer</w:t>
            </w:r>
            <w:r w:rsidR="00915323" w:rsidRPr="00C05430">
              <w:rPr>
                <w:sz w:val="20"/>
                <w:szCs w:val="20"/>
              </w:rPr>
              <w:t xml:space="preserve"> i DAGI</w:t>
            </w:r>
            <w:r w:rsidR="00B3446F" w:rsidRPr="00C05430">
              <w:rPr>
                <w:sz w:val="20"/>
                <w:szCs w:val="20"/>
              </w:rPr>
              <w:t>,</w:t>
            </w:r>
            <w:r w:rsidRPr="00242FD8">
              <w:rPr>
                <w:sz w:val="20"/>
                <w:szCs w:val="20"/>
              </w:rPr>
              <w:t xml:space="preserve"> ved ny adresse i </w:t>
            </w:r>
            <w:r w:rsidR="00915323" w:rsidRPr="003A7D0F">
              <w:rPr>
                <w:sz w:val="20"/>
                <w:szCs w:val="20"/>
              </w:rPr>
              <w:t>A</w:t>
            </w:r>
            <w:r w:rsidRPr="00B50DEB">
              <w:rPr>
                <w:sz w:val="20"/>
                <w:szCs w:val="20"/>
              </w:rPr>
              <w:t>dresseregistret.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2D26ED" w:rsidRPr="003638AD" w:rsidRDefault="00F248A9" w:rsidP="002B76B3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2D26ED" w:rsidRPr="00242FD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05430">
              <w:rPr>
                <w:sz w:val="20"/>
                <w:szCs w:val="20"/>
              </w:rPr>
              <w:t>Ansvarlig for arbejdsp</w:t>
            </w:r>
            <w:r w:rsidR="001158BD" w:rsidRPr="00C05430">
              <w:rPr>
                <w:sz w:val="20"/>
                <w:szCs w:val="20"/>
              </w:rPr>
              <w:t xml:space="preserve">akken: DAGI </w:t>
            </w:r>
            <w:r w:rsidR="004535D4" w:rsidRPr="00C05430">
              <w:rPr>
                <w:sz w:val="20"/>
                <w:szCs w:val="20"/>
              </w:rPr>
              <w:t>IT Projektleder</w:t>
            </w:r>
            <w:r w:rsidRPr="00242FD8">
              <w:rPr>
                <w:sz w:val="20"/>
                <w:szCs w:val="20"/>
              </w:rPr>
              <w:t>.</w:t>
            </w:r>
          </w:p>
          <w:p w:rsidR="002D26ED" w:rsidRPr="003638AD" w:rsidRDefault="002D26ED" w:rsidP="0016603B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12A4E">
              <w:rPr>
                <w:sz w:val="20"/>
                <w:szCs w:val="20"/>
              </w:rPr>
              <w:t>Ansvarlig for kv</w:t>
            </w:r>
            <w:r w:rsidRPr="003A7D0F">
              <w:rPr>
                <w:sz w:val="20"/>
                <w:szCs w:val="20"/>
              </w:rPr>
              <w:t xml:space="preserve">alitetskontrol: DAGI </w:t>
            </w:r>
            <w:r w:rsidR="0016603B" w:rsidRPr="00B50DEB">
              <w:rPr>
                <w:sz w:val="20"/>
                <w:szCs w:val="20"/>
              </w:rPr>
              <w:t>Test Manager</w:t>
            </w:r>
            <w:r w:rsidRPr="00B50DEB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D26ED" w:rsidRPr="003638AD" w:rsidRDefault="006365F5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3638AD">
              <w:rPr>
                <w:sz w:val="20"/>
                <w:szCs w:val="20"/>
              </w:rPr>
              <w:t>2</w:t>
            </w:r>
            <w:r w:rsidR="002D26ED" w:rsidRPr="003638AD">
              <w:rPr>
                <w:sz w:val="20"/>
                <w:szCs w:val="20"/>
              </w:rPr>
              <w:t xml:space="preserve"> måneder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D26ED" w:rsidRPr="009B6319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05430">
              <w:rPr>
                <w:sz w:val="20"/>
                <w:szCs w:val="20"/>
              </w:rPr>
              <w:t>Udarbejdelse af servicespecifikationer på de</w:t>
            </w:r>
            <w:r w:rsidR="00CC0F9D" w:rsidRPr="00C05430">
              <w:rPr>
                <w:sz w:val="20"/>
                <w:szCs w:val="20"/>
              </w:rPr>
              <w:t>n ajourføringsservice</w:t>
            </w:r>
            <w:r w:rsidRPr="00242FD8">
              <w:rPr>
                <w:sz w:val="20"/>
                <w:szCs w:val="20"/>
              </w:rPr>
              <w:t xml:space="preserve">, som skal udvikles af DAGI til brug for </w:t>
            </w:r>
            <w:r w:rsidR="00CC0F9D" w:rsidRPr="00912A4E">
              <w:rPr>
                <w:sz w:val="20"/>
                <w:szCs w:val="20"/>
              </w:rPr>
              <w:t>udvidelse af gadepostnummer,</w:t>
            </w:r>
            <w:r w:rsidR="00D71353" w:rsidRPr="003A7D0F">
              <w:rPr>
                <w:sz w:val="20"/>
                <w:szCs w:val="20"/>
              </w:rPr>
              <w:t xml:space="preserve"> i en situ</w:t>
            </w:r>
            <w:r w:rsidR="00D71353" w:rsidRPr="00B50DEB">
              <w:rPr>
                <w:sz w:val="20"/>
                <w:szCs w:val="20"/>
              </w:rPr>
              <w:t>a</w:t>
            </w:r>
            <w:r w:rsidR="00D71353" w:rsidRPr="00B50DEB">
              <w:rPr>
                <w:sz w:val="20"/>
                <w:szCs w:val="20"/>
              </w:rPr>
              <w:t xml:space="preserve">tion hvor </w:t>
            </w:r>
            <w:r w:rsidR="00CC0F9D" w:rsidRPr="00B50DEB">
              <w:rPr>
                <w:sz w:val="20"/>
                <w:szCs w:val="20"/>
              </w:rPr>
              <w:t>en adresse</w:t>
            </w:r>
            <w:r w:rsidR="00D71353" w:rsidRPr="00B50DEB">
              <w:rPr>
                <w:sz w:val="20"/>
                <w:szCs w:val="20"/>
              </w:rPr>
              <w:t xml:space="preserve"> ellers vil blive tildelt forkert </w:t>
            </w:r>
            <w:r w:rsidR="00CB4AA0" w:rsidRPr="00B50DEB">
              <w:rPr>
                <w:sz w:val="20"/>
                <w:szCs w:val="20"/>
              </w:rPr>
              <w:t>gade</w:t>
            </w:r>
            <w:r w:rsidR="00D71353" w:rsidRPr="0076315B">
              <w:rPr>
                <w:sz w:val="20"/>
                <w:szCs w:val="20"/>
              </w:rPr>
              <w:t>postnummertilhør</w:t>
            </w:r>
            <w:r w:rsidR="00D71353" w:rsidRPr="0076315B">
              <w:rPr>
                <w:sz w:val="20"/>
                <w:szCs w:val="20"/>
              </w:rPr>
              <w:t>s</w:t>
            </w:r>
            <w:r w:rsidR="00D71353" w:rsidRPr="001D349B">
              <w:rPr>
                <w:sz w:val="20"/>
                <w:szCs w:val="20"/>
              </w:rPr>
              <w:t>forhold.</w:t>
            </w:r>
            <w:r w:rsidRPr="001D349B">
              <w:rPr>
                <w:sz w:val="20"/>
                <w:szCs w:val="20"/>
              </w:rPr>
              <w:br/>
              <w:t>Omfatter ud over selve specifikationen også dokumentation af forre</w:t>
            </w:r>
            <w:r w:rsidRPr="001D349B">
              <w:rPr>
                <w:sz w:val="20"/>
                <w:szCs w:val="20"/>
              </w:rPr>
              <w:t>t</w:t>
            </w:r>
            <w:r w:rsidRPr="009B6319">
              <w:rPr>
                <w:sz w:val="20"/>
                <w:szCs w:val="20"/>
              </w:rPr>
              <w:t>ningsregler knyttet til den enkelte service.</w:t>
            </w:r>
          </w:p>
          <w:p w:rsidR="002D26ED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B6319">
              <w:rPr>
                <w:sz w:val="20"/>
                <w:szCs w:val="20"/>
              </w:rPr>
              <w:t>Udvikling og intern test af de enkelte ajourføringsservices, således at disse er klargjort til at indgå i snitfladetest med andre systemer.</w:t>
            </w:r>
          </w:p>
          <w:p w:rsidR="009B6319" w:rsidRDefault="009B6319" w:rsidP="009B6319">
            <w:pPr>
              <w:spacing w:before="40" w:after="40"/>
              <w:rPr>
                <w:sz w:val="20"/>
                <w:szCs w:val="20"/>
              </w:rPr>
            </w:pPr>
          </w:p>
          <w:p w:rsidR="009B6319" w:rsidRPr="00B674F6" w:rsidRDefault="009B6319" w:rsidP="009B6319">
            <w:pPr>
              <w:spacing w:after="40"/>
            </w:pPr>
            <w:r w:rsidRPr="00460976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460976">
              <w:rPr>
                <w:sz w:val="20"/>
                <w:szCs w:val="20"/>
              </w:rPr>
              <w:t>:</w:t>
            </w:r>
          </w:p>
          <w:p w:rsidR="009B6319" w:rsidRDefault="009B6319" w:rsidP="003638AD">
            <w:pPr>
              <w:pStyle w:val="Listeafsnit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Servicespecifikation inkl. testcases og testdatamodelgrundlag.</w:t>
            </w:r>
          </w:p>
          <w:p w:rsidR="009B6319" w:rsidRPr="009B6319" w:rsidRDefault="009B6319" w:rsidP="003638AD">
            <w:pPr>
              <w:pStyle w:val="Listeafsnit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Udvikling af ajourførings</w:t>
            </w:r>
            <w:r w:rsidRPr="009C0B55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071C4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2D26ED" w:rsidRPr="00CA18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D26ED" w:rsidRPr="007C681D" w:rsidRDefault="00FF3EE2" w:rsidP="009B6319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7C681D">
              <w:rPr>
                <w:b/>
                <w:color w:val="000000" w:themeColor="text1"/>
                <w:sz w:val="20"/>
                <w:szCs w:val="20"/>
              </w:rPr>
              <w:t>#</w:t>
            </w:r>
            <w:r w:rsidR="00F248A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7C681D">
              <w:rPr>
                <w:b/>
                <w:color w:val="000000" w:themeColor="text1"/>
                <w:sz w:val="20"/>
                <w:szCs w:val="20"/>
              </w:rPr>
              <w:t xml:space="preserve">1.3 </w:t>
            </w:r>
            <w:r w:rsidR="002D26ED" w:rsidRPr="007C681D">
              <w:rPr>
                <w:b/>
                <w:color w:val="000000" w:themeColor="text1"/>
                <w:sz w:val="20"/>
                <w:szCs w:val="20"/>
              </w:rPr>
              <w:t>Ajourførings</w:t>
            </w:r>
            <w:r w:rsidR="002D26ED" w:rsidRPr="007C681D">
              <w:rPr>
                <w:b/>
                <w:sz w:val="20"/>
                <w:szCs w:val="20"/>
              </w:rPr>
              <w:t>services</w:t>
            </w:r>
            <w:r w:rsidRPr="007C681D">
              <w:rPr>
                <w:b/>
                <w:sz w:val="20"/>
                <w:szCs w:val="20"/>
              </w:rPr>
              <w:t xml:space="preserve"> til Gadepostnummer </w:t>
            </w:r>
            <w:r w:rsidR="002D26ED" w:rsidRPr="007C681D">
              <w:rPr>
                <w:b/>
                <w:sz w:val="20"/>
                <w:szCs w:val="20"/>
              </w:rPr>
              <w:t xml:space="preserve">klargjort til </w:t>
            </w:r>
            <w:r w:rsidR="009B6319" w:rsidRPr="00B12EFB">
              <w:rPr>
                <w:sz w:val="20"/>
                <w:szCs w:val="20"/>
              </w:rPr>
              <w:t>systemtest af snitflader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D26ED" w:rsidRPr="00CA18C8" w:rsidRDefault="002D26ED" w:rsidP="0069656D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CA18C8">
              <w:rPr>
                <w:color w:val="000000" w:themeColor="text1"/>
                <w:sz w:val="20"/>
                <w:szCs w:val="20"/>
              </w:rPr>
              <w:t xml:space="preserve">Servicespecifikationer godkendt af DAGI </w:t>
            </w:r>
            <w:r w:rsidR="0016603B">
              <w:rPr>
                <w:color w:val="000000" w:themeColor="text1"/>
                <w:sz w:val="20"/>
                <w:szCs w:val="20"/>
              </w:rPr>
              <w:t xml:space="preserve">faglig projektleder, DAGI IT projektleder </w:t>
            </w:r>
            <w:r w:rsidRPr="00CA18C8">
              <w:rPr>
                <w:color w:val="000000" w:themeColor="text1"/>
                <w:sz w:val="20"/>
                <w:szCs w:val="20"/>
              </w:rPr>
              <w:t>og DAR projektleder.</w:t>
            </w:r>
          </w:p>
          <w:p w:rsidR="002D26ED" w:rsidRPr="00CA18C8" w:rsidRDefault="002D26ED" w:rsidP="0069656D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9B6319" w:rsidRPr="009B6319" w:rsidRDefault="009B6319" w:rsidP="00D71353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D26ED" w:rsidRPr="00CA18C8" w:rsidRDefault="002D26ED" w:rsidP="0091532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DAR projekt</w:t>
            </w:r>
            <w:r w:rsidR="00915323">
              <w:rPr>
                <w:sz w:val="20"/>
                <w:szCs w:val="20"/>
              </w:rPr>
              <w:t>et</w:t>
            </w:r>
            <w:r w:rsidRPr="00CA18C8">
              <w:rPr>
                <w:sz w:val="20"/>
                <w:szCs w:val="20"/>
              </w:rPr>
              <w:t xml:space="preserve"> skal deltage i behovsafklaring</w:t>
            </w:r>
            <w:r w:rsidR="00915323">
              <w:rPr>
                <w:sz w:val="20"/>
                <w:szCs w:val="20"/>
              </w:rPr>
              <w:t>, og godkendelse af specifik</w:t>
            </w:r>
            <w:r w:rsidR="00915323">
              <w:rPr>
                <w:sz w:val="20"/>
                <w:szCs w:val="20"/>
              </w:rPr>
              <w:t>a</w:t>
            </w:r>
            <w:r w:rsidR="00915323">
              <w:rPr>
                <w:sz w:val="20"/>
                <w:szCs w:val="20"/>
              </w:rPr>
              <w:t>tion.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De leverede ajourføringsservices skal fungere fejlfrit i forhold til de opsti</w:t>
            </w:r>
            <w:r w:rsidRPr="00CA18C8">
              <w:rPr>
                <w:sz w:val="20"/>
                <w:szCs w:val="20"/>
              </w:rPr>
              <w:t>l</w:t>
            </w:r>
            <w:r w:rsidRPr="00CA18C8">
              <w:rPr>
                <w:sz w:val="20"/>
                <w:szCs w:val="20"/>
              </w:rPr>
              <w:t>lede test cases.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Leveranc</w:t>
            </w:r>
            <w:r w:rsidR="001158BD">
              <w:rPr>
                <w:sz w:val="20"/>
                <w:szCs w:val="20"/>
              </w:rPr>
              <w:t>e godkendes af DAGI projektet</w:t>
            </w:r>
            <w:r w:rsidRPr="00CA18C8">
              <w:rPr>
                <w:sz w:val="20"/>
                <w:szCs w:val="20"/>
              </w:rPr>
              <w:t xml:space="preserve"> og DAR projektleder på baggrund af testrapport.</w:t>
            </w:r>
          </w:p>
        </w:tc>
      </w:tr>
    </w:tbl>
    <w:p w:rsidR="002D26ED" w:rsidRDefault="002D26ED" w:rsidP="002D26ED">
      <w:pPr>
        <w:rPr>
          <w:highlight w:val="red"/>
          <w:lang w:eastAsia="ja-JP"/>
        </w:rPr>
      </w:pPr>
    </w:p>
    <w:p w:rsidR="002D26ED" w:rsidRDefault="002D26ED" w:rsidP="002D26ED">
      <w:pPr>
        <w:rPr>
          <w:highlight w:val="red"/>
          <w:lang w:eastAsia="ja-JP"/>
        </w:rPr>
      </w:pPr>
      <w:r>
        <w:rPr>
          <w:highlight w:val="red"/>
          <w:lang w:eastAsia="ja-JP"/>
        </w:rPr>
        <w:br w:type="page"/>
      </w:r>
    </w:p>
    <w:p w:rsidR="002D26ED" w:rsidRPr="0056321F" w:rsidRDefault="002D26ED" w:rsidP="00C05430">
      <w:pPr>
        <w:pStyle w:val="Overskrift3"/>
      </w:pPr>
      <w:bookmarkStart w:id="41" w:name="_Toc401054470"/>
      <w:bookmarkStart w:id="42" w:name="_Toc407610401"/>
      <w:r w:rsidRPr="0056321F">
        <w:rPr>
          <w:u w:val="single"/>
        </w:rPr>
        <w:lastRenderedPageBreak/>
        <w:t>Test af</w:t>
      </w:r>
      <w:r w:rsidRPr="0056321F">
        <w:t xml:space="preserve"> </w:t>
      </w:r>
      <w:bookmarkEnd w:id="41"/>
      <w:r w:rsidR="00915323" w:rsidRPr="0056321F">
        <w:t>Ajourføringsservice til udvidelse af Gadepostnummer i DAGI ved ny adresse i adresseregistret</w:t>
      </w:r>
      <w:bookmarkEnd w:id="4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/>
              <w:rPr>
                <w:sz w:val="20"/>
                <w:szCs w:val="20"/>
              </w:rPr>
            </w:pPr>
            <w:r w:rsidRPr="00915323">
              <w:rPr>
                <w:sz w:val="20"/>
                <w:szCs w:val="20"/>
                <w:u w:val="single"/>
              </w:rPr>
              <w:t>Test af</w:t>
            </w:r>
            <w:r w:rsidRPr="00915323">
              <w:rPr>
                <w:sz w:val="20"/>
                <w:szCs w:val="20"/>
              </w:rPr>
              <w:t xml:space="preserve"> </w:t>
            </w:r>
            <w:r w:rsidR="00915323" w:rsidRPr="00CA18C8">
              <w:rPr>
                <w:sz w:val="20"/>
                <w:szCs w:val="20"/>
              </w:rPr>
              <w:t>Ajourføringsservice til udvidelse af Gadepostnummer</w:t>
            </w:r>
            <w:r w:rsidR="00915323">
              <w:rPr>
                <w:sz w:val="20"/>
                <w:szCs w:val="20"/>
              </w:rPr>
              <w:t xml:space="preserve"> i DAGI</w:t>
            </w:r>
            <w:r w:rsidR="00CB4AA0">
              <w:rPr>
                <w:sz w:val="20"/>
                <w:szCs w:val="20"/>
              </w:rPr>
              <w:t>,</w:t>
            </w:r>
            <w:r w:rsidR="00915323" w:rsidRPr="00CA18C8">
              <w:rPr>
                <w:sz w:val="20"/>
                <w:szCs w:val="20"/>
              </w:rPr>
              <w:t xml:space="preserve"> ved ny adresse i </w:t>
            </w:r>
            <w:r w:rsidR="00915323">
              <w:rPr>
                <w:sz w:val="20"/>
                <w:szCs w:val="20"/>
              </w:rPr>
              <w:t>A</w:t>
            </w:r>
            <w:r w:rsidR="00915323" w:rsidRPr="00CA18C8">
              <w:rPr>
                <w:sz w:val="20"/>
                <w:szCs w:val="20"/>
              </w:rPr>
              <w:t>dresseregistret</w:t>
            </w:r>
            <w:r w:rsidR="00D71353" w:rsidRPr="00CA18C8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2D26ED" w:rsidRPr="00CA18C8" w:rsidRDefault="00F248A9" w:rsidP="002B76B3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F248A9">
              <w:rPr>
                <w:sz w:val="20"/>
                <w:szCs w:val="20"/>
              </w:rPr>
              <w:t>21.4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Ansvarlig for </w:t>
            </w:r>
            <w:r w:rsidR="00D60B11" w:rsidRPr="00CA18C8">
              <w:rPr>
                <w:sz w:val="20"/>
                <w:szCs w:val="20"/>
              </w:rPr>
              <w:t>arbejdsp</w:t>
            </w:r>
            <w:r w:rsidR="00D60B11">
              <w:rPr>
                <w:sz w:val="20"/>
                <w:szCs w:val="20"/>
              </w:rPr>
              <w:t>akken: DAGI</w:t>
            </w:r>
            <w:r w:rsidR="004535D4">
              <w:rPr>
                <w:sz w:val="20"/>
                <w:szCs w:val="20"/>
              </w:rPr>
              <w:t xml:space="preserve"> Test Manager</w:t>
            </w:r>
          </w:p>
          <w:p w:rsidR="002D26ED" w:rsidRPr="00CA18C8" w:rsidRDefault="002D26ED" w:rsidP="006323D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A18C8">
              <w:rPr>
                <w:sz w:val="20"/>
                <w:szCs w:val="20"/>
              </w:rPr>
              <w:t>Ansvarlig for</w:t>
            </w:r>
            <w:r w:rsidR="001158BD">
              <w:rPr>
                <w:sz w:val="20"/>
                <w:szCs w:val="20"/>
              </w:rPr>
              <w:t xml:space="preserve"> kvalitetskontrol: DAGI </w:t>
            </w:r>
            <w:r w:rsidR="0016603B">
              <w:rPr>
                <w:sz w:val="20"/>
                <w:szCs w:val="20"/>
              </w:rPr>
              <w:t>Test Manager</w:t>
            </w:r>
            <w:r w:rsidRPr="00CA18C8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D26ED" w:rsidRPr="00CA18C8" w:rsidRDefault="00915323" w:rsidP="002B76B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2D26ED" w:rsidRPr="00CA18C8">
              <w:rPr>
                <w:sz w:val="20"/>
                <w:szCs w:val="20"/>
              </w:rPr>
              <w:t xml:space="preserve"> måned</w:t>
            </w:r>
            <w:r>
              <w:rPr>
                <w:sz w:val="20"/>
                <w:szCs w:val="20"/>
              </w:rPr>
              <w:t>er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D26ED" w:rsidRDefault="002D26ED" w:rsidP="002B76B3">
            <w:pPr>
              <w:spacing w:before="40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Indeholder test af DARs kald og brug af DAGI ajourføringsservicen til æ</w:t>
            </w:r>
            <w:r w:rsidRPr="00CA18C8">
              <w:rPr>
                <w:sz w:val="20"/>
                <w:szCs w:val="20"/>
              </w:rPr>
              <w:t>n</w:t>
            </w:r>
            <w:r w:rsidRPr="00CA18C8">
              <w:rPr>
                <w:sz w:val="20"/>
                <w:szCs w:val="20"/>
              </w:rPr>
              <w:t xml:space="preserve">dring af </w:t>
            </w:r>
            <w:r w:rsidR="000D1159">
              <w:rPr>
                <w:sz w:val="20"/>
                <w:szCs w:val="20"/>
              </w:rPr>
              <w:t xml:space="preserve">geometrien i </w:t>
            </w:r>
            <w:r w:rsidRPr="00CA18C8">
              <w:rPr>
                <w:sz w:val="20"/>
                <w:szCs w:val="20"/>
              </w:rPr>
              <w:t>DAGI temaet ”postnummer”</w:t>
            </w:r>
            <w:r w:rsidR="00D71353" w:rsidRPr="00CA18C8">
              <w:rPr>
                <w:sz w:val="20"/>
                <w:szCs w:val="20"/>
              </w:rPr>
              <w:t>. Servicen kaldes</w:t>
            </w:r>
            <w:r w:rsidRPr="00CA18C8">
              <w:rPr>
                <w:sz w:val="20"/>
                <w:szCs w:val="20"/>
              </w:rPr>
              <w:t xml:space="preserve"> ved etablering af en ny adresse i et gadepostnummer</w:t>
            </w:r>
            <w:r w:rsidR="000D1159">
              <w:rPr>
                <w:sz w:val="20"/>
                <w:szCs w:val="20"/>
              </w:rPr>
              <w:t>,</w:t>
            </w:r>
            <w:r w:rsidRPr="00CA18C8">
              <w:rPr>
                <w:sz w:val="20"/>
                <w:szCs w:val="20"/>
              </w:rPr>
              <w:t xml:space="preserve"> i en situation hvor adressen ellers vil blive tildelt forkert postnummertilhørsforhold.</w:t>
            </w:r>
          </w:p>
          <w:p w:rsidR="00DA56B4" w:rsidRPr="00CA18C8" w:rsidRDefault="00D60B11" w:rsidP="002264E0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Indeholder </w:t>
            </w:r>
            <w:r w:rsidR="00CB4AA0">
              <w:rPr>
                <w:sz w:val="20"/>
                <w:szCs w:val="20"/>
              </w:rPr>
              <w:t xml:space="preserve">testdata, </w:t>
            </w:r>
            <w:r>
              <w:rPr>
                <w:sz w:val="20"/>
                <w:szCs w:val="20"/>
              </w:rPr>
              <w:t>testcases der beskriver kald og svar</w:t>
            </w:r>
            <w:r w:rsidR="00B3446F">
              <w:rPr>
                <w:sz w:val="20"/>
                <w:szCs w:val="20"/>
              </w:rPr>
              <w:t xml:space="preserve"> samt</w:t>
            </w:r>
            <w:r w:rsidR="00B3446F" w:rsidRPr="00CA18C8">
              <w:rPr>
                <w:sz w:val="20"/>
                <w:szCs w:val="20"/>
              </w:rPr>
              <w:t xml:space="preserve"> testdata grundlag til brug for test af den enkelte service.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071C4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2D26ED" w:rsidRPr="00CA18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D26ED" w:rsidRPr="007C681D" w:rsidRDefault="00FF3EE2" w:rsidP="007C681D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7C681D">
              <w:rPr>
                <w:b/>
                <w:sz w:val="20"/>
                <w:szCs w:val="20"/>
              </w:rPr>
              <w:t>#</w:t>
            </w:r>
            <w:r w:rsidR="00F248A9">
              <w:rPr>
                <w:b/>
                <w:sz w:val="20"/>
                <w:szCs w:val="20"/>
              </w:rPr>
              <w:t>2</w:t>
            </w:r>
            <w:r w:rsidRPr="007C681D">
              <w:rPr>
                <w:b/>
                <w:sz w:val="20"/>
                <w:szCs w:val="20"/>
              </w:rPr>
              <w:t xml:space="preserve">1.4 </w:t>
            </w:r>
            <w:r w:rsidR="00915323" w:rsidRPr="007C681D">
              <w:rPr>
                <w:b/>
                <w:sz w:val="20"/>
                <w:szCs w:val="20"/>
              </w:rPr>
              <w:t>A</w:t>
            </w:r>
            <w:r w:rsidR="002D26ED" w:rsidRPr="007C681D">
              <w:rPr>
                <w:b/>
                <w:sz w:val="20"/>
                <w:szCs w:val="20"/>
              </w:rPr>
              <w:t xml:space="preserve">jourføringsservice </w:t>
            </w:r>
            <w:r w:rsidRPr="007C681D">
              <w:rPr>
                <w:b/>
                <w:sz w:val="20"/>
                <w:szCs w:val="20"/>
              </w:rPr>
              <w:t xml:space="preserve">til Gadepostnummer </w:t>
            </w:r>
            <w:r w:rsidR="00915323" w:rsidRPr="007C681D">
              <w:rPr>
                <w:b/>
                <w:sz w:val="20"/>
                <w:szCs w:val="20"/>
              </w:rPr>
              <w:t>driftsklar.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264E0" w:rsidRDefault="002D26ED" w:rsidP="002264E0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DAGI ajourføringsservice godkendt</w:t>
            </w:r>
            <w:r w:rsidR="00D71353" w:rsidRPr="00CA18C8">
              <w:rPr>
                <w:sz w:val="20"/>
                <w:szCs w:val="20"/>
              </w:rPr>
              <w:t xml:space="preserve"> til drift.</w:t>
            </w:r>
          </w:p>
          <w:p w:rsidR="002264E0" w:rsidRDefault="002264E0" w:rsidP="003638AD">
            <w:pPr>
              <w:pStyle w:val="Listeafsnit"/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  <w:p w:rsidR="002264E0" w:rsidRPr="003638AD" w:rsidRDefault="002264E0" w:rsidP="003638AD">
            <w:pPr>
              <w:pStyle w:val="Listeafsnit"/>
              <w:spacing w:before="40" w:after="40"/>
              <w:ind w:left="360"/>
              <w:jc w:val="left"/>
              <w:rPr>
                <w:sz w:val="20"/>
                <w:szCs w:val="20"/>
              </w:rPr>
            </w:pPr>
            <w:r w:rsidRPr="003638AD">
              <w:rPr>
                <w:i/>
                <w:sz w:val="20"/>
                <w:szCs w:val="20"/>
                <w:highlight w:val="yellow"/>
              </w:rPr>
              <w:t>NB! Disse milepæle kalenderplaceres ikke nu. Dette gøres i stedet s</w:t>
            </w:r>
            <w:r w:rsidRPr="003638AD">
              <w:rPr>
                <w:i/>
                <w:sz w:val="20"/>
                <w:szCs w:val="20"/>
                <w:highlight w:val="yellow"/>
              </w:rPr>
              <w:t>e</w:t>
            </w:r>
            <w:r w:rsidRPr="003638AD">
              <w:rPr>
                <w:i/>
                <w:sz w:val="20"/>
                <w:szCs w:val="20"/>
                <w:highlight w:val="yellow"/>
              </w:rPr>
              <w:t>nere i forbindelse med udarbejdelse af delprogrammets testplan over den samlede integrations- og systemtest.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2D26ED" w:rsidRPr="00A3221A" w:rsidRDefault="002D26ED" w:rsidP="00A322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A3221A">
              <w:rPr>
                <w:sz w:val="20"/>
                <w:szCs w:val="20"/>
              </w:rPr>
              <w:t>Arbejdspakke ”</w:t>
            </w:r>
            <w:r w:rsidRPr="00A3221A">
              <w:rPr>
                <w:sz w:val="20"/>
                <w:szCs w:val="20"/>
                <w:highlight w:val="yellow"/>
              </w:rPr>
              <w:t>XX</w:t>
            </w:r>
            <w:r w:rsidRPr="00A3221A">
              <w:rPr>
                <w:sz w:val="20"/>
                <w:szCs w:val="20"/>
              </w:rPr>
              <w:t xml:space="preserve"> - </w:t>
            </w:r>
            <w:r w:rsidR="00915323" w:rsidRPr="00A3221A">
              <w:rPr>
                <w:sz w:val="20"/>
                <w:szCs w:val="20"/>
              </w:rPr>
              <w:t>Ajourføringsservice til udvidelse af Gadepostnummer i DAGI ved ny adresse i Adresseregistret</w:t>
            </w:r>
            <w:r w:rsidRPr="00A3221A">
              <w:rPr>
                <w:sz w:val="20"/>
                <w:szCs w:val="20"/>
              </w:rPr>
              <w:t>” skal være afsluttet.</w:t>
            </w:r>
          </w:p>
          <w:p w:rsidR="002D26ED" w:rsidRPr="00A3221A" w:rsidRDefault="002D26ED" w:rsidP="00A3221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A3221A">
              <w:rPr>
                <w:sz w:val="20"/>
                <w:szCs w:val="20"/>
              </w:rPr>
              <w:t xml:space="preserve">DAR </w:t>
            </w:r>
            <w:r w:rsidR="000D1159" w:rsidRPr="00A3221A">
              <w:rPr>
                <w:sz w:val="20"/>
                <w:szCs w:val="20"/>
              </w:rPr>
              <w:t xml:space="preserve">arbejdspakke </w:t>
            </w:r>
            <w:r w:rsidR="000D1159" w:rsidRPr="00FF485F">
              <w:rPr>
                <w:sz w:val="20"/>
                <w:szCs w:val="20"/>
                <w:highlight w:val="yellow"/>
              </w:rPr>
              <w:t>XX</w:t>
            </w:r>
            <w:r w:rsidR="000D1159" w:rsidRPr="00A3221A">
              <w:rPr>
                <w:sz w:val="20"/>
                <w:szCs w:val="20"/>
              </w:rPr>
              <w:t xml:space="preserve"> skal være gennemført (klar til at kalde servicen). 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D26ED" w:rsidRPr="00CA18C8" w:rsidRDefault="002D26ED" w:rsidP="0098213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DAR skal </w:t>
            </w:r>
            <w:r w:rsidR="0098213B">
              <w:rPr>
                <w:sz w:val="20"/>
                <w:szCs w:val="20"/>
              </w:rPr>
              <w:t>indgå i testen ved at levere</w:t>
            </w:r>
            <w:r w:rsidRPr="00CA18C8">
              <w:rPr>
                <w:sz w:val="20"/>
                <w:szCs w:val="20"/>
              </w:rPr>
              <w:t xml:space="preserve"> kald og bekræfte </w:t>
            </w:r>
            <w:r w:rsidR="00D71353" w:rsidRPr="00CA18C8">
              <w:rPr>
                <w:sz w:val="20"/>
                <w:szCs w:val="20"/>
              </w:rPr>
              <w:t xml:space="preserve">korrekt </w:t>
            </w:r>
            <w:r w:rsidRPr="00CA18C8">
              <w:rPr>
                <w:sz w:val="20"/>
                <w:szCs w:val="20"/>
              </w:rPr>
              <w:t>svar fra DAGI.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Snitflade skal fungere rent teknisk ift. formater, sikkerhedstoken mv. samt skal fungere fejlfrit i forhold til de opstillede test cases.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Leveranc</w:t>
            </w:r>
            <w:r w:rsidR="001158BD">
              <w:rPr>
                <w:sz w:val="20"/>
                <w:szCs w:val="20"/>
              </w:rPr>
              <w:t>e godkendes af DAGI projektet</w:t>
            </w:r>
            <w:r w:rsidRPr="00CA18C8">
              <w:rPr>
                <w:sz w:val="20"/>
                <w:szCs w:val="20"/>
              </w:rPr>
              <w:t xml:space="preserve"> og DAR projektleder på baggrund af testrapport.</w:t>
            </w:r>
          </w:p>
        </w:tc>
      </w:tr>
    </w:tbl>
    <w:p w:rsidR="002D26ED" w:rsidRDefault="002D26ED" w:rsidP="002D26ED">
      <w:pPr>
        <w:rPr>
          <w:highlight w:val="red"/>
          <w:lang w:eastAsia="ja-JP"/>
        </w:rPr>
      </w:pPr>
    </w:p>
    <w:p w:rsidR="002D26ED" w:rsidRDefault="002D26ED" w:rsidP="002D26ED">
      <w:pPr>
        <w:rPr>
          <w:highlight w:val="red"/>
          <w:lang w:eastAsia="ja-JP"/>
        </w:rPr>
      </w:pPr>
      <w:r>
        <w:rPr>
          <w:highlight w:val="red"/>
          <w:lang w:eastAsia="ja-JP"/>
        </w:rPr>
        <w:br w:type="page"/>
      </w:r>
    </w:p>
    <w:p w:rsidR="002D26ED" w:rsidRPr="0056321F" w:rsidRDefault="00D42557" w:rsidP="00C05430">
      <w:pPr>
        <w:pStyle w:val="Overskrift3"/>
      </w:pPr>
      <w:bookmarkStart w:id="43" w:name="_Toc407610402"/>
      <w:r>
        <w:lastRenderedPageBreak/>
        <w:t xml:space="preserve">Etablering af </w:t>
      </w:r>
      <w:r w:rsidR="00B50DEB">
        <w:t>ajourføring</w:t>
      </w:r>
      <w:r>
        <w:t>sservice</w:t>
      </w:r>
      <w:r w:rsidR="00B50DEB" w:rsidRPr="0056321F">
        <w:t xml:space="preserve"> </w:t>
      </w:r>
      <w:r w:rsidR="00265EE5">
        <w:t>for</w:t>
      </w:r>
      <w:r w:rsidR="00CB3FF4">
        <w:t xml:space="preserve"> </w:t>
      </w:r>
      <w:r w:rsidR="002D26ED" w:rsidRPr="0056321F">
        <w:t>supplerende bynavn</w:t>
      </w:r>
      <w:r w:rsidR="00CC0F9D" w:rsidRPr="0056321F">
        <w:t xml:space="preserve"> i DAGI</w:t>
      </w:r>
      <w:r w:rsidR="002D26ED" w:rsidRPr="0056321F">
        <w:t xml:space="preserve"> via Adress</w:t>
      </w:r>
      <w:r w:rsidR="002D26ED" w:rsidRPr="0056321F">
        <w:t>e</w:t>
      </w:r>
      <w:r w:rsidR="002D26ED" w:rsidRPr="0056321F">
        <w:t>klienten</w:t>
      </w:r>
      <w:bookmarkEnd w:id="4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2D26ED" w:rsidRPr="00CA18C8" w:rsidRDefault="00D42557" w:rsidP="00265EE5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Etablering af </w:t>
            </w:r>
            <w:r w:rsidR="00B50DEB">
              <w:rPr>
                <w:sz w:val="20"/>
                <w:szCs w:val="20"/>
              </w:rPr>
              <w:t>ajourføring</w:t>
            </w:r>
            <w:r>
              <w:rPr>
                <w:sz w:val="20"/>
                <w:szCs w:val="20"/>
              </w:rPr>
              <w:t xml:space="preserve">service </w:t>
            </w:r>
            <w:r w:rsidR="00265EE5">
              <w:rPr>
                <w:sz w:val="20"/>
                <w:szCs w:val="20"/>
              </w:rPr>
              <w:t>for</w:t>
            </w:r>
            <w:r w:rsidR="002D26ED" w:rsidRPr="00CA18C8">
              <w:rPr>
                <w:sz w:val="20"/>
                <w:szCs w:val="20"/>
              </w:rPr>
              <w:t xml:space="preserve"> supplerende bynavn</w:t>
            </w:r>
            <w:r w:rsidR="00CC0F9D">
              <w:rPr>
                <w:sz w:val="20"/>
                <w:szCs w:val="20"/>
              </w:rPr>
              <w:t xml:space="preserve"> i DAGI</w:t>
            </w:r>
            <w:r w:rsidR="002D26ED" w:rsidRPr="00CA18C8">
              <w:rPr>
                <w:sz w:val="20"/>
                <w:szCs w:val="20"/>
              </w:rPr>
              <w:t xml:space="preserve"> via Adre</w:t>
            </w:r>
            <w:r w:rsidR="002D26ED" w:rsidRPr="00CA18C8">
              <w:rPr>
                <w:sz w:val="20"/>
                <w:szCs w:val="20"/>
              </w:rPr>
              <w:t>s</w:t>
            </w:r>
            <w:r w:rsidR="002D26ED" w:rsidRPr="00CA18C8">
              <w:rPr>
                <w:sz w:val="20"/>
                <w:szCs w:val="20"/>
              </w:rPr>
              <w:t>seklienten</w:t>
            </w:r>
            <w:r w:rsidR="00CC0F9D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2D26ED" w:rsidRPr="00CA18C8" w:rsidRDefault="00F248A9" w:rsidP="002B76B3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F248A9">
              <w:rPr>
                <w:sz w:val="20"/>
                <w:szCs w:val="20"/>
              </w:rPr>
              <w:t>21.5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2D26ED" w:rsidRPr="00CA18C8" w:rsidRDefault="00D60B11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Ansvarlig for arbejdsp</w:t>
            </w:r>
            <w:r>
              <w:rPr>
                <w:sz w:val="20"/>
                <w:szCs w:val="20"/>
              </w:rPr>
              <w:t>akken: DAGI: DAGI IT Projektleder</w:t>
            </w:r>
          </w:p>
          <w:p w:rsidR="002D26ED" w:rsidRPr="00CA18C8" w:rsidRDefault="002D26ED" w:rsidP="006323D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A18C8">
              <w:rPr>
                <w:sz w:val="20"/>
                <w:szCs w:val="20"/>
              </w:rPr>
              <w:t xml:space="preserve">Ansvarlig for kvalitetskontrol: DAGI </w:t>
            </w:r>
            <w:r w:rsidR="006323DD">
              <w:rPr>
                <w:sz w:val="20"/>
                <w:szCs w:val="20"/>
              </w:rPr>
              <w:t>Test Manger</w:t>
            </w:r>
            <w:r w:rsidRPr="00CA18C8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D26ED" w:rsidRPr="00CA18C8" w:rsidRDefault="006365F5" w:rsidP="002B76B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2D26ED" w:rsidRPr="00CA18C8">
              <w:rPr>
                <w:sz w:val="20"/>
                <w:szCs w:val="20"/>
              </w:rPr>
              <w:t xml:space="preserve"> måneder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Udarbejdelse af servicespecifikationer </w:t>
            </w:r>
            <w:r w:rsidR="00262C65" w:rsidRPr="00CA18C8">
              <w:rPr>
                <w:sz w:val="20"/>
                <w:szCs w:val="20"/>
              </w:rPr>
              <w:t xml:space="preserve">for </w:t>
            </w:r>
            <w:r w:rsidR="00CC0F9D">
              <w:rPr>
                <w:sz w:val="20"/>
                <w:szCs w:val="20"/>
              </w:rPr>
              <w:t>ajourføringsservices</w:t>
            </w:r>
            <w:r w:rsidR="00262C65" w:rsidRPr="00CA18C8">
              <w:rPr>
                <w:sz w:val="20"/>
                <w:szCs w:val="20"/>
              </w:rPr>
              <w:t xml:space="preserve"> til edit</w:t>
            </w:r>
            <w:r w:rsidR="00262C65" w:rsidRPr="00CA18C8">
              <w:rPr>
                <w:sz w:val="20"/>
                <w:szCs w:val="20"/>
              </w:rPr>
              <w:t>e</w:t>
            </w:r>
            <w:r w:rsidR="00262C65" w:rsidRPr="00CA18C8">
              <w:rPr>
                <w:sz w:val="20"/>
                <w:szCs w:val="20"/>
              </w:rPr>
              <w:t>ring af supplerende bynavn (i DAGI)</w:t>
            </w:r>
            <w:r w:rsidRPr="00CA18C8">
              <w:rPr>
                <w:sz w:val="20"/>
                <w:szCs w:val="20"/>
              </w:rPr>
              <w:t xml:space="preserve">, </w:t>
            </w:r>
            <w:r w:rsidR="00262C65" w:rsidRPr="00CA18C8">
              <w:rPr>
                <w:sz w:val="20"/>
                <w:szCs w:val="20"/>
              </w:rPr>
              <w:t xml:space="preserve">via Adresseklienten (i </w:t>
            </w:r>
            <w:r w:rsidRPr="00CA18C8">
              <w:rPr>
                <w:sz w:val="20"/>
                <w:szCs w:val="20"/>
              </w:rPr>
              <w:t>DAR</w:t>
            </w:r>
            <w:r w:rsidR="00262C65" w:rsidRPr="00CA18C8">
              <w:rPr>
                <w:sz w:val="20"/>
                <w:szCs w:val="20"/>
              </w:rPr>
              <w:t>)</w:t>
            </w:r>
            <w:r w:rsidRPr="00CA18C8">
              <w:rPr>
                <w:sz w:val="20"/>
                <w:szCs w:val="20"/>
              </w:rPr>
              <w:t>.</w:t>
            </w:r>
            <w:r w:rsidRPr="00CA18C8">
              <w:rPr>
                <w:sz w:val="20"/>
                <w:szCs w:val="20"/>
              </w:rPr>
              <w:br/>
              <w:t>Omfatter ud over selve specifikationen også dokumentation af forre</w:t>
            </w:r>
            <w:r w:rsidRPr="00CA18C8">
              <w:rPr>
                <w:sz w:val="20"/>
                <w:szCs w:val="20"/>
              </w:rPr>
              <w:t>t</w:t>
            </w:r>
            <w:r w:rsidRPr="00CA18C8">
              <w:rPr>
                <w:sz w:val="20"/>
                <w:szCs w:val="20"/>
              </w:rPr>
              <w:t>ningsregler knyttet til den enkelte service samt test cases og testdata grundlag til brug for test af den enkelte service.</w:t>
            </w:r>
          </w:p>
          <w:p w:rsidR="00CC0F9D" w:rsidRDefault="002D26ED" w:rsidP="00CC0F9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Udvikling og intern test af de enkelte </w:t>
            </w:r>
            <w:r w:rsidR="00CC0F9D">
              <w:rPr>
                <w:sz w:val="20"/>
                <w:szCs w:val="20"/>
              </w:rPr>
              <w:t>snitflader</w:t>
            </w:r>
            <w:r w:rsidRPr="00CA18C8">
              <w:rPr>
                <w:sz w:val="20"/>
                <w:szCs w:val="20"/>
              </w:rPr>
              <w:t>, således at disse er kla</w:t>
            </w:r>
            <w:r w:rsidRPr="00CA18C8">
              <w:rPr>
                <w:sz w:val="20"/>
                <w:szCs w:val="20"/>
              </w:rPr>
              <w:t>r</w:t>
            </w:r>
            <w:r w:rsidRPr="00CA18C8">
              <w:rPr>
                <w:sz w:val="20"/>
                <w:szCs w:val="20"/>
              </w:rPr>
              <w:t>gjort til at indgå i snitfladetest med andre systemer.</w:t>
            </w:r>
          </w:p>
          <w:p w:rsidR="00D42557" w:rsidRPr="00B674F6" w:rsidRDefault="00D42557" w:rsidP="00D42557">
            <w:pPr>
              <w:spacing w:after="40"/>
            </w:pPr>
            <w:r w:rsidRPr="00460976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460976">
              <w:rPr>
                <w:sz w:val="20"/>
                <w:szCs w:val="20"/>
              </w:rPr>
              <w:t>:</w:t>
            </w:r>
          </w:p>
          <w:p w:rsidR="00D42557" w:rsidRDefault="00D42557" w:rsidP="00D42557">
            <w:pPr>
              <w:pStyle w:val="Listeafsnit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Servicespecifikation inkl. testcases og testdatamodelgrundlag.</w:t>
            </w:r>
          </w:p>
          <w:p w:rsidR="00D42557" w:rsidRPr="00D42557" w:rsidRDefault="00D42557" w:rsidP="00D42557">
            <w:pPr>
              <w:pStyle w:val="Listeafsnit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 w:rsidRPr="00D42557">
              <w:rPr>
                <w:color w:val="000000" w:themeColor="text1"/>
                <w:sz w:val="20"/>
                <w:szCs w:val="20"/>
              </w:rPr>
              <w:t>Udvikling af ajourførings</w:t>
            </w:r>
            <w:r w:rsidRPr="00D42557">
              <w:rPr>
                <w:sz w:val="20"/>
                <w:szCs w:val="20"/>
              </w:rPr>
              <w:t>services.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071C4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2D26ED" w:rsidRPr="00CA18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D26ED" w:rsidRPr="007C681D" w:rsidRDefault="00DF3B69" w:rsidP="00D42557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7C681D">
              <w:rPr>
                <w:b/>
                <w:color w:val="000000" w:themeColor="text1"/>
                <w:sz w:val="20"/>
                <w:szCs w:val="20"/>
              </w:rPr>
              <w:t>#</w:t>
            </w:r>
            <w:r w:rsidR="00F248A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7C681D">
              <w:rPr>
                <w:b/>
                <w:color w:val="000000" w:themeColor="text1"/>
                <w:sz w:val="20"/>
                <w:szCs w:val="20"/>
              </w:rPr>
              <w:t xml:space="preserve">1.5 </w:t>
            </w:r>
            <w:r w:rsidR="002D26ED" w:rsidRPr="007C681D">
              <w:rPr>
                <w:b/>
                <w:color w:val="000000" w:themeColor="text1"/>
                <w:sz w:val="20"/>
                <w:szCs w:val="20"/>
              </w:rPr>
              <w:t>Ajourførings</w:t>
            </w:r>
            <w:r w:rsidR="002D26ED" w:rsidRPr="007C681D">
              <w:rPr>
                <w:b/>
                <w:sz w:val="20"/>
                <w:szCs w:val="20"/>
              </w:rPr>
              <w:t>services</w:t>
            </w:r>
            <w:r w:rsidRPr="007C681D">
              <w:rPr>
                <w:b/>
                <w:sz w:val="20"/>
                <w:szCs w:val="20"/>
              </w:rPr>
              <w:t xml:space="preserve"> for supplerende bynavn</w:t>
            </w:r>
            <w:r w:rsidR="002D26ED" w:rsidRPr="007C681D">
              <w:rPr>
                <w:b/>
                <w:sz w:val="20"/>
                <w:szCs w:val="20"/>
              </w:rPr>
              <w:t xml:space="preserve"> klargjort til </w:t>
            </w:r>
            <w:r w:rsidR="00D42557">
              <w:rPr>
                <w:b/>
                <w:sz w:val="20"/>
                <w:szCs w:val="20"/>
              </w:rPr>
              <w:t>syste</w:t>
            </w:r>
            <w:r w:rsidR="00D42557">
              <w:rPr>
                <w:b/>
                <w:sz w:val="20"/>
                <w:szCs w:val="20"/>
              </w:rPr>
              <w:t>m</w:t>
            </w:r>
            <w:r w:rsidR="00D42557">
              <w:rPr>
                <w:b/>
                <w:sz w:val="20"/>
                <w:szCs w:val="20"/>
              </w:rPr>
              <w:t>test af snitflader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D26ED" w:rsidRPr="00CA18C8" w:rsidRDefault="002D26ED" w:rsidP="0069656D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CA18C8">
              <w:rPr>
                <w:color w:val="000000" w:themeColor="text1"/>
                <w:sz w:val="20"/>
                <w:szCs w:val="20"/>
              </w:rPr>
              <w:t>Servicespecifikation</w:t>
            </w:r>
            <w:r w:rsidR="001158BD">
              <w:rPr>
                <w:color w:val="000000" w:themeColor="text1"/>
                <w:sz w:val="20"/>
                <w:szCs w:val="20"/>
              </w:rPr>
              <w:t>er godkendt af DAGI</w:t>
            </w:r>
            <w:r w:rsidR="006323DD">
              <w:rPr>
                <w:color w:val="000000" w:themeColor="text1"/>
                <w:sz w:val="20"/>
                <w:szCs w:val="20"/>
              </w:rPr>
              <w:t xml:space="preserve"> IT projektleder, DAGI faglig projektleder</w:t>
            </w:r>
            <w:r w:rsidRPr="00CA18C8">
              <w:rPr>
                <w:color w:val="000000" w:themeColor="text1"/>
                <w:sz w:val="20"/>
                <w:szCs w:val="20"/>
              </w:rPr>
              <w:t xml:space="preserve"> og DAR projektleder.</w:t>
            </w:r>
          </w:p>
          <w:p w:rsidR="002D26ED" w:rsidRPr="00CA18C8" w:rsidRDefault="002D26ED" w:rsidP="0069656D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Servic</w:t>
            </w:r>
            <w:r w:rsidR="001158BD">
              <w:rPr>
                <w:sz w:val="20"/>
                <w:szCs w:val="20"/>
              </w:rPr>
              <w:t>es godkendt af DAGI Projektet</w:t>
            </w:r>
            <w:r w:rsidR="00A3221A">
              <w:rPr>
                <w:sz w:val="20"/>
                <w:szCs w:val="20"/>
              </w:rPr>
              <w:t>, og klar til ekstern test</w:t>
            </w:r>
            <w:r w:rsidRPr="00CA18C8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2D26ED" w:rsidRPr="00CA18C8" w:rsidRDefault="00490D64" w:rsidP="00A3221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D26ED" w:rsidRPr="00CA18C8" w:rsidRDefault="002D26ED" w:rsidP="00CC0F9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DAR projektleder skal deltage i </w:t>
            </w:r>
            <w:r w:rsidR="00CC0F9D">
              <w:rPr>
                <w:sz w:val="20"/>
                <w:szCs w:val="20"/>
              </w:rPr>
              <w:t>løsningsdesign</w:t>
            </w:r>
            <w:r w:rsidRPr="00CA18C8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D26ED" w:rsidRPr="00CA18C8" w:rsidRDefault="002D26ED" w:rsidP="00CC0F9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De leverede </w:t>
            </w:r>
            <w:r w:rsidR="00CC0F9D">
              <w:rPr>
                <w:sz w:val="20"/>
                <w:szCs w:val="20"/>
              </w:rPr>
              <w:t xml:space="preserve">snitflader </w:t>
            </w:r>
            <w:r w:rsidRPr="00CA18C8">
              <w:rPr>
                <w:sz w:val="20"/>
                <w:szCs w:val="20"/>
              </w:rPr>
              <w:t>skal fungere fejlfrit i forhold til de opstillede test cases.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Leveranc</w:t>
            </w:r>
            <w:r w:rsidR="001158BD">
              <w:rPr>
                <w:sz w:val="20"/>
                <w:szCs w:val="20"/>
              </w:rPr>
              <w:t>e godkendes af DAGI projektet</w:t>
            </w:r>
            <w:r w:rsidRPr="00CA18C8">
              <w:rPr>
                <w:sz w:val="20"/>
                <w:szCs w:val="20"/>
              </w:rPr>
              <w:t xml:space="preserve"> og DAR projektleder på baggrund af testrapport.</w:t>
            </w:r>
          </w:p>
        </w:tc>
      </w:tr>
    </w:tbl>
    <w:p w:rsidR="002D26ED" w:rsidRDefault="002D26ED" w:rsidP="002D26ED">
      <w:pPr>
        <w:rPr>
          <w:highlight w:val="red"/>
          <w:lang w:eastAsia="ja-JP"/>
        </w:rPr>
      </w:pPr>
    </w:p>
    <w:p w:rsidR="002D26ED" w:rsidRDefault="002D26ED" w:rsidP="002D26ED">
      <w:pPr>
        <w:rPr>
          <w:highlight w:val="red"/>
          <w:lang w:eastAsia="ja-JP"/>
        </w:rPr>
      </w:pPr>
      <w:r>
        <w:rPr>
          <w:highlight w:val="red"/>
          <w:lang w:eastAsia="ja-JP"/>
        </w:rPr>
        <w:br w:type="page"/>
      </w:r>
    </w:p>
    <w:p w:rsidR="002D26ED" w:rsidRPr="0056321F" w:rsidRDefault="002D26ED" w:rsidP="00C05430">
      <w:pPr>
        <w:pStyle w:val="Overskrift3"/>
      </w:pPr>
      <w:bookmarkStart w:id="44" w:name="_Toc407610403"/>
      <w:r w:rsidRPr="0056321F">
        <w:rPr>
          <w:u w:val="single"/>
        </w:rPr>
        <w:lastRenderedPageBreak/>
        <w:t>Test af</w:t>
      </w:r>
      <w:r w:rsidRPr="0056321F">
        <w:t xml:space="preserve"> Snitflade til </w:t>
      </w:r>
      <w:r w:rsidR="00C05430">
        <w:t>ajourføring</w:t>
      </w:r>
      <w:r w:rsidR="00C05430" w:rsidRPr="0056321F">
        <w:t xml:space="preserve"> </w:t>
      </w:r>
      <w:r w:rsidRPr="0056321F">
        <w:t>af supplerende bynavn</w:t>
      </w:r>
      <w:r w:rsidR="00CC0F9D" w:rsidRPr="0056321F">
        <w:t xml:space="preserve"> i DAGI</w:t>
      </w:r>
      <w:r w:rsidRPr="0056321F">
        <w:t xml:space="preserve"> via Adressekl</w:t>
      </w:r>
      <w:r w:rsidRPr="0056321F">
        <w:t>i</w:t>
      </w:r>
      <w:r w:rsidRPr="0056321F">
        <w:t>enten</w:t>
      </w:r>
      <w:bookmarkEnd w:id="4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2D26ED" w:rsidRPr="00C05430" w:rsidRDefault="002D26ED" w:rsidP="00DA56B4">
            <w:pPr>
              <w:spacing w:before="40"/>
              <w:rPr>
                <w:sz w:val="20"/>
                <w:szCs w:val="20"/>
              </w:rPr>
            </w:pPr>
            <w:r w:rsidRPr="00C05430">
              <w:rPr>
                <w:sz w:val="20"/>
                <w:szCs w:val="20"/>
                <w:u w:val="single"/>
              </w:rPr>
              <w:t>Test af</w:t>
            </w:r>
            <w:r w:rsidRPr="00C05430">
              <w:rPr>
                <w:sz w:val="20"/>
                <w:szCs w:val="20"/>
              </w:rPr>
              <w:t xml:space="preserve"> </w:t>
            </w:r>
            <w:r w:rsidR="00DA56B4">
              <w:rPr>
                <w:sz w:val="20"/>
                <w:szCs w:val="20"/>
              </w:rPr>
              <w:t>ajourføringsservice til</w:t>
            </w:r>
            <w:r w:rsidRPr="00C05430">
              <w:rPr>
                <w:sz w:val="20"/>
                <w:szCs w:val="20"/>
              </w:rPr>
              <w:t xml:space="preserve"> supplerende bynavn</w:t>
            </w:r>
            <w:r w:rsidR="00CC0F9D" w:rsidRPr="00C05430">
              <w:rPr>
                <w:sz w:val="20"/>
                <w:szCs w:val="20"/>
              </w:rPr>
              <w:t xml:space="preserve"> i DAGI</w:t>
            </w:r>
            <w:r w:rsidRPr="00C05430">
              <w:rPr>
                <w:sz w:val="20"/>
                <w:szCs w:val="20"/>
              </w:rPr>
              <w:t xml:space="preserve"> via Adresseklie</w:t>
            </w:r>
            <w:r w:rsidRPr="00C05430">
              <w:rPr>
                <w:sz w:val="20"/>
                <w:szCs w:val="20"/>
              </w:rPr>
              <w:t>n</w:t>
            </w:r>
            <w:r w:rsidRPr="00C05430">
              <w:rPr>
                <w:sz w:val="20"/>
                <w:szCs w:val="20"/>
              </w:rPr>
              <w:t>ten</w:t>
            </w:r>
            <w:r w:rsidR="00824948" w:rsidRPr="00C05430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2D26ED" w:rsidRPr="003638AD" w:rsidRDefault="00F248A9" w:rsidP="002B76B3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2D26ED" w:rsidRPr="00C05430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05430">
              <w:rPr>
                <w:sz w:val="20"/>
                <w:szCs w:val="20"/>
              </w:rPr>
              <w:t>Ansvarlig for arbejdspak</w:t>
            </w:r>
            <w:r w:rsidR="001158BD" w:rsidRPr="00C05430">
              <w:rPr>
                <w:sz w:val="20"/>
                <w:szCs w:val="20"/>
              </w:rPr>
              <w:t xml:space="preserve">ken: DAGI </w:t>
            </w:r>
            <w:r w:rsidR="004535D4" w:rsidRPr="00C05430">
              <w:rPr>
                <w:sz w:val="20"/>
                <w:szCs w:val="20"/>
              </w:rPr>
              <w:t>Test Manager</w:t>
            </w:r>
          </w:p>
          <w:p w:rsidR="002D26ED" w:rsidRPr="003638AD" w:rsidRDefault="002D26ED" w:rsidP="006323D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05430">
              <w:rPr>
                <w:sz w:val="20"/>
                <w:szCs w:val="20"/>
              </w:rPr>
              <w:t xml:space="preserve">Ansvarlig for kvalitetskontrol: DAGI </w:t>
            </w:r>
            <w:r w:rsidR="006323DD" w:rsidRPr="00C05430">
              <w:rPr>
                <w:sz w:val="20"/>
                <w:szCs w:val="20"/>
              </w:rPr>
              <w:t>Test Manager</w:t>
            </w:r>
            <w:r w:rsidRPr="00C05430">
              <w:rPr>
                <w:sz w:val="20"/>
                <w:szCs w:val="20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D26ED" w:rsidRPr="00CA18C8" w:rsidRDefault="006365F5" w:rsidP="002B76B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2D26ED" w:rsidRPr="00CA18C8">
              <w:rPr>
                <w:sz w:val="20"/>
                <w:szCs w:val="20"/>
              </w:rPr>
              <w:t xml:space="preserve"> måneder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2D26ED" w:rsidRDefault="002D26ED" w:rsidP="00CC0F9D">
            <w:pPr>
              <w:spacing w:before="40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Indeholder test af DARs brug af DAGI ajourføringsservicen til editering af DAGI temaet ”supplerende bynavn” via Adresseklienten</w:t>
            </w:r>
            <w:r w:rsidR="00CC0F9D">
              <w:rPr>
                <w:sz w:val="20"/>
                <w:szCs w:val="20"/>
              </w:rPr>
              <w:t xml:space="preserve">. </w:t>
            </w:r>
          </w:p>
          <w:p w:rsidR="00CC0F9D" w:rsidRPr="00CA18C8" w:rsidRDefault="00CC0F9D" w:rsidP="00CC0F9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Skal indeholde testcases der beskriver kald og svar.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071C4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2D26ED" w:rsidRPr="00CA18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D26ED" w:rsidRPr="007C681D" w:rsidRDefault="00DF3B69" w:rsidP="007C681D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7C681D">
              <w:rPr>
                <w:b/>
                <w:sz w:val="20"/>
                <w:szCs w:val="20"/>
              </w:rPr>
              <w:t>#</w:t>
            </w:r>
            <w:r w:rsidR="00F248A9">
              <w:rPr>
                <w:b/>
                <w:sz w:val="20"/>
                <w:szCs w:val="20"/>
              </w:rPr>
              <w:t>2</w:t>
            </w:r>
            <w:r w:rsidRPr="007C681D">
              <w:rPr>
                <w:b/>
                <w:sz w:val="20"/>
                <w:szCs w:val="20"/>
              </w:rPr>
              <w:t xml:space="preserve">1.6 </w:t>
            </w:r>
            <w:r w:rsidR="00CC0F9D" w:rsidRPr="007C681D">
              <w:rPr>
                <w:b/>
                <w:sz w:val="20"/>
                <w:szCs w:val="20"/>
              </w:rPr>
              <w:t>Ajourføringsservice</w:t>
            </w:r>
            <w:r w:rsidRPr="007C681D">
              <w:rPr>
                <w:b/>
                <w:sz w:val="20"/>
                <w:szCs w:val="20"/>
              </w:rPr>
              <w:t xml:space="preserve"> til supplerende bynavn</w:t>
            </w:r>
            <w:r w:rsidR="00CC0F9D" w:rsidRPr="007C681D">
              <w:rPr>
                <w:b/>
                <w:sz w:val="20"/>
                <w:szCs w:val="20"/>
              </w:rPr>
              <w:t xml:space="preserve"> driftsklar.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D26ED" w:rsidRDefault="002D26ED" w:rsidP="0069656D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DAGI ajourføringsservice godkendt.</w:t>
            </w:r>
          </w:p>
          <w:p w:rsidR="002264E0" w:rsidRDefault="002264E0" w:rsidP="003638AD">
            <w:pPr>
              <w:pStyle w:val="Listeafsnit"/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  <w:p w:rsidR="002264E0" w:rsidRPr="003638AD" w:rsidRDefault="002264E0" w:rsidP="003638A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64452">
              <w:rPr>
                <w:i/>
                <w:sz w:val="20"/>
                <w:szCs w:val="20"/>
                <w:highlight w:val="yellow"/>
              </w:rPr>
              <w:t>NB! Disse milepæle kalenderplaceres ikke nu. Dette gøres i stedet senere i</w:t>
            </w:r>
            <w:r>
              <w:rPr>
                <w:i/>
                <w:sz w:val="20"/>
                <w:szCs w:val="20"/>
                <w:highlight w:val="yellow"/>
              </w:rPr>
              <w:t xml:space="preserve"> forbindelse med</w:t>
            </w:r>
            <w:r w:rsidRPr="00964452">
              <w:rPr>
                <w:i/>
                <w:sz w:val="20"/>
                <w:szCs w:val="20"/>
                <w:highlight w:val="yellow"/>
              </w:rPr>
              <w:t xml:space="preserve"> udarbejdelse af delprogrammets testplan over den sa</w:t>
            </w:r>
            <w:r w:rsidRPr="00964452">
              <w:rPr>
                <w:i/>
                <w:sz w:val="20"/>
                <w:szCs w:val="20"/>
                <w:highlight w:val="yellow"/>
              </w:rPr>
              <w:t>m</w:t>
            </w:r>
            <w:r w:rsidRPr="00964452">
              <w:rPr>
                <w:i/>
                <w:sz w:val="20"/>
                <w:szCs w:val="20"/>
                <w:highlight w:val="yellow"/>
              </w:rPr>
              <w:t>lede integrations- og systemtest</w:t>
            </w:r>
            <w:r>
              <w:rPr>
                <w:i/>
                <w:sz w:val="20"/>
                <w:szCs w:val="20"/>
                <w:highlight w:val="yellow"/>
              </w:rPr>
              <w:t>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2D26ED" w:rsidRDefault="002D26ED" w:rsidP="0069656D">
            <w:pPr>
              <w:pStyle w:val="Listeafsnit"/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Arbejdspakke ”</w:t>
            </w:r>
            <w:r w:rsidRPr="00490D64">
              <w:rPr>
                <w:sz w:val="20"/>
                <w:szCs w:val="20"/>
                <w:highlight w:val="yellow"/>
              </w:rPr>
              <w:t>XX</w:t>
            </w:r>
            <w:r w:rsidRPr="00CA18C8">
              <w:rPr>
                <w:sz w:val="20"/>
                <w:szCs w:val="20"/>
              </w:rPr>
              <w:t xml:space="preserve"> - </w:t>
            </w:r>
            <w:r w:rsidR="00824948" w:rsidRPr="00CA18C8">
              <w:rPr>
                <w:sz w:val="20"/>
                <w:szCs w:val="20"/>
              </w:rPr>
              <w:t>Snitflade til editering af supplerende bynavn</w:t>
            </w:r>
            <w:r w:rsidR="00824948">
              <w:rPr>
                <w:sz w:val="20"/>
                <w:szCs w:val="20"/>
              </w:rPr>
              <w:t xml:space="preserve"> i DAGI</w:t>
            </w:r>
            <w:r w:rsidR="00824948" w:rsidRPr="00CA18C8">
              <w:rPr>
                <w:sz w:val="20"/>
                <w:szCs w:val="20"/>
              </w:rPr>
              <w:t xml:space="preserve"> via Adresseklienten</w:t>
            </w:r>
            <w:r w:rsidRPr="00CA18C8">
              <w:rPr>
                <w:sz w:val="20"/>
                <w:szCs w:val="20"/>
              </w:rPr>
              <w:t>” skal være afsluttet.</w:t>
            </w:r>
          </w:p>
          <w:p w:rsidR="00490D64" w:rsidRPr="00490D64" w:rsidRDefault="00490D64" w:rsidP="0069656D">
            <w:pPr>
              <w:pStyle w:val="Listeafsnit"/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DAR arbejdspakke </w:t>
            </w:r>
            <w:r w:rsidRPr="00A3221A">
              <w:rPr>
                <w:color w:val="000000" w:themeColor="text1"/>
                <w:sz w:val="20"/>
                <w:szCs w:val="20"/>
                <w:highlight w:val="yellow"/>
              </w:rPr>
              <w:t>XX</w:t>
            </w:r>
            <w:r>
              <w:rPr>
                <w:color w:val="000000" w:themeColor="text1"/>
                <w:sz w:val="20"/>
                <w:szCs w:val="20"/>
              </w:rPr>
              <w:t xml:space="preserve"> skal være gennemført (Kan editere supplere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>de bynavn og kalde service i DAGI)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DAR skal </w:t>
            </w:r>
            <w:r w:rsidR="00C05430">
              <w:rPr>
                <w:sz w:val="20"/>
                <w:szCs w:val="20"/>
              </w:rPr>
              <w:t>deltage</w:t>
            </w:r>
            <w:r w:rsidR="007A60DA">
              <w:rPr>
                <w:sz w:val="20"/>
                <w:szCs w:val="20"/>
              </w:rPr>
              <w:t xml:space="preserve"> i testen ved at </w:t>
            </w:r>
            <w:r w:rsidRPr="00CA18C8">
              <w:rPr>
                <w:sz w:val="20"/>
                <w:szCs w:val="20"/>
              </w:rPr>
              <w:t>levere kald og bekræfte svar fra DAGI.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Snitflade skal fungere rent teknisk ift. formater, sikkerhedstoken mv. samt skal fungere fejlfrit i forhold til de opstillede test cases.</w:t>
            </w:r>
          </w:p>
        </w:tc>
      </w:tr>
      <w:tr w:rsidR="002D26ED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2D26ED" w:rsidRPr="00CA18C8" w:rsidRDefault="002D26ED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D26ED" w:rsidRPr="00CA18C8" w:rsidRDefault="002D26ED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Leveranc</w:t>
            </w:r>
            <w:r w:rsidR="001158BD">
              <w:rPr>
                <w:sz w:val="20"/>
                <w:szCs w:val="20"/>
              </w:rPr>
              <w:t>e godkendes af DAGI projektet</w:t>
            </w:r>
            <w:r w:rsidRPr="00CA18C8">
              <w:rPr>
                <w:sz w:val="20"/>
                <w:szCs w:val="20"/>
              </w:rPr>
              <w:t xml:space="preserve"> og DAR projektleder på baggrund af testrapport.</w:t>
            </w:r>
          </w:p>
        </w:tc>
      </w:tr>
    </w:tbl>
    <w:p w:rsidR="002D26ED" w:rsidRDefault="002D26ED" w:rsidP="002D26ED">
      <w:pPr>
        <w:rPr>
          <w:highlight w:val="red"/>
          <w:lang w:eastAsia="ja-JP"/>
        </w:rPr>
      </w:pPr>
    </w:p>
    <w:p w:rsidR="002D26ED" w:rsidRDefault="002D26ED" w:rsidP="002D26ED">
      <w:pPr>
        <w:rPr>
          <w:highlight w:val="red"/>
          <w:lang w:eastAsia="ja-JP"/>
        </w:rPr>
      </w:pPr>
      <w:r>
        <w:rPr>
          <w:highlight w:val="red"/>
          <w:lang w:eastAsia="ja-JP"/>
        </w:rPr>
        <w:br w:type="page"/>
      </w:r>
    </w:p>
    <w:p w:rsidR="00531251" w:rsidRPr="0056321F" w:rsidRDefault="00531251" w:rsidP="00C05430">
      <w:pPr>
        <w:pStyle w:val="Overskrift3"/>
      </w:pPr>
      <w:bookmarkStart w:id="45" w:name="_Toc407610404"/>
      <w:commentRangeStart w:id="46"/>
      <w:r w:rsidRPr="0056321F">
        <w:lastRenderedPageBreak/>
        <w:t xml:space="preserve">Løsning til kommunernes </w:t>
      </w:r>
      <w:r w:rsidR="00232C2E">
        <w:t>upload</w:t>
      </w:r>
      <w:r w:rsidRPr="0056321F">
        <w:t xml:space="preserve"> af afstemningsområder</w:t>
      </w:r>
      <w:commentRangeEnd w:id="46"/>
      <w:r w:rsidR="00FF426F">
        <w:rPr>
          <w:rStyle w:val="Kommentarhenvisning"/>
          <w:b w:val="0"/>
          <w:bCs w:val="0"/>
          <w:lang w:eastAsia="da-DK"/>
        </w:rPr>
        <w:commentReference w:id="46"/>
      </w:r>
      <w:bookmarkEnd w:id="4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531251" w:rsidRPr="00CA18C8" w:rsidRDefault="00531251" w:rsidP="00232C2E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Løsning til kommunernes </w:t>
            </w:r>
            <w:r w:rsidR="00232C2E">
              <w:rPr>
                <w:sz w:val="20"/>
                <w:szCs w:val="20"/>
              </w:rPr>
              <w:t>upload</w:t>
            </w:r>
            <w:r w:rsidRPr="00CA18C8">
              <w:rPr>
                <w:sz w:val="20"/>
                <w:szCs w:val="20"/>
              </w:rPr>
              <w:t xml:space="preserve"> af afstemningsområder</w:t>
            </w:r>
            <w:r w:rsidR="00FF4524">
              <w:rPr>
                <w:sz w:val="20"/>
                <w:szCs w:val="20"/>
              </w:rPr>
              <w:t>.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531251" w:rsidRPr="00CA18C8" w:rsidRDefault="00F248A9" w:rsidP="002B76B3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F248A9">
              <w:rPr>
                <w:sz w:val="20"/>
                <w:szCs w:val="20"/>
              </w:rPr>
              <w:t>21.7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531251" w:rsidRPr="00CA18C8" w:rsidRDefault="00D60B11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Ansvarlig for arbejdsp</w:t>
            </w:r>
            <w:r>
              <w:rPr>
                <w:sz w:val="20"/>
                <w:szCs w:val="20"/>
              </w:rPr>
              <w:t>akken: DAGI IT Projektleder.</w:t>
            </w:r>
          </w:p>
          <w:p w:rsidR="00531251" w:rsidRPr="00CA18C8" w:rsidRDefault="00531251" w:rsidP="00FF485F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A18C8">
              <w:rPr>
                <w:sz w:val="20"/>
                <w:szCs w:val="20"/>
              </w:rPr>
              <w:t xml:space="preserve">Ansvarlig for </w:t>
            </w:r>
            <w:r w:rsidRPr="00FF485F">
              <w:rPr>
                <w:sz w:val="20"/>
                <w:szCs w:val="20"/>
              </w:rPr>
              <w:t>kvalitetsko</w:t>
            </w:r>
            <w:r w:rsidR="00E1131A" w:rsidRPr="00FF485F">
              <w:rPr>
                <w:sz w:val="20"/>
                <w:szCs w:val="20"/>
              </w:rPr>
              <w:t xml:space="preserve">ntrol: DAGI </w:t>
            </w:r>
            <w:r w:rsidR="004535D4" w:rsidRPr="00FF485F">
              <w:rPr>
                <w:sz w:val="20"/>
                <w:szCs w:val="20"/>
              </w:rPr>
              <w:t>Test Manager</w:t>
            </w:r>
            <w:r w:rsidR="0099012A" w:rsidRPr="00FF485F">
              <w:rPr>
                <w:sz w:val="20"/>
                <w:szCs w:val="20"/>
              </w:rPr>
              <w:t xml:space="preserve"> </w:t>
            </w:r>
            <w:r w:rsidR="00E1131A" w:rsidRPr="00FF485F">
              <w:rPr>
                <w:sz w:val="20"/>
                <w:szCs w:val="20"/>
              </w:rPr>
              <w:t>og GD2 Programlede</w:t>
            </w:r>
            <w:r w:rsidR="0099012A" w:rsidRPr="00FF485F">
              <w:rPr>
                <w:sz w:val="20"/>
                <w:szCs w:val="20"/>
              </w:rPr>
              <w:t>r</w:t>
            </w:r>
            <w:r w:rsidR="00FF485F" w:rsidRPr="00FF485F">
              <w:rPr>
                <w:sz w:val="20"/>
                <w:szCs w:val="20"/>
              </w:rPr>
              <w:t>.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531251" w:rsidRPr="00CA18C8" w:rsidRDefault="006365F5" w:rsidP="002B76B3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</w:t>
            </w:r>
            <w:r w:rsidR="00531251" w:rsidRPr="00CA18C8">
              <w:rPr>
                <w:sz w:val="20"/>
                <w:szCs w:val="20"/>
              </w:rPr>
              <w:t xml:space="preserve"> måneder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FF485F" w:rsidRDefault="00531251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Udarbejdelse af</w:t>
            </w:r>
            <w:r w:rsidR="00E1131A">
              <w:rPr>
                <w:sz w:val="20"/>
                <w:szCs w:val="20"/>
              </w:rPr>
              <w:t xml:space="preserve"> løsningsdesign og</w:t>
            </w:r>
            <w:r w:rsidRPr="00CA18C8">
              <w:rPr>
                <w:sz w:val="20"/>
                <w:szCs w:val="20"/>
              </w:rPr>
              <w:t xml:space="preserve"> servicespecifikationer for en løsning til kommunernes editering af afstemningsområder i DAGI.</w:t>
            </w:r>
          </w:p>
          <w:p w:rsidR="00531251" w:rsidRPr="00CA18C8" w:rsidRDefault="00531251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Omfatter ud over selve specifikationen også dokumentation af forre</w:t>
            </w:r>
            <w:r w:rsidRPr="00CA18C8">
              <w:rPr>
                <w:sz w:val="20"/>
                <w:szCs w:val="20"/>
              </w:rPr>
              <w:t>t</w:t>
            </w:r>
            <w:r w:rsidRPr="00CA18C8">
              <w:rPr>
                <w:sz w:val="20"/>
                <w:szCs w:val="20"/>
              </w:rPr>
              <w:t>ningsregler knyttet til den enkelte service samt test cases og testdata grundlag til brug for test af den enkelte service.</w:t>
            </w:r>
          </w:p>
          <w:p w:rsidR="00531251" w:rsidRDefault="00531251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>Udvikling og intern test af de enkelte ajourføringsservices</w:t>
            </w:r>
            <w:r w:rsidR="00CB3FF4">
              <w:rPr>
                <w:sz w:val="20"/>
                <w:szCs w:val="20"/>
              </w:rPr>
              <w:t>.</w:t>
            </w:r>
          </w:p>
          <w:p w:rsidR="00D0665A" w:rsidRPr="00FF485F" w:rsidRDefault="00FF485F" w:rsidP="00FF485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Servicen vil i første omgang blive etableret uden validering af data. I 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den leverance vil der være indeholdt datavalidering inden upload.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071C4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531251" w:rsidRPr="00CA18C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531251" w:rsidRPr="007C681D" w:rsidRDefault="00DF3B69" w:rsidP="007C681D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  <w:r w:rsidRPr="007C681D">
              <w:rPr>
                <w:b/>
                <w:color w:val="000000" w:themeColor="text1"/>
                <w:sz w:val="20"/>
                <w:szCs w:val="20"/>
              </w:rPr>
              <w:t>#</w:t>
            </w:r>
            <w:r w:rsidR="00F248A9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7C681D">
              <w:rPr>
                <w:b/>
                <w:color w:val="000000" w:themeColor="text1"/>
                <w:sz w:val="20"/>
                <w:szCs w:val="20"/>
              </w:rPr>
              <w:t xml:space="preserve">1.7 </w:t>
            </w:r>
            <w:r w:rsidR="00531251" w:rsidRPr="007C681D">
              <w:rPr>
                <w:b/>
                <w:color w:val="000000" w:themeColor="text1"/>
                <w:sz w:val="20"/>
                <w:szCs w:val="20"/>
              </w:rPr>
              <w:t>Løsning</w:t>
            </w:r>
            <w:r w:rsidR="00531251" w:rsidRPr="007C681D">
              <w:rPr>
                <w:b/>
                <w:sz w:val="20"/>
                <w:szCs w:val="20"/>
              </w:rPr>
              <w:t xml:space="preserve"> </w:t>
            </w:r>
            <w:r w:rsidRPr="007C681D">
              <w:rPr>
                <w:b/>
                <w:sz w:val="20"/>
                <w:szCs w:val="20"/>
              </w:rPr>
              <w:t xml:space="preserve">for editering af afstemningsområder </w:t>
            </w:r>
            <w:r w:rsidR="00531251" w:rsidRPr="007C681D">
              <w:rPr>
                <w:b/>
                <w:sz w:val="20"/>
                <w:szCs w:val="20"/>
              </w:rPr>
              <w:t xml:space="preserve">med datavalidering klargjort til </w:t>
            </w:r>
            <w:r w:rsidR="005758E4" w:rsidRPr="007C681D">
              <w:rPr>
                <w:b/>
                <w:sz w:val="20"/>
                <w:szCs w:val="20"/>
              </w:rPr>
              <w:t xml:space="preserve">ekstern </w:t>
            </w:r>
            <w:r w:rsidR="00531251" w:rsidRPr="007C681D">
              <w:rPr>
                <w:b/>
                <w:sz w:val="20"/>
                <w:szCs w:val="20"/>
              </w:rPr>
              <w:t>test.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531251" w:rsidRDefault="00531251" w:rsidP="0069656D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FF485F">
              <w:rPr>
                <w:color w:val="000000" w:themeColor="text1"/>
                <w:sz w:val="20"/>
                <w:szCs w:val="20"/>
              </w:rPr>
              <w:t>Servicespecifikation</w:t>
            </w:r>
            <w:r w:rsidR="001158BD" w:rsidRPr="00FF485F">
              <w:rPr>
                <w:color w:val="000000" w:themeColor="text1"/>
                <w:sz w:val="20"/>
                <w:szCs w:val="20"/>
              </w:rPr>
              <w:t xml:space="preserve">er godkendt af </w:t>
            </w:r>
            <w:r w:rsidR="004535D4" w:rsidRPr="00FF485F">
              <w:rPr>
                <w:sz w:val="20"/>
                <w:szCs w:val="20"/>
              </w:rPr>
              <w:t>DAGI IT Projektleder</w:t>
            </w:r>
            <w:r w:rsidR="0099012A" w:rsidRPr="00FF485F">
              <w:rPr>
                <w:sz w:val="20"/>
                <w:szCs w:val="20"/>
              </w:rPr>
              <w:t>, DAGI faglig projektleder</w:t>
            </w:r>
            <w:r w:rsidR="00E1131A" w:rsidRPr="00FF485F">
              <w:rPr>
                <w:color w:val="000000" w:themeColor="text1"/>
                <w:sz w:val="20"/>
                <w:szCs w:val="20"/>
              </w:rPr>
              <w:t xml:space="preserve"> og </w:t>
            </w:r>
            <w:r w:rsidR="00E1131A" w:rsidRPr="00FF485F">
              <w:rPr>
                <w:sz w:val="20"/>
                <w:szCs w:val="20"/>
              </w:rPr>
              <w:t>GD2 Programleder</w:t>
            </w:r>
            <w:r w:rsidRPr="00FF485F">
              <w:rPr>
                <w:color w:val="000000" w:themeColor="text1"/>
                <w:sz w:val="20"/>
                <w:szCs w:val="20"/>
              </w:rPr>
              <w:t>.</w:t>
            </w:r>
            <w:r w:rsidR="00B67F8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B67F83" w:rsidRPr="00FF485F" w:rsidRDefault="00C075FF" w:rsidP="0069656D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pilottestet med kommunal deltagelse 1/6-2015</w:t>
            </w:r>
          </w:p>
          <w:p w:rsidR="00531251" w:rsidRPr="00FF485F" w:rsidRDefault="00531251" w:rsidP="0069656D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E1131A" w:rsidRPr="00BB0011" w:rsidRDefault="00E1131A" w:rsidP="0069656D">
            <w:pPr>
              <w:pStyle w:val="Listeafsnit"/>
              <w:numPr>
                <w:ilvl w:val="0"/>
                <w:numId w:val="1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BB0011">
              <w:rPr>
                <w:color w:val="000000" w:themeColor="text1"/>
                <w:sz w:val="20"/>
                <w:szCs w:val="20"/>
              </w:rPr>
              <w:t xml:space="preserve">Eventuelle ressourcemæssige udvidelser i forhold til den oprindelige plan uden datavalidering skal </w:t>
            </w:r>
            <w:r w:rsidR="00E12BED" w:rsidRPr="00BB0011">
              <w:rPr>
                <w:color w:val="000000" w:themeColor="text1"/>
                <w:sz w:val="20"/>
                <w:szCs w:val="20"/>
              </w:rPr>
              <w:t>være afklaret</w:t>
            </w:r>
            <w:r w:rsidRPr="00BB0011">
              <w:rPr>
                <w:color w:val="000000" w:themeColor="text1"/>
                <w:sz w:val="20"/>
                <w:szCs w:val="20"/>
              </w:rPr>
              <w:t xml:space="preserve"> i GD2.</w:t>
            </w:r>
          </w:p>
          <w:p w:rsidR="00BB0011" w:rsidRPr="00BB0011" w:rsidRDefault="00BB0011" w:rsidP="0069656D">
            <w:pPr>
              <w:pStyle w:val="Listeafsnit"/>
              <w:numPr>
                <w:ilvl w:val="0"/>
                <w:numId w:val="13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BB0011">
              <w:rPr>
                <w:color w:val="000000" w:themeColor="text1"/>
                <w:sz w:val="20"/>
                <w:szCs w:val="20"/>
              </w:rPr>
              <w:t>Afklaring af programarbejdspakken ”Sikkerhed omkring afstemning</w:t>
            </w:r>
            <w:r w:rsidRPr="00BB0011">
              <w:rPr>
                <w:color w:val="000000" w:themeColor="text1"/>
                <w:sz w:val="20"/>
                <w:szCs w:val="20"/>
              </w:rPr>
              <w:t>s</w:t>
            </w:r>
            <w:r w:rsidRPr="00BB0011">
              <w:rPr>
                <w:color w:val="000000" w:themeColor="text1"/>
                <w:sz w:val="20"/>
                <w:szCs w:val="20"/>
              </w:rPr>
              <w:t>områder” skal være afsluttet.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531251" w:rsidRPr="00FF485F" w:rsidRDefault="00531251" w:rsidP="00FF485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F485F">
              <w:rPr>
                <w:sz w:val="20"/>
                <w:szCs w:val="20"/>
              </w:rPr>
              <w:t>GD2 Programlede</w:t>
            </w:r>
            <w:r w:rsidR="0099012A" w:rsidRPr="00FF485F">
              <w:rPr>
                <w:sz w:val="20"/>
                <w:szCs w:val="20"/>
              </w:rPr>
              <w:t>r</w:t>
            </w:r>
            <w:r w:rsidR="00E1131A" w:rsidRPr="00FF485F">
              <w:rPr>
                <w:sz w:val="20"/>
                <w:szCs w:val="20"/>
              </w:rPr>
              <w:t xml:space="preserve"> skal deltage i behovsafklaring og kvalitetskontrol.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531251" w:rsidRPr="00FF485F" w:rsidRDefault="00531251" w:rsidP="0053125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F485F">
              <w:rPr>
                <w:sz w:val="20"/>
                <w:szCs w:val="20"/>
              </w:rPr>
              <w:t>Den leverede løsning skal fungere fejlfrit i forhold til de opstillede test cases.</w:t>
            </w:r>
          </w:p>
        </w:tc>
      </w:tr>
      <w:tr w:rsidR="00531251" w:rsidRPr="002C7A62" w:rsidTr="002B76B3">
        <w:trPr>
          <w:cantSplit/>
        </w:trPr>
        <w:tc>
          <w:tcPr>
            <w:tcW w:w="2410" w:type="dxa"/>
            <w:shd w:val="clear" w:color="auto" w:fill="DAEEF3"/>
          </w:tcPr>
          <w:p w:rsidR="00531251" w:rsidRPr="00CA18C8" w:rsidRDefault="00531251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A18C8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531251" w:rsidRPr="00FF485F" w:rsidRDefault="00531251" w:rsidP="00FF485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F485F">
              <w:rPr>
                <w:sz w:val="20"/>
                <w:szCs w:val="20"/>
              </w:rPr>
              <w:t>Levera</w:t>
            </w:r>
            <w:r w:rsidR="001158BD" w:rsidRPr="00FF485F">
              <w:rPr>
                <w:sz w:val="20"/>
                <w:szCs w:val="20"/>
              </w:rPr>
              <w:t>nce godkendes af DAGI projektet</w:t>
            </w:r>
            <w:r w:rsidRPr="00FF485F">
              <w:rPr>
                <w:sz w:val="20"/>
                <w:szCs w:val="20"/>
              </w:rPr>
              <w:t xml:space="preserve"> og </w:t>
            </w:r>
            <w:r w:rsidR="005B0D4D" w:rsidRPr="00FF485F">
              <w:rPr>
                <w:sz w:val="20"/>
                <w:szCs w:val="20"/>
              </w:rPr>
              <w:t>GD2 Programlede</w:t>
            </w:r>
            <w:r w:rsidR="0099012A" w:rsidRPr="00FF485F">
              <w:rPr>
                <w:sz w:val="20"/>
                <w:szCs w:val="20"/>
              </w:rPr>
              <w:t>r</w:t>
            </w:r>
            <w:r w:rsidRPr="00FF485F">
              <w:rPr>
                <w:sz w:val="20"/>
                <w:szCs w:val="20"/>
              </w:rPr>
              <w:t xml:space="preserve"> på ba</w:t>
            </w:r>
            <w:r w:rsidRPr="00FF485F">
              <w:rPr>
                <w:sz w:val="20"/>
                <w:szCs w:val="20"/>
              </w:rPr>
              <w:t>g</w:t>
            </w:r>
            <w:r w:rsidRPr="00FF485F">
              <w:rPr>
                <w:sz w:val="20"/>
                <w:szCs w:val="20"/>
              </w:rPr>
              <w:t>grund af testrapport.</w:t>
            </w:r>
          </w:p>
        </w:tc>
      </w:tr>
    </w:tbl>
    <w:p w:rsidR="00531251" w:rsidRDefault="00531251" w:rsidP="00531251">
      <w:pPr>
        <w:rPr>
          <w:highlight w:val="red"/>
          <w:lang w:eastAsia="ja-JP"/>
        </w:rPr>
      </w:pPr>
    </w:p>
    <w:p w:rsidR="006A5D5E" w:rsidRDefault="006A5D5E">
      <w:pPr>
        <w:jc w:val="left"/>
        <w:rPr>
          <w:rFonts w:ascii="Cambria" w:hAnsi="Cambria" w:cs="Cambria"/>
          <w:b/>
          <w:bCs/>
          <w:color w:val="333399"/>
          <w:sz w:val="28"/>
          <w:szCs w:val="28"/>
          <w:highlight w:val="red"/>
          <w:lang w:eastAsia="ja-JP"/>
        </w:rPr>
      </w:pPr>
      <w:r>
        <w:rPr>
          <w:highlight w:val="red"/>
          <w:lang w:eastAsia="ja-JP"/>
        </w:rPr>
        <w:br w:type="page"/>
      </w:r>
    </w:p>
    <w:p w:rsidR="006A5D5E" w:rsidRPr="0056321F" w:rsidRDefault="006A5D5E" w:rsidP="00C05430">
      <w:pPr>
        <w:pStyle w:val="Overskrift3"/>
      </w:pPr>
      <w:bookmarkStart w:id="47" w:name="_Toc407610405"/>
      <w:r w:rsidRPr="0056321F">
        <w:lastRenderedPageBreak/>
        <w:t>Implementering af fælles sikkerhedskoncept på DAGI</w:t>
      </w:r>
      <w:bookmarkEnd w:id="4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A5D5E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5724B5" w:rsidRDefault="006A5D5E" w:rsidP="007A26A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A5D5E" w:rsidRPr="006A5D5E" w:rsidRDefault="006A5D5E" w:rsidP="007A26A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Implementering af fælles sikkerhedskoncept på DAGI</w:t>
            </w:r>
          </w:p>
        </w:tc>
      </w:tr>
      <w:tr w:rsidR="006A5D5E" w:rsidRPr="003F1EB9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5724B5" w:rsidRDefault="006A5D5E" w:rsidP="007A26A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A5D5E" w:rsidRPr="0099012A" w:rsidRDefault="00F248A9" w:rsidP="007A26AF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F248A9">
              <w:rPr>
                <w:sz w:val="20"/>
                <w:szCs w:val="20"/>
              </w:rPr>
              <w:t>21.8</w:t>
            </w:r>
          </w:p>
        </w:tc>
      </w:tr>
      <w:tr w:rsidR="006A5D5E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5724B5" w:rsidRDefault="006A5D5E" w:rsidP="007A26AF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A5D5E" w:rsidRDefault="006A5D5E" w:rsidP="007A26A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Ansvarlig for arbejdspakken: </w:t>
            </w:r>
            <w:r w:rsidR="004535D4">
              <w:rPr>
                <w:sz w:val="20"/>
                <w:szCs w:val="20"/>
              </w:rPr>
              <w:t>DAGI IT Projektleder</w:t>
            </w:r>
          </w:p>
          <w:p w:rsidR="006A5D5E" w:rsidRPr="00212AC6" w:rsidRDefault="006A5D5E" w:rsidP="004535D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DAGI</w:t>
            </w:r>
            <w:r w:rsidR="001158BD">
              <w:rPr>
                <w:sz w:val="20"/>
                <w:szCs w:val="20"/>
              </w:rPr>
              <w:t xml:space="preserve"> </w:t>
            </w:r>
            <w:r w:rsidR="004535D4">
              <w:rPr>
                <w:sz w:val="20"/>
                <w:szCs w:val="20"/>
              </w:rPr>
              <w:t>Test Manager</w:t>
            </w:r>
          </w:p>
        </w:tc>
      </w:tr>
      <w:tr w:rsidR="006A5D5E" w:rsidRPr="003F1EB9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5724B5" w:rsidRDefault="006A5D5E" w:rsidP="007A26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A5D5E" w:rsidRPr="006A5D5E" w:rsidRDefault="00BB0011" w:rsidP="007A26AF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?</w:t>
            </w:r>
          </w:p>
        </w:tc>
      </w:tr>
      <w:tr w:rsidR="006A5D5E" w:rsidRPr="00D230FC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5724B5" w:rsidRDefault="006A5D5E" w:rsidP="007A26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34074A" w:rsidRDefault="006A5D5E" w:rsidP="007A26A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Indarbejdelse af grunddataprogrammets fælles sikkerhedsmodel på DAGI snitflader</w:t>
            </w:r>
            <w:r w:rsidR="00BB0011">
              <w:rPr>
                <w:sz w:val="20"/>
                <w:szCs w:val="20"/>
              </w:rPr>
              <w:t xml:space="preserve"> (ajourføringsservices for henholdsvis gadepostnumre, suppl</w:t>
            </w:r>
            <w:r w:rsidR="00BB0011">
              <w:rPr>
                <w:sz w:val="20"/>
                <w:szCs w:val="20"/>
              </w:rPr>
              <w:t>e</w:t>
            </w:r>
            <w:r w:rsidR="00BB0011">
              <w:rPr>
                <w:sz w:val="20"/>
                <w:szCs w:val="20"/>
              </w:rPr>
              <w:t>rende bynavne, afstemningsområder og eventuelt udstilling).</w:t>
            </w:r>
          </w:p>
          <w:p w:rsidR="006A5D5E" w:rsidRPr="005724B5" w:rsidRDefault="00BB0011" w:rsidP="007A26A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Sikkerhedsmodellen skal specificeres og implementeres.</w:t>
            </w:r>
          </w:p>
        </w:tc>
      </w:tr>
      <w:tr w:rsidR="006A5D5E" w:rsidRPr="003F1EB9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Default="00071C4E" w:rsidP="007A26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6A5D5E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A5D5E" w:rsidRPr="007C681D" w:rsidRDefault="00913B4B" w:rsidP="007C681D">
            <w:pPr>
              <w:rPr>
                <w:b/>
                <w:sz w:val="20"/>
                <w:szCs w:val="20"/>
              </w:rPr>
            </w:pPr>
            <w:r w:rsidRPr="007C681D">
              <w:rPr>
                <w:b/>
                <w:sz w:val="20"/>
                <w:szCs w:val="20"/>
              </w:rPr>
              <w:t>#</w:t>
            </w:r>
            <w:r w:rsidR="00F248A9">
              <w:rPr>
                <w:b/>
                <w:sz w:val="20"/>
                <w:szCs w:val="20"/>
              </w:rPr>
              <w:t>2</w:t>
            </w:r>
            <w:r w:rsidRPr="007C681D">
              <w:rPr>
                <w:b/>
                <w:sz w:val="20"/>
                <w:szCs w:val="20"/>
              </w:rPr>
              <w:t xml:space="preserve">1.8 </w:t>
            </w:r>
            <w:r w:rsidR="006A5D5E" w:rsidRPr="007C681D">
              <w:rPr>
                <w:b/>
                <w:sz w:val="20"/>
                <w:szCs w:val="20"/>
              </w:rPr>
              <w:t>Sikkerhedsmodel på DAGI i drift.</w:t>
            </w:r>
          </w:p>
        </w:tc>
      </w:tr>
      <w:tr w:rsidR="006A5D5E" w:rsidRPr="003F1EB9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5724B5" w:rsidRDefault="006A5D5E" w:rsidP="007A26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6A5D5E" w:rsidRDefault="006A5D5E" w:rsidP="0069656D">
            <w:pPr>
              <w:pStyle w:val="Listeafsni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Sikkerhedsmodel indarbejdet på ajourføringsservice for gadepos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numre.</w:t>
            </w:r>
          </w:p>
          <w:p w:rsidR="006A5D5E" w:rsidRDefault="006A5D5E" w:rsidP="0069656D">
            <w:pPr>
              <w:pStyle w:val="Listeafsni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Sikkerhedsmodel indarbejdet på ajourføringsservice for Supplerende bynavn</w:t>
            </w:r>
          </w:p>
          <w:p w:rsidR="006A5D5E" w:rsidRDefault="006A5D5E" w:rsidP="0069656D">
            <w:pPr>
              <w:pStyle w:val="Listeafsni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Sikkerhedsmodel indarbejdet på ajourføringsservice for Afste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ningsområder</w:t>
            </w:r>
          </w:p>
          <w:p w:rsidR="00E91A97" w:rsidRPr="00E91A97" w:rsidRDefault="00E91A97" w:rsidP="0069656D">
            <w:pPr>
              <w:pStyle w:val="Listeafsnit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E91A97">
              <w:rPr>
                <w:sz w:val="20"/>
                <w:szCs w:val="20"/>
                <w:highlight w:val="yellow"/>
              </w:rPr>
              <w:t>Sikkerhedsmodel indarbejdet på DAGI udstillingsservice(?)</w:t>
            </w:r>
          </w:p>
        </w:tc>
      </w:tr>
      <w:tr w:rsidR="006A5D5E" w:rsidRPr="00D230FC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1C3A74" w:rsidRDefault="006A5D5E" w:rsidP="007A26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70232" w:rsidRPr="003638AD" w:rsidRDefault="00F70232" w:rsidP="003638A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Sikkerhedsmodel leveret fra GD8 i endelig udgave (GD8) </w:t>
            </w:r>
          </w:p>
        </w:tc>
      </w:tr>
      <w:tr w:rsidR="006A5D5E" w:rsidRPr="00D230FC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5724B5" w:rsidRDefault="006A5D5E" w:rsidP="007A26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A5D5E" w:rsidRPr="005724B5" w:rsidRDefault="006A5D5E" w:rsidP="007A26A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5D5E" w:rsidRPr="00D230FC" w:rsidTr="007A26AF">
        <w:trPr>
          <w:cantSplit/>
        </w:trPr>
        <w:tc>
          <w:tcPr>
            <w:tcW w:w="2410" w:type="dxa"/>
            <w:shd w:val="clear" w:color="auto" w:fill="DAEEF3"/>
          </w:tcPr>
          <w:p w:rsidR="006A5D5E" w:rsidRPr="001C3A74" w:rsidRDefault="006A5D5E" w:rsidP="007A26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A5D5E" w:rsidRPr="001C3A74" w:rsidRDefault="006A5D5E" w:rsidP="007A26A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Sikkerhedsmodellen skal opfylde alle krævede elementer af grunddat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programmets fælles sikkerhedsmodel.</w:t>
            </w:r>
          </w:p>
        </w:tc>
      </w:tr>
      <w:tr w:rsidR="006A5D5E" w:rsidRPr="005D7B40" w:rsidTr="007A26A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6A5D5E" w:rsidRPr="001C3A74" w:rsidRDefault="006A5D5E" w:rsidP="007A26AF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5E" w:rsidRPr="001C3A74" w:rsidRDefault="006A5D5E" w:rsidP="006A5D5E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Leverance godkendes af </w:t>
            </w:r>
            <w:r>
              <w:rPr>
                <w:sz w:val="20"/>
                <w:szCs w:val="20"/>
              </w:rPr>
              <w:t>registeransvarlig</w:t>
            </w:r>
            <w:r w:rsidRPr="00CA18C8">
              <w:rPr>
                <w:sz w:val="20"/>
                <w:szCs w:val="20"/>
              </w:rPr>
              <w:t xml:space="preserve"> på baggrund af </w:t>
            </w:r>
            <w:r>
              <w:rPr>
                <w:sz w:val="20"/>
                <w:szCs w:val="20"/>
              </w:rPr>
              <w:t>specifikation, og implementering</w:t>
            </w:r>
            <w:r w:rsidRPr="00CA18C8">
              <w:rPr>
                <w:sz w:val="20"/>
                <w:szCs w:val="20"/>
              </w:rPr>
              <w:t>.</w:t>
            </w:r>
          </w:p>
        </w:tc>
      </w:tr>
    </w:tbl>
    <w:p w:rsidR="001158BD" w:rsidRDefault="001158BD" w:rsidP="006A5D5E">
      <w:pPr>
        <w:rPr>
          <w:highlight w:val="red"/>
          <w:lang w:eastAsia="ja-JP"/>
        </w:rPr>
      </w:pPr>
    </w:p>
    <w:p w:rsidR="001158BD" w:rsidRDefault="001158BD" w:rsidP="006A5D5E">
      <w:pPr>
        <w:rPr>
          <w:highlight w:val="red"/>
          <w:lang w:eastAsia="ja-JP"/>
        </w:rPr>
      </w:pPr>
    </w:p>
    <w:p w:rsidR="001158BD" w:rsidRDefault="001158BD">
      <w:pPr>
        <w:jc w:val="left"/>
        <w:rPr>
          <w:highlight w:val="red"/>
          <w:lang w:eastAsia="ja-JP"/>
        </w:rPr>
      </w:pPr>
      <w:r>
        <w:rPr>
          <w:highlight w:val="red"/>
          <w:lang w:eastAsia="ja-JP"/>
        </w:rPr>
        <w:br w:type="page"/>
      </w:r>
    </w:p>
    <w:p w:rsidR="00494D25" w:rsidRDefault="00494D25" w:rsidP="00494D2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48" w:name="_Toc407610406"/>
      <w:r>
        <w:rPr>
          <w:lang w:val="da-DK"/>
        </w:rPr>
        <w:lastRenderedPageBreak/>
        <w:t xml:space="preserve">Etablering på </w:t>
      </w:r>
      <w:r w:rsidR="00D60B11">
        <w:rPr>
          <w:lang w:val="da-DK"/>
        </w:rPr>
        <w:t>Datafordeleren</w:t>
      </w:r>
      <w:bookmarkEnd w:id="48"/>
    </w:p>
    <w:p w:rsidR="001440C9" w:rsidRPr="001440C9" w:rsidRDefault="001440C9" w:rsidP="001440C9">
      <w:pPr>
        <w:rPr>
          <w:i/>
          <w:lang w:eastAsia="ja-JP"/>
        </w:rPr>
      </w:pPr>
      <w:r w:rsidRPr="00CE41F7">
        <w:rPr>
          <w:i/>
          <w:lang w:eastAsia="ja-JP"/>
        </w:rPr>
        <w:t xml:space="preserve">NB: DAGI danner datagrundlag for referenceimplementering på Datafordeleren. Processen er ikke fastlagt, men vil blive udviklet undervejs. </w:t>
      </w:r>
      <w:r w:rsidR="009A5D84">
        <w:rPr>
          <w:i/>
          <w:lang w:eastAsia="ja-JP"/>
        </w:rPr>
        <w:t>Arbejdspakkerne er således stærkt vejledende og der kan løbende ske ændringer undervejs på alle dele af arbejdspakkerne under 3.2.</w:t>
      </w:r>
    </w:p>
    <w:p w:rsidR="001440C9" w:rsidRPr="005B0D4D" w:rsidRDefault="001440C9" w:rsidP="005B0D4D"/>
    <w:p w:rsidR="00CA18C8" w:rsidRDefault="00CA18C8" w:rsidP="005B0D4D"/>
    <w:p w:rsidR="00043186" w:rsidRPr="002C7A62" w:rsidRDefault="00043186" w:rsidP="00C05430">
      <w:pPr>
        <w:pStyle w:val="Overskrift3"/>
      </w:pPr>
      <w:bookmarkStart w:id="49" w:name="_Toc405537734"/>
      <w:bookmarkStart w:id="50" w:name="_Toc407610407"/>
      <w:r>
        <w:t>Etablering af Dataleveranceaftale</w:t>
      </w:r>
      <w:bookmarkEnd w:id="49"/>
      <w:bookmarkEnd w:id="5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43186" w:rsidRPr="002C7A62" w:rsidRDefault="00043186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Dataleveranceaftale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43186" w:rsidRPr="002C7A62" w:rsidRDefault="00F248A9" w:rsidP="007C681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F248A9">
              <w:rPr>
                <w:sz w:val="20"/>
                <w:szCs w:val="20"/>
              </w:rPr>
              <w:t>22.1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4264AA" w:rsidRPr="0056321F" w:rsidRDefault="004264AA" w:rsidP="004264A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6321F">
              <w:rPr>
                <w:sz w:val="20"/>
                <w:szCs w:val="20"/>
              </w:rPr>
              <w:t xml:space="preserve">Ansvarlig for arbejdspakken: </w:t>
            </w:r>
            <w:r>
              <w:rPr>
                <w:sz w:val="20"/>
                <w:szCs w:val="20"/>
              </w:rPr>
              <w:t>GST</w:t>
            </w:r>
          </w:p>
          <w:p w:rsidR="00043186" w:rsidRPr="002C7A62" w:rsidRDefault="004264AA" w:rsidP="004264AA">
            <w:pPr>
              <w:rPr>
                <w:sz w:val="20"/>
                <w:szCs w:val="20"/>
                <w:highlight w:val="yellow"/>
              </w:rPr>
            </w:pPr>
            <w:r w:rsidRPr="0056321F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>GST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43186" w:rsidRPr="002C7A62" w:rsidRDefault="004264AA" w:rsidP="007C681D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1440C9">
              <w:rPr>
                <w:sz w:val="20"/>
                <w:szCs w:val="20"/>
              </w:rPr>
              <w:t>Ukendt. Er en del af referenceimplementeringen.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43186" w:rsidRPr="00B16FFE" w:rsidRDefault="00043186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B16FFE">
              <w:rPr>
                <w:sz w:val="20"/>
                <w:szCs w:val="20"/>
              </w:rPr>
              <w:t>Indgåelse af en dataleveranceaftale mellem Registeransvarlig, DAF-operatør og DAF-leverandør omhandlende de leverancer, som Dataford</w:t>
            </w:r>
            <w:r w:rsidRPr="00B16FFE">
              <w:rPr>
                <w:sz w:val="20"/>
                <w:szCs w:val="20"/>
              </w:rPr>
              <w:t>e</w:t>
            </w:r>
            <w:r w:rsidRPr="00B16FFE">
              <w:rPr>
                <w:sz w:val="20"/>
                <w:szCs w:val="20"/>
              </w:rPr>
              <w:t xml:space="preserve">leren skal </w:t>
            </w:r>
            <w:r>
              <w:rPr>
                <w:sz w:val="20"/>
                <w:szCs w:val="20"/>
              </w:rPr>
              <w:t>distribuere</w:t>
            </w:r>
            <w:r w:rsidRPr="00B16FFE">
              <w:rPr>
                <w:sz w:val="20"/>
                <w:szCs w:val="20"/>
              </w:rPr>
              <w:t xml:space="preserve"> på vegne af registret.</w:t>
            </w:r>
          </w:p>
          <w:p w:rsidR="00043186" w:rsidRPr="00B16FFE" w:rsidRDefault="00043186" w:rsidP="007C681D">
            <w:pPr>
              <w:pStyle w:val="Listeafsnit"/>
              <w:spacing w:after="40"/>
              <w:ind w:left="357"/>
            </w:pPr>
          </w:p>
          <w:p w:rsidR="00043186" w:rsidRPr="00B674F6" w:rsidRDefault="00043186" w:rsidP="007C681D">
            <w:pPr>
              <w:spacing w:after="40"/>
            </w:pPr>
            <w:r w:rsidRPr="00B16FFE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B16FFE">
              <w:rPr>
                <w:sz w:val="20"/>
                <w:szCs w:val="20"/>
              </w:rPr>
              <w:t>:</w:t>
            </w:r>
          </w:p>
          <w:p w:rsidR="00043186" w:rsidRPr="00B16FFE" w:rsidRDefault="00043186" w:rsidP="00043186">
            <w:pPr>
              <w:pStyle w:val="Listeafsnit"/>
              <w:numPr>
                <w:ilvl w:val="0"/>
                <w:numId w:val="29"/>
              </w:numPr>
              <w:spacing w:after="40"/>
              <w:ind w:left="357" w:hanging="357"/>
            </w:pPr>
            <w:r w:rsidRPr="00B16FFE">
              <w:rPr>
                <w:sz w:val="20"/>
                <w:szCs w:val="20"/>
              </w:rPr>
              <w:t>Specifikation af udstillingsservices</w:t>
            </w:r>
            <w:r>
              <w:rPr>
                <w:sz w:val="20"/>
                <w:szCs w:val="20"/>
              </w:rPr>
              <w:t xml:space="preserve"> med beskrivelse af de forretning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regler den enkelte service skal gøre brug af samt test cases og testd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ta grundlag til brug for test af den enkelte service.</w:t>
            </w:r>
          </w:p>
          <w:p w:rsidR="00043186" w:rsidRPr="00B16FFE" w:rsidRDefault="00043186" w:rsidP="00043186">
            <w:pPr>
              <w:pStyle w:val="Listeafsnit"/>
              <w:numPr>
                <w:ilvl w:val="0"/>
                <w:numId w:val="29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Specifikation af hændelsesbeskeder med dokumentation af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ningsregler knyttet til genereringen af den enkelte besked samt test cases og testdata grundlag til brug for test af den enkelte hændelse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besked.</w:t>
            </w:r>
          </w:p>
          <w:p w:rsidR="00043186" w:rsidRPr="00B16FFE" w:rsidRDefault="00043186" w:rsidP="00043186">
            <w:pPr>
              <w:pStyle w:val="Listeafsnit"/>
              <w:numPr>
                <w:ilvl w:val="0"/>
                <w:numId w:val="29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Specifikation af fildistributionsservices med dokumentation af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ningsregler knyttet til genereringen af den enkelte besked med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kumentation af evt. forretningsregler knyttet til den enkelte service samt test cases og testdata grundlag til brug for test af den enkelte service.</w:t>
            </w:r>
          </w:p>
          <w:p w:rsidR="00043186" w:rsidRPr="00B16FFE" w:rsidRDefault="00043186" w:rsidP="00043186">
            <w:pPr>
              <w:pStyle w:val="Listeafsnit"/>
              <w:numPr>
                <w:ilvl w:val="0"/>
                <w:numId w:val="29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Dataleveranceaftale med tilhørende bilag:</w:t>
            </w:r>
          </w:p>
          <w:p w:rsidR="00043186" w:rsidRPr="00AF0DB4" w:rsidRDefault="00043186" w:rsidP="00043186">
            <w:pPr>
              <w:pStyle w:val="Listeafsnit"/>
              <w:numPr>
                <w:ilvl w:val="1"/>
                <w:numId w:val="29"/>
              </w:numPr>
            </w:pPr>
            <w:r>
              <w:rPr>
                <w:sz w:val="20"/>
                <w:szCs w:val="20"/>
              </w:rPr>
              <w:t>Datamodelgrundlag</w:t>
            </w:r>
            <w:r w:rsidRPr="00970401">
              <w:rPr>
                <w:sz w:val="20"/>
                <w:szCs w:val="20"/>
              </w:rPr>
              <w:t xml:space="preserve"> (udstillingsmodel)</w:t>
            </w:r>
            <w:r>
              <w:rPr>
                <w:sz w:val="20"/>
                <w:szCs w:val="20"/>
              </w:rPr>
              <w:t>.</w:t>
            </w:r>
          </w:p>
          <w:p w:rsidR="00043186" w:rsidRPr="00AF0DB4" w:rsidRDefault="00043186" w:rsidP="00043186">
            <w:pPr>
              <w:pStyle w:val="Listeafsnit"/>
              <w:numPr>
                <w:ilvl w:val="1"/>
                <w:numId w:val="29"/>
              </w:numPr>
            </w:pPr>
            <w:r>
              <w:rPr>
                <w:sz w:val="20"/>
                <w:szCs w:val="20"/>
              </w:rPr>
              <w:t>Specifikation mv. af tjenester (udstillingsservices, fildistrib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tion services og hændelsesbeskeder).</w:t>
            </w:r>
          </w:p>
          <w:p w:rsidR="00043186" w:rsidRPr="007656AE" w:rsidRDefault="00043186" w:rsidP="00043186">
            <w:pPr>
              <w:pStyle w:val="Listeafsnit"/>
              <w:numPr>
                <w:ilvl w:val="1"/>
                <w:numId w:val="29"/>
              </w:numPr>
              <w:spacing w:after="40"/>
            </w:pPr>
            <w:r>
              <w:rPr>
                <w:sz w:val="20"/>
                <w:szCs w:val="20"/>
              </w:rPr>
              <w:t>Aftale om metoder til brug for opdatering og synkronisering af registerdata med Datafordeler.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43186" w:rsidRPr="00B12EFB" w:rsidRDefault="00F248A9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#22.1 </w:t>
            </w:r>
            <w:r w:rsidR="00043186" w:rsidRPr="00B12EFB">
              <w:rPr>
                <w:sz w:val="20"/>
                <w:szCs w:val="20"/>
              </w:rPr>
              <w:t xml:space="preserve">Dataleveranceaftale indgået 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43186" w:rsidRPr="00FA2966" w:rsidRDefault="00043186" w:rsidP="004264AA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Forslag til</w:t>
            </w:r>
            <w:r w:rsidRPr="00AF0DB4">
              <w:rPr>
                <w:color w:val="000000" w:themeColor="text1"/>
                <w:sz w:val="20"/>
                <w:szCs w:val="20"/>
              </w:rPr>
              <w:t xml:space="preserve"> dataleveranceaftale </w:t>
            </w:r>
            <w:r>
              <w:rPr>
                <w:color w:val="000000" w:themeColor="text1"/>
                <w:sz w:val="20"/>
                <w:szCs w:val="20"/>
              </w:rPr>
              <w:t xml:space="preserve">med bilag </w:t>
            </w:r>
            <w:r w:rsidRPr="00AF0DB4">
              <w:rPr>
                <w:color w:val="000000" w:themeColor="text1"/>
                <w:sz w:val="20"/>
                <w:szCs w:val="20"/>
              </w:rPr>
              <w:t>etableret.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:rsidR="00043186" w:rsidRDefault="00043186" w:rsidP="007C681D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B16FFE">
              <w:rPr>
                <w:color w:val="000000" w:themeColor="text1"/>
                <w:sz w:val="20"/>
                <w:szCs w:val="20"/>
              </w:rPr>
              <w:t xml:space="preserve">Datafordelermyndigheden og grunddataregistermyndigheden </w:t>
            </w:r>
            <w:r>
              <w:rPr>
                <w:color w:val="000000" w:themeColor="text1"/>
                <w:sz w:val="20"/>
                <w:szCs w:val="20"/>
              </w:rPr>
              <w:t xml:space="preserve">har indgået </w:t>
            </w:r>
            <w:r w:rsidRPr="00B16FFE">
              <w:rPr>
                <w:color w:val="000000" w:themeColor="text1"/>
                <w:sz w:val="20"/>
                <w:szCs w:val="20"/>
              </w:rPr>
              <w:t>afta</w:t>
            </w:r>
            <w:r w:rsidRPr="00107BFF">
              <w:rPr>
                <w:color w:val="000000" w:themeColor="text1"/>
                <w:sz w:val="20"/>
                <w:szCs w:val="20"/>
              </w:rPr>
              <w:t>le</w:t>
            </w:r>
            <w:r w:rsidRPr="00B16FF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om </w:t>
            </w:r>
            <w:r w:rsidRPr="00B16FFE">
              <w:rPr>
                <w:color w:val="000000" w:themeColor="text1"/>
                <w:sz w:val="20"/>
                <w:szCs w:val="20"/>
              </w:rPr>
              <w:t>hvordan grunddataregistermyndigheden forvaltningsmæssige forpligtelser er opfyldt, når datadistributionen foretages via Datafordel</w:t>
            </w:r>
            <w:r w:rsidRPr="00B16FFE">
              <w:rPr>
                <w:color w:val="000000" w:themeColor="text1"/>
                <w:sz w:val="20"/>
                <w:szCs w:val="20"/>
              </w:rPr>
              <w:t>e</w:t>
            </w:r>
            <w:r w:rsidRPr="00B16FFE">
              <w:rPr>
                <w:color w:val="000000" w:themeColor="text1"/>
                <w:sz w:val="20"/>
                <w:szCs w:val="20"/>
              </w:rPr>
              <w:t>ren</w:t>
            </w:r>
            <w:r>
              <w:rPr>
                <w:color w:val="000000" w:themeColor="text1"/>
                <w:sz w:val="20"/>
                <w:szCs w:val="20"/>
              </w:rPr>
              <w:t xml:space="preserve"> (Grunddatasekretariatet).</w:t>
            </w:r>
          </w:p>
          <w:p w:rsidR="00043186" w:rsidRDefault="0004318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Datamodelgrundlag</w:t>
            </w:r>
            <w:r w:rsidRPr="0097040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afleveringsmodel</w:t>
            </w:r>
            <w:r w:rsidRPr="00970401">
              <w:rPr>
                <w:sz w:val="20"/>
                <w:szCs w:val="20"/>
              </w:rPr>
              <w:t>, transformationsregler og udsti</w:t>
            </w:r>
            <w:r w:rsidRPr="00970401">
              <w:rPr>
                <w:sz w:val="20"/>
                <w:szCs w:val="20"/>
              </w:rPr>
              <w:t>l</w:t>
            </w:r>
            <w:r w:rsidRPr="00970401">
              <w:rPr>
                <w:sz w:val="20"/>
                <w:szCs w:val="20"/>
              </w:rPr>
              <w:t>lingsmodel)</w:t>
            </w:r>
            <w:r>
              <w:rPr>
                <w:sz w:val="20"/>
                <w:szCs w:val="20"/>
              </w:rPr>
              <w:t xml:space="preserve"> skal være godkendt af </w:t>
            </w:r>
            <w:r w:rsidRPr="009704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</w:t>
            </w:r>
            <w:r>
              <w:rPr>
                <w:sz w:val="20"/>
                <w:szCs w:val="20"/>
              </w:rPr>
              <w:t>.</w:t>
            </w:r>
          </w:p>
          <w:p w:rsidR="00043186" w:rsidRDefault="0004318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for beskrivelse af tjenestespecifikationer (udstillingsservices, fildistribution services og hændelsesbeskeder) mv. skal være beskrevet og afstemt mellem DAF-Leverandør, DAF-operatør og GD1/GD2 (GD7).</w:t>
            </w:r>
          </w:p>
          <w:p w:rsidR="00043186" w:rsidRPr="00A05741" w:rsidRDefault="0004318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DAF-operatøren skal bekræfte, at de forretningsmæssige beskrivelser af hændelsesgenerering og udstilling af hændelsesbeskeder kan impleme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teres på Datafordeler (GD7). 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43186" w:rsidRPr="002C7A62" w:rsidRDefault="0004318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Registerprojekterne skal medvirke i kvalitetssikringen af tjenestespecifik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tionerne</w:t>
            </w:r>
            <w:r w:rsidR="00F25807">
              <w:rPr>
                <w:sz w:val="20"/>
                <w:szCs w:val="20"/>
              </w:rPr>
              <w:t>.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43186" w:rsidRDefault="0004318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Tjenestespecifikationer skal overholde DAF-leverandørens standard he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for.</w:t>
            </w:r>
          </w:p>
          <w:p w:rsidR="00043186" w:rsidRPr="002C7A62" w:rsidRDefault="0004318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Dataleveringsaftalen skal være i overensstemmelse med den dertil aftalte skabelon og være underskrevet af aftaleparterne.</w:t>
            </w:r>
          </w:p>
        </w:tc>
      </w:tr>
      <w:tr w:rsidR="0004318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43186" w:rsidRPr="002C7A62" w:rsidRDefault="0004318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43186" w:rsidRPr="002C7A62" w:rsidRDefault="0004318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:rsidR="00D60B11" w:rsidRDefault="00D60B11">
      <w:pPr>
        <w:jc w:val="left"/>
      </w:pPr>
      <w:r>
        <w:br w:type="page"/>
      </w:r>
    </w:p>
    <w:p w:rsidR="00F00172" w:rsidRDefault="00F00172" w:rsidP="005B0D4D"/>
    <w:p w:rsidR="00F00172" w:rsidRPr="00C05430" w:rsidRDefault="00F00172" w:rsidP="00C05430">
      <w:pPr>
        <w:pStyle w:val="Overskrift3"/>
      </w:pPr>
      <w:bookmarkStart w:id="51" w:name="_Toc407610408"/>
      <w:r w:rsidRPr="00C05430">
        <w:t>Etablering af udstillingsservices på Datafordeler</w:t>
      </w:r>
      <w:bookmarkEnd w:id="51"/>
    </w:p>
    <w:p w:rsidR="0070268D" w:rsidRPr="00C05430" w:rsidRDefault="0070268D" w:rsidP="00C05430">
      <w:pPr>
        <w:rPr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0017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F00172" w:rsidRPr="002C7A62" w:rsidRDefault="00F00172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udstillingsservices på Datafordeler</w:t>
            </w:r>
          </w:p>
        </w:tc>
      </w:tr>
      <w:tr w:rsidR="00F0017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F00172" w:rsidRPr="002C7A62" w:rsidRDefault="00F248A9" w:rsidP="007C681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F248A9">
              <w:rPr>
                <w:sz w:val="20"/>
                <w:szCs w:val="20"/>
              </w:rPr>
              <w:t>22.2</w:t>
            </w:r>
          </w:p>
        </w:tc>
      </w:tr>
      <w:tr w:rsidR="00F401E9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401E9" w:rsidRPr="002C7A62" w:rsidRDefault="00F401E9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F401E9" w:rsidRPr="0056321F" w:rsidRDefault="00F401E9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6321F">
              <w:rPr>
                <w:sz w:val="20"/>
                <w:szCs w:val="20"/>
              </w:rPr>
              <w:t xml:space="preserve">Ansvarlig for arbejdspakken: </w:t>
            </w:r>
            <w:r>
              <w:rPr>
                <w:sz w:val="20"/>
                <w:szCs w:val="20"/>
              </w:rPr>
              <w:t>GST</w:t>
            </w:r>
          </w:p>
          <w:p w:rsidR="00F401E9" w:rsidRPr="002C7A62" w:rsidRDefault="00F401E9" w:rsidP="007C681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56321F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>GST</w:t>
            </w:r>
          </w:p>
        </w:tc>
      </w:tr>
      <w:tr w:rsidR="00F401E9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401E9" w:rsidRPr="002C7A62" w:rsidRDefault="00F401E9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401E9" w:rsidRPr="002C7A62" w:rsidRDefault="00F401E9" w:rsidP="007C681D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1440C9">
              <w:rPr>
                <w:sz w:val="20"/>
                <w:szCs w:val="20"/>
              </w:rPr>
              <w:t>Ukendt. Er en del af referenceimplementeringen.</w:t>
            </w:r>
          </w:p>
        </w:tc>
      </w:tr>
      <w:tr w:rsidR="00F00172" w:rsidRPr="00DD5F2A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F00172" w:rsidRDefault="00F0017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DAF-leverandør udvikler aftalte udstillingsservices, jf. dataleveranceaft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len. </w:t>
            </w:r>
          </w:p>
          <w:p w:rsidR="00F00172" w:rsidRDefault="00F0017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Arbejdet tilrettelægges ud fra en </w:t>
            </w:r>
            <w:r w:rsidRPr="00A70762">
              <w:rPr>
                <w:sz w:val="20"/>
                <w:szCs w:val="20"/>
              </w:rPr>
              <w:t xml:space="preserve">detail- og aktivitetsplan </w:t>
            </w:r>
            <w:r>
              <w:rPr>
                <w:sz w:val="20"/>
                <w:szCs w:val="20"/>
              </w:rPr>
              <w:t xml:space="preserve">som </w:t>
            </w:r>
            <w:r w:rsidRPr="00A70762">
              <w:rPr>
                <w:sz w:val="20"/>
                <w:szCs w:val="20"/>
              </w:rPr>
              <w:t xml:space="preserve">DAF-leverandør </w:t>
            </w:r>
            <w:r>
              <w:rPr>
                <w:sz w:val="20"/>
                <w:szCs w:val="20"/>
              </w:rPr>
              <w:t xml:space="preserve">udarbejder og </w:t>
            </w:r>
            <w:r w:rsidRPr="00A70762">
              <w:rPr>
                <w:sz w:val="20"/>
                <w:szCs w:val="20"/>
              </w:rPr>
              <w:t xml:space="preserve">DAF-operatør </w:t>
            </w:r>
            <w:r>
              <w:rPr>
                <w:sz w:val="20"/>
                <w:szCs w:val="20"/>
              </w:rPr>
              <w:t>godkender og leverer</w:t>
            </w:r>
            <w:r w:rsidRPr="00A70762">
              <w:rPr>
                <w:sz w:val="20"/>
                <w:szCs w:val="20"/>
              </w:rPr>
              <w:t xml:space="preserve"> til Reg</w:t>
            </w:r>
            <w:r w:rsidRPr="00A70762">
              <w:rPr>
                <w:sz w:val="20"/>
                <w:szCs w:val="20"/>
              </w:rPr>
              <w:t>i</w:t>
            </w:r>
            <w:r w:rsidRPr="00A70762">
              <w:rPr>
                <w:sz w:val="20"/>
                <w:szCs w:val="20"/>
              </w:rPr>
              <w:t>steransvar</w:t>
            </w:r>
            <w:r>
              <w:rPr>
                <w:sz w:val="20"/>
                <w:szCs w:val="20"/>
              </w:rPr>
              <w:t>lig.</w:t>
            </w:r>
          </w:p>
          <w:p w:rsidR="00F00172" w:rsidRPr="00DD5F2A" w:rsidRDefault="00F0017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leveres af DAF-leverandør via DAF-operatør til test og formel godkendelse hos Registeransvarlig.</w:t>
            </w:r>
          </w:p>
        </w:tc>
      </w:tr>
      <w:tr w:rsidR="00F00172" w:rsidRPr="00B12EFB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00172" w:rsidRPr="00B12EFB" w:rsidRDefault="00F248A9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#22.2 </w:t>
            </w:r>
            <w:r w:rsidR="00F00172" w:rsidRPr="00B12EFB">
              <w:rPr>
                <w:sz w:val="20"/>
                <w:szCs w:val="20"/>
              </w:rPr>
              <w:t>Udstillingsservices klargjort til systemtest af snitflader.</w:t>
            </w:r>
          </w:p>
        </w:tc>
      </w:tr>
      <w:tr w:rsidR="00F00172" w:rsidRPr="00603467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00172" w:rsidRPr="00603467" w:rsidRDefault="00F00172" w:rsidP="00F00172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godkendt af Registeransvarlig.</w:t>
            </w:r>
          </w:p>
        </w:tc>
      </w:tr>
      <w:tr w:rsidR="00F0017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F00172" w:rsidRDefault="00F0017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:rsidR="00F00172" w:rsidRPr="002C7A62" w:rsidRDefault="00F0017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og p</w:t>
            </w:r>
            <w:r w:rsidRPr="00970401">
              <w:rPr>
                <w:sz w:val="20"/>
                <w:szCs w:val="20"/>
              </w:rPr>
              <w:t xml:space="preserve">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F0017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00172" w:rsidRPr="002C7A62" w:rsidRDefault="00F00172" w:rsidP="00912A4E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F0017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00172" w:rsidRPr="002C7A62" w:rsidRDefault="00F0017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leverede udstillingsservices skal fungere fejlfrit i forhold til de opstill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 test cases.</w:t>
            </w:r>
          </w:p>
        </w:tc>
      </w:tr>
      <w:tr w:rsidR="00F0017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00172" w:rsidRPr="002C7A62" w:rsidRDefault="00F0017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00172" w:rsidRPr="002C7A62" w:rsidRDefault="00F0017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ansvarlige på baggrund af testrapport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:rsidR="00A249D6" w:rsidRDefault="00CA18C8" w:rsidP="00F248A9">
      <w:pPr>
        <w:pStyle w:val="Overskrift3"/>
      </w:pPr>
      <w:r>
        <w:br w:type="page"/>
      </w:r>
      <w:bookmarkStart w:id="52" w:name="_Toc405537736"/>
      <w:bookmarkStart w:id="53" w:name="_Toc407610409"/>
      <w:r w:rsidR="00F248A9">
        <w:lastRenderedPageBreak/>
        <w:t>E</w:t>
      </w:r>
      <w:r w:rsidR="00A249D6" w:rsidRPr="002C7A62">
        <w:t xml:space="preserve">tablering af </w:t>
      </w:r>
      <w:r w:rsidR="00A249D6">
        <w:t xml:space="preserve">fildistribution </w:t>
      </w:r>
      <w:r w:rsidR="00A249D6" w:rsidRPr="002C7A62">
        <w:t>services på Datafordeler</w:t>
      </w:r>
      <w:bookmarkEnd w:id="52"/>
      <w:bookmarkEnd w:id="53"/>
    </w:p>
    <w:p w:rsidR="00A249D6" w:rsidRDefault="00A249D6" w:rsidP="005B0D4D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A249D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A249D6" w:rsidRPr="00754A00" w:rsidRDefault="00A249D6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754A00">
              <w:rPr>
                <w:sz w:val="20"/>
                <w:szCs w:val="20"/>
              </w:rPr>
              <w:t xml:space="preserve">Etablering </w:t>
            </w:r>
            <w:r w:rsidRPr="003638AD">
              <w:rPr>
                <w:sz w:val="20"/>
                <w:szCs w:val="20"/>
              </w:rPr>
              <w:t>af fildistribution services på Datafordeler</w:t>
            </w:r>
          </w:p>
        </w:tc>
      </w:tr>
      <w:tr w:rsidR="00A249D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A249D6" w:rsidRPr="002C7A62" w:rsidRDefault="00F248A9" w:rsidP="007C681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F248A9">
              <w:rPr>
                <w:sz w:val="20"/>
                <w:szCs w:val="20"/>
              </w:rPr>
              <w:t>22.3</w:t>
            </w:r>
          </w:p>
        </w:tc>
      </w:tr>
      <w:tr w:rsidR="00A249D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A249D6" w:rsidRPr="0056321F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6321F">
              <w:rPr>
                <w:sz w:val="20"/>
                <w:szCs w:val="20"/>
              </w:rPr>
              <w:t xml:space="preserve">Ansvarlig for arbejdspakken: </w:t>
            </w:r>
            <w:r>
              <w:rPr>
                <w:sz w:val="20"/>
                <w:szCs w:val="20"/>
              </w:rPr>
              <w:t>GST</w:t>
            </w:r>
          </w:p>
          <w:p w:rsidR="00A249D6" w:rsidRPr="002C7A62" w:rsidRDefault="00A249D6" w:rsidP="007C681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56321F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>GST</w:t>
            </w:r>
          </w:p>
        </w:tc>
      </w:tr>
      <w:tr w:rsidR="00A249D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A249D6" w:rsidRPr="002C7A62" w:rsidRDefault="00A249D6" w:rsidP="007C681D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1440C9">
              <w:rPr>
                <w:sz w:val="20"/>
                <w:szCs w:val="20"/>
              </w:rPr>
              <w:t>Ukendt. Er en del af referenceimplementeringen.</w:t>
            </w:r>
          </w:p>
        </w:tc>
      </w:tr>
      <w:tr w:rsidR="00A249D6" w:rsidRPr="00DD5F2A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A249D6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DAF-leverandør udvikler aftalte fildistribution services, jf. dataleveranc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aftalen.</w:t>
            </w:r>
          </w:p>
          <w:p w:rsidR="00A249D6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Arbejdet tilrettelægges ud fra en </w:t>
            </w:r>
            <w:r w:rsidRPr="00A70762">
              <w:rPr>
                <w:sz w:val="20"/>
                <w:szCs w:val="20"/>
              </w:rPr>
              <w:t xml:space="preserve">detail- og aktivitetsplan </w:t>
            </w:r>
            <w:r>
              <w:rPr>
                <w:sz w:val="20"/>
                <w:szCs w:val="20"/>
              </w:rPr>
              <w:t xml:space="preserve">som </w:t>
            </w:r>
            <w:r w:rsidRPr="00A70762">
              <w:rPr>
                <w:sz w:val="20"/>
                <w:szCs w:val="20"/>
              </w:rPr>
              <w:t xml:space="preserve">DAF-leverandør </w:t>
            </w:r>
            <w:r>
              <w:rPr>
                <w:sz w:val="20"/>
                <w:szCs w:val="20"/>
              </w:rPr>
              <w:t xml:space="preserve">udarbejder og </w:t>
            </w:r>
            <w:r w:rsidRPr="00A70762">
              <w:rPr>
                <w:sz w:val="20"/>
                <w:szCs w:val="20"/>
              </w:rPr>
              <w:t xml:space="preserve">DAF-operatør </w:t>
            </w:r>
            <w:r>
              <w:rPr>
                <w:sz w:val="20"/>
                <w:szCs w:val="20"/>
              </w:rPr>
              <w:t>godkender og leverer</w:t>
            </w:r>
            <w:r w:rsidRPr="00A70762">
              <w:rPr>
                <w:sz w:val="20"/>
                <w:szCs w:val="20"/>
              </w:rPr>
              <w:t xml:space="preserve"> til Reg</w:t>
            </w:r>
            <w:r w:rsidRPr="00A70762">
              <w:rPr>
                <w:sz w:val="20"/>
                <w:szCs w:val="20"/>
              </w:rPr>
              <w:t>i</w:t>
            </w:r>
            <w:r w:rsidRPr="00A70762">
              <w:rPr>
                <w:sz w:val="20"/>
                <w:szCs w:val="20"/>
              </w:rPr>
              <w:t>steransvar</w:t>
            </w:r>
            <w:r>
              <w:rPr>
                <w:sz w:val="20"/>
                <w:szCs w:val="20"/>
              </w:rPr>
              <w:t>lig.</w:t>
            </w:r>
          </w:p>
          <w:p w:rsidR="00A249D6" w:rsidRPr="00DD5F2A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C0B55">
              <w:rPr>
                <w:sz w:val="20"/>
                <w:szCs w:val="20"/>
              </w:rPr>
              <w:t>ildistribution services</w:t>
            </w:r>
            <w:r>
              <w:rPr>
                <w:sz w:val="20"/>
                <w:szCs w:val="20"/>
              </w:rPr>
              <w:t xml:space="preserve"> leveres af DAF-leverandør via DAF-operatør til formel godkendelse hos Registeransvarlig.</w:t>
            </w:r>
          </w:p>
        </w:tc>
      </w:tr>
      <w:tr w:rsidR="00A249D6" w:rsidRPr="00B12EFB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249D6" w:rsidRPr="00B12EFB" w:rsidRDefault="00F248A9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#22.3 </w:t>
            </w:r>
            <w:r w:rsidR="00A249D6" w:rsidRPr="00B12EFB">
              <w:rPr>
                <w:sz w:val="20"/>
                <w:szCs w:val="20"/>
              </w:rPr>
              <w:t>Fildistribution services klargjort til systemtest af snitflader</w:t>
            </w:r>
          </w:p>
        </w:tc>
      </w:tr>
      <w:tr w:rsidR="00A249D6" w:rsidRPr="00603467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A249D6" w:rsidRPr="00603467" w:rsidRDefault="00A249D6" w:rsidP="00A249D6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Fildistribution services godkendt af Registeransvarlig.</w:t>
            </w:r>
          </w:p>
        </w:tc>
      </w:tr>
      <w:tr w:rsidR="00A249D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A249D6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:rsidR="00A249D6" w:rsidRPr="002C7A62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A249D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A249D6" w:rsidRPr="002C7A62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A249D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A249D6" w:rsidRPr="002C7A62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leverede </w:t>
            </w:r>
            <w:r w:rsidRPr="009C0B55">
              <w:rPr>
                <w:sz w:val="20"/>
                <w:szCs w:val="20"/>
              </w:rPr>
              <w:t xml:space="preserve">fildistribution </w:t>
            </w:r>
            <w:r>
              <w:rPr>
                <w:sz w:val="20"/>
                <w:szCs w:val="20"/>
              </w:rPr>
              <w:t>services skal fungere fejlfrit i forhold til de opstillede test cases.</w:t>
            </w:r>
          </w:p>
        </w:tc>
      </w:tr>
      <w:tr w:rsidR="00A249D6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A249D6" w:rsidRPr="002C7A62" w:rsidRDefault="00A249D6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A249D6" w:rsidRPr="002C7A62" w:rsidRDefault="00A249D6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ansvarlige på baggrund af testrapport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:rsidR="009A0BE5" w:rsidRDefault="009A0BE5">
      <w:pPr>
        <w:jc w:val="left"/>
      </w:pPr>
      <w:r>
        <w:br w:type="page"/>
      </w:r>
    </w:p>
    <w:p w:rsidR="009A0BE5" w:rsidRDefault="009A0BE5" w:rsidP="005B0D4D"/>
    <w:p w:rsidR="00FC75F5" w:rsidRDefault="00FC75F5" w:rsidP="00C05430">
      <w:pPr>
        <w:pStyle w:val="Overskrift3"/>
      </w:pPr>
      <w:bookmarkStart w:id="54" w:name="_Toc405537737"/>
      <w:bookmarkStart w:id="55" w:name="_Toc407610410"/>
      <w:r>
        <w:t>Generering</w:t>
      </w:r>
      <w:r w:rsidRPr="002C7A62">
        <w:t xml:space="preserve"> af hændelsesbeskeder på Datafordeler</w:t>
      </w:r>
      <w:bookmarkEnd w:id="54"/>
      <w:bookmarkEnd w:id="5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C75F5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FC75F5" w:rsidRPr="002C7A62" w:rsidRDefault="00FC75F5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Generering</w:t>
            </w:r>
            <w:r w:rsidRPr="002C7A62">
              <w:rPr>
                <w:sz w:val="20"/>
                <w:szCs w:val="20"/>
              </w:rPr>
              <w:t xml:space="preserve"> </w:t>
            </w:r>
            <w:r w:rsidRPr="00DC4590">
              <w:rPr>
                <w:sz w:val="20"/>
                <w:szCs w:val="20"/>
              </w:rPr>
              <w:t>af hændelsesbeskeder på Datafordeler</w:t>
            </w:r>
          </w:p>
        </w:tc>
      </w:tr>
      <w:tr w:rsidR="00FC75F5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FC75F5" w:rsidRPr="00F248A9" w:rsidRDefault="00F248A9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F248A9">
              <w:rPr>
                <w:sz w:val="20"/>
                <w:szCs w:val="20"/>
              </w:rPr>
              <w:t>22.4</w:t>
            </w:r>
          </w:p>
        </w:tc>
      </w:tr>
      <w:tr w:rsidR="00FC75F5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FC75F5" w:rsidRPr="00F248A9" w:rsidRDefault="00FC75F5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248A9">
              <w:rPr>
                <w:sz w:val="20"/>
                <w:szCs w:val="20"/>
              </w:rPr>
              <w:t>Ansvarlig for arbejdspakken: GST</w:t>
            </w:r>
          </w:p>
          <w:p w:rsidR="00FC75F5" w:rsidRPr="00F248A9" w:rsidRDefault="00FC75F5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F248A9">
              <w:rPr>
                <w:sz w:val="20"/>
                <w:szCs w:val="20"/>
              </w:rPr>
              <w:t>Ansvarlig for kvalitetskontrol: GST</w:t>
            </w:r>
          </w:p>
        </w:tc>
      </w:tr>
      <w:tr w:rsidR="00FC75F5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C75F5" w:rsidRPr="002C7A62" w:rsidRDefault="00FC75F5" w:rsidP="007C681D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1440C9">
              <w:rPr>
                <w:sz w:val="20"/>
                <w:szCs w:val="20"/>
              </w:rPr>
              <w:t>Ukendt. Er en del af referenceimplementeringen.</w:t>
            </w:r>
          </w:p>
        </w:tc>
      </w:tr>
      <w:tr w:rsidR="00FC75F5" w:rsidRPr="00C55AD4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FC75F5" w:rsidRPr="00C55AD4" w:rsidRDefault="00FC75F5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55AD4">
              <w:rPr>
                <w:sz w:val="20"/>
                <w:szCs w:val="20"/>
              </w:rPr>
              <w:t>DAF-leverandør</w:t>
            </w:r>
            <w:r>
              <w:rPr>
                <w:sz w:val="20"/>
                <w:szCs w:val="20"/>
              </w:rPr>
              <w:t xml:space="preserve"> </w:t>
            </w:r>
            <w:r w:rsidRPr="00C55AD4">
              <w:rPr>
                <w:sz w:val="20"/>
                <w:szCs w:val="20"/>
              </w:rPr>
              <w:t xml:space="preserve">udvikler </w:t>
            </w:r>
            <w:r>
              <w:rPr>
                <w:sz w:val="20"/>
                <w:szCs w:val="20"/>
              </w:rPr>
              <w:t xml:space="preserve">aftalte </w:t>
            </w:r>
            <w:r w:rsidRPr="00C55AD4">
              <w:rPr>
                <w:sz w:val="20"/>
                <w:szCs w:val="20"/>
              </w:rPr>
              <w:t>hændelsesbeskeder</w:t>
            </w:r>
            <w:r>
              <w:rPr>
                <w:sz w:val="20"/>
                <w:szCs w:val="20"/>
              </w:rPr>
              <w:t>, jf. dataleverancea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talen.</w:t>
            </w:r>
          </w:p>
          <w:p w:rsidR="00DC4590" w:rsidRDefault="00FC75F5" w:rsidP="00DC459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Arbejdet tilrettelægges ud fra en detail- og aktivitetsplan som DAF-leverandør udarbejder og DAF-operatør godkender og leverer til Reg</w:t>
            </w:r>
            <w:r w:rsidRPr="00DD5F2A">
              <w:rPr>
                <w:sz w:val="20"/>
                <w:szCs w:val="20"/>
              </w:rPr>
              <w:t>i</w:t>
            </w:r>
            <w:r w:rsidRPr="00DD5F2A">
              <w:rPr>
                <w:sz w:val="20"/>
                <w:szCs w:val="20"/>
              </w:rPr>
              <w:t xml:space="preserve">steransvarlig. </w:t>
            </w:r>
          </w:p>
          <w:p w:rsidR="00FC75F5" w:rsidRPr="00C55AD4" w:rsidRDefault="00FC75F5" w:rsidP="00DC459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55AD4">
              <w:rPr>
                <w:sz w:val="20"/>
                <w:szCs w:val="20"/>
              </w:rPr>
              <w:t>Hændelsesbeskeder leveres af DAF-leverandør via DAF-operatør til formel godkendelse hos Registeransvarlig.</w:t>
            </w:r>
          </w:p>
        </w:tc>
      </w:tr>
      <w:tr w:rsidR="00FC75F5" w:rsidRPr="00B12EFB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C75F5" w:rsidRPr="00B12EFB" w:rsidRDefault="00F248A9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#22.4 </w:t>
            </w:r>
            <w:r w:rsidR="00FC75F5" w:rsidRPr="00B12EFB">
              <w:rPr>
                <w:sz w:val="20"/>
                <w:szCs w:val="20"/>
              </w:rPr>
              <w:t>Hændelsesbeskeder klargjort til systemtest af snitflader.</w:t>
            </w:r>
          </w:p>
        </w:tc>
      </w:tr>
      <w:tr w:rsidR="00FC75F5" w:rsidRPr="00B6155C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C75F5" w:rsidRPr="00B6155C" w:rsidRDefault="00FC75F5" w:rsidP="00DC4590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12A4E">
              <w:rPr>
                <w:i/>
                <w:color w:val="365F91" w:themeColor="accent1" w:themeShade="BF"/>
                <w:sz w:val="20"/>
                <w:szCs w:val="20"/>
              </w:rPr>
              <w:t>Hændelsesbeskeder leveret af DAF-leverandør til Registeransvarlig til intern test (ekstern DAF milepæl).</w:t>
            </w:r>
            <w:r w:rsidRPr="00912A4E">
              <w:rPr>
                <w:i/>
                <w:color w:val="FF0000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Hændelsesbeskeder</w:t>
            </w:r>
            <w:r w:rsidRPr="00B6155C">
              <w:rPr>
                <w:sz w:val="20"/>
                <w:szCs w:val="20"/>
              </w:rPr>
              <w:t xml:space="preserve"> godkendt af </w:t>
            </w:r>
            <w:r>
              <w:rPr>
                <w:sz w:val="20"/>
                <w:szCs w:val="20"/>
              </w:rPr>
              <w:t>DAGI-</w:t>
            </w:r>
            <w:r w:rsidRPr="00B6155C">
              <w:rPr>
                <w:sz w:val="20"/>
                <w:szCs w:val="20"/>
              </w:rPr>
              <w:t>ansvarlig.</w:t>
            </w:r>
          </w:p>
        </w:tc>
      </w:tr>
      <w:tr w:rsidR="00FC75F5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FC75F5" w:rsidRDefault="00FC75F5" w:rsidP="007C681D">
            <w:pPr>
              <w:spacing w:before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:rsidR="00FC75F5" w:rsidRDefault="00FC75F5" w:rsidP="007C681D">
            <w:pPr>
              <w:spacing w:before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  <w:p w:rsidR="00FC75F5" w:rsidRDefault="00FC75F5" w:rsidP="007C681D">
            <w:pPr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Opdatering af registerdata på Datafordeler være udviklet og godkendt, </w:t>
            </w:r>
          </w:p>
          <w:p w:rsidR="00FC75F5" w:rsidRPr="002C7A62" w:rsidRDefault="00FC75F5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Abonnementsdel i Datafordelerens Beskedfordeler skal være udviklet og testet (GD7)</w:t>
            </w:r>
          </w:p>
        </w:tc>
      </w:tr>
      <w:tr w:rsidR="00FC75F5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C75F5" w:rsidRPr="002C7A62" w:rsidRDefault="00FC75F5" w:rsidP="007C681D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FC75F5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FC75F5" w:rsidRDefault="00FC75F5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genererede hændelsesbeskeder skal overholde det aftalte beskedfo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mat inkl. de deri beskrevne obligatoriske attributter.</w:t>
            </w:r>
          </w:p>
          <w:p w:rsidR="00FC75F5" w:rsidRPr="002C7A62" w:rsidRDefault="00FC75F5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Genereringen af hændelsesbeskeder skal svare til specifikationen.</w:t>
            </w:r>
            <w:r>
              <w:rPr>
                <w:sz w:val="20"/>
                <w:szCs w:val="20"/>
              </w:rPr>
              <w:br/>
              <w:t>Genereringen skal fungere fejlfrit i forhold til de opstillede test cases.</w:t>
            </w:r>
          </w:p>
        </w:tc>
      </w:tr>
      <w:tr w:rsidR="00FC75F5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FC75F5" w:rsidRPr="002C7A62" w:rsidRDefault="00FC75F5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FC75F5" w:rsidRPr="002C7A62" w:rsidRDefault="00FC75F5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Leverance godkendes af </w:t>
            </w:r>
            <w:r>
              <w:rPr>
                <w:sz w:val="20"/>
                <w:szCs w:val="20"/>
              </w:rPr>
              <w:t xml:space="preserve">Registeransvarlig på baggrund af testrapport. Hvis generering foretages på Datafordeler sker dette i samarbejde med </w:t>
            </w:r>
            <w:r w:rsidRPr="009704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</w:t>
            </w:r>
            <w:r>
              <w:rPr>
                <w:sz w:val="20"/>
                <w:szCs w:val="20"/>
              </w:rPr>
              <w:t xml:space="preserve"> og DAF-leverandøren.</w:t>
            </w:r>
          </w:p>
        </w:tc>
      </w:tr>
    </w:tbl>
    <w:p w:rsidR="009A0BE5" w:rsidRDefault="009A0BE5">
      <w:pPr>
        <w:jc w:val="left"/>
      </w:pPr>
      <w:r>
        <w:br w:type="page"/>
      </w:r>
    </w:p>
    <w:p w:rsidR="005B0D4D" w:rsidRPr="002C7A62" w:rsidRDefault="005B0D4D" w:rsidP="005B0D4D"/>
    <w:p w:rsidR="005B0D4D" w:rsidRPr="002C7A62" w:rsidRDefault="005B0D4D" w:rsidP="005B0D4D"/>
    <w:p w:rsidR="005B0D4D" w:rsidRDefault="005B0D4D" w:rsidP="005B0D4D"/>
    <w:p w:rsidR="00026B62" w:rsidRPr="002C7A62" w:rsidRDefault="00026B62" w:rsidP="00C05430">
      <w:pPr>
        <w:pStyle w:val="Overskrift3"/>
      </w:pPr>
      <w:bookmarkStart w:id="56" w:name="_Toc405537739"/>
      <w:bookmarkStart w:id="57" w:name="_Toc407610411"/>
      <w:r>
        <w:t>Opdatering af</w:t>
      </w:r>
      <w:r w:rsidRPr="002C7A62">
        <w:t xml:space="preserve"> registerdata </w:t>
      </w:r>
      <w:r>
        <w:t>på</w:t>
      </w:r>
      <w:r w:rsidRPr="002C7A62">
        <w:t xml:space="preserve"> Datafordeler</w:t>
      </w:r>
      <w:bookmarkEnd w:id="56"/>
      <w:bookmarkEnd w:id="5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F248A9" w:rsidRDefault="00026B62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48A9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26B62" w:rsidRPr="00F248A9" w:rsidRDefault="00026B62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F248A9">
              <w:rPr>
                <w:sz w:val="20"/>
                <w:szCs w:val="20"/>
              </w:rPr>
              <w:t>Etablering af registerdata på Datafordeler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F248A9" w:rsidRDefault="00026B62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F248A9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26B62" w:rsidRPr="00F248A9" w:rsidRDefault="00F248A9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F248A9">
              <w:rPr>
                <w:sz w:val="20"/>
                <w:szCs w:val="20"/>
              </w:rPr>
              <w:t>22.5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026B62" w:rsidRPr="00026B62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26B62">
              <w:rPr>
                <w:sz w:val="20"/>
                <w:szCs w:val="20"/>
              </w:rPr>
              <w:t>Ansvarlig for arbejdspakken: GST</w:t>
            </w:r>
          </w:p>
          <w:p w:rsidR="00026B62" w:rsidRPr="00071C4E" w:rsidRDefault="00026B62" w:rsidP="007C681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071C4E">
              <w:rPr>
                <w:sz w:val="20"/>
                <w:szCs w:val="20"/>
              </w:rPr>
              <w:t>Ansvarlig for kvalitetskontrol: GST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26B62" w:rsidRPr="00026B62" w:rsidRDefault="00026B62" w:rsidP="007C681D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026B62">
              <w:rPr>
                <w:sz w:val="20"/>
                <w:szCs w:val="20"/>
              </w:rPr>
              <w:t>Ukendt. Er en del af referenceimplementeringen.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26B62" w:rsidRPr="007C681D" w:rsidRDefault="00026B62" w:rsidP="007C681D">
            <w:pPr>
              <w:rPr>
                <w:sz w:val="20"/>
                <w:szCs w:val="20"/>
              </w:rPr>
            </w:pPr>
            <w:r w:rsidRPr="00026B62">
              <w:rPr>
                <w:sz w:val="20"/>
                <w:szCs w:val="20"/>
              </w:rPr>
              <w:t>Udvikling og test af ”registerdelen til opdatering af registerdata</w:t>
            </w:r>
            <w:r w:rsidRPr="00071C4E">
              <w:rPr>
                <w:sz w:val="20"/>
                <w:szCs w:val="20"/>
              </w:rPr>
              <w:t>” på Dat</w:t>
            </w:r>
            <w:r w:rsidRPr="00431175">
              <w:rPr>
                <w:sz w:val="20"/>
                <w:szCs w:val="20"/>
              </w:rPr>
              <w:t>a</w:t>
            </w:r>
            <w:r w:rsidRPr="007C681D">
              <w:rPr>
                <w:sz w:val="20"/>
                <w:szCs w:val="20"/>
              </w:rPr>
              <w:t>fordeleren, dvs. mekanismer til løbende overførsel af ændringer i reg</w:t>
            </w:r>
            <w:r w:rsidRPr="007C681D">
              <w:rPr>
                <w:sz w:val="20"/>
                <w:szCs w:val="20"/>
              </w:rPr>
              <w:t>i</w:t>
            </w:r>
            <w:r w:rsidRPr="007C681D">
              <w:rPr>
                <w:sz w:val="20"/>
                <w:szCs w:val="20"/>
              </w:rPr>
              <w:t>sterdata til Datafordeleren.</w:t>
            </w:r>
          </w:p>
          <w:p w:rsidR="00026B62" w:rsidRPr="007C681D" w:rsidRDefault="00026B62" w:rsidP="007C681D">
            <w:pPr>
              <w:spacing w:before="120"/>
              <w:rPr>
                <w:sz w:val="20"/>
                <w:szCs w:val="20"/>
              </w:rPr>
            </w:pPr>
            <w:r w:rsidRPr="00026B62">
              <w:rPr>
                <w:sz w:val="20"/>
                <w:szCs w:val="20"/>
              </w:rPr>
              <w:t>Der vil her være en registerdel og en DAF-del, som skal udvikles individ</w:t>
            </w:r>
            <w:r w:rsidRPr="007C681D">
              <w:rPr>
                <w:sz w:val="20"/>
                <w:szCs w:val="20"/>
              </w:rPr>
              <w:t>u</w:t>
            </w:r>
            <w:r w:rsidRPr="007C681D">
              <w:rPr>
                <w:sz w:val="20"/>
                <w:szCs w:val="20"/>
              </w:rPr>
              <w:t>elt men testes i sammenhæng.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26B62" w:rsidRPr="00071C4E" w:rsidRDefault="00F248A9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#22.5 </w:t>
            </w:r>
            <w:r w:rsidR="00026B62" w:rsidRPr="00026B62">
              <w:rPr>
                <w:sz w:val="20"/>
                <w:szCs w:val="20"/>
              </w:rPr>
              <w:t>Mekanismer til løbende opdatering af Datafordeler med registerd</w:t>
            </w:r>
            <w:r w:rsidR="00026B62" w:rsidRPr="00026B62">
              <w:rPr>
                <w:sz w:val="20"/>
                <w:szCs w:val="20"/>
              </w:rPr>
              <w:t>a</w:t>
            </w:r>
            <w:r w:rsidR="00026B62" w:rsidRPr="00026B62">
              <w:rPr>
                <w:sz w:val="20"/>
                <w:szCs w:val="20"/>
              </w:rPr>
              <w:t>ta godkendt</w:t>
            </w:r>
            <w:r w:rsidR="00026B62" w:rsidRPr="00071C4E">
              <w:rPr>
                <w:sz w:val="20"/>
                <w:szCs w:val="20"/>
              </w:rPr>
              <w:t>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26B62" w:rsidRPr="00026B62" w:rsidRDefault="00026B62" w:rsidP="00026B62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026B62">
              <w:rPr>
                <w:color w:val="000000" w:themeColor="text1"/>
                <w:sz w:val="20"/>
                <w:szCs w:val="20"/>
              </w:rPr>
              <w:t>Registerdel af opdatering udviklet.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26B62" w:rsidRPr="00026B62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26B62">
              <w:rPr>
                <w:sz w:val="20"/>
                <w:szCs w:val="20"/>
              </w:rPr>
              <w:t>Dataleveranceaftale skal være indgået.</w:t>
            </w:r>
          </w:p>
          <w:p w:rsidR="00026B62" w:rsidRPr="007C681D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71C4E">
              <w:rPr>
                <w:sz w:val="20"/>
                <w:szCs w:val="20"/>
              </w:rPr>
              <w:t xml:space="preserve">Prøvedata skal være </w:t>
            </w:r>
            <w:r w:rsidRPr="00431175">
              <w:rPr>
                <w:sz w:val="20"/>
                <w:szCs w:val="20"/>
              </w:rPr>
              <w:t>installeret</w:t>
            </w:r>
            <w:r w:rsidRPr="007C681D">
              <w:rPr>
                <w:sz w:val="20"/>
                <w:szCs w:val="20"/>
              </w:rPr>
              <w:t xml:space="preserve"> på Datafordeler.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26B62" w:rsidRPr="00431175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26B62" w:rsidRPr="00431175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26B62">
              <w:rPr>
                <w:sz w:val="20"/>
                <w:szCs w:val="20"/>
              </w:rPr>
              <w:t xml:space="preserve">Produkterne til opdatering skal i sammenhæng sikre, at registerdata kan holdes </w:t>
            </w:r>
            <w:r w:rsidRPr="00071C4E">
              <w:rPr>
                <w:sz w:val="20"/>
                <w:szCs w:val="20"/>
              </w:rPr>
              <w:t>opdaterede med modsvarende data på Datafordeleren i henhold til ”Dataleveranceaftalen”.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26B62" w:rsidRPr="007C681D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026B62">
              <w:rPr>
                <w:sz w:val="20"/>
                <w:szCs w:val="20"/>
              </w:rPr>
              <w:t>Leverance godkendes af DAF-operatøren i samarbejde med den pågæ</w:t>
            </w:r>
            <w:r w:rsidRPr="00026B62">
              <w:rPr>
                <w:sz w:val="20"/>
                <w:szCs w:val="20"/>
              </w:rPr>
              <w:t>l</w:t>
            </w:r>
            <w:r w:rsidRPr="00071C4E">
              <w:rPr>
                <w:sz w:val="20"/>
                <w:szCs w:val="20"/>
              </w:rPr>
              <w:t>dende Registeransvarlig</w:t>
            </w:r>
            <w:r w:rsidRPr="00431175">
              <w:rPr>
                <w:sz w:val="20"/>
                <w:szCs w:val="20"/>
              </w:rPr>
              <w:t xml:space="preserve"> på baggrund af testrapport</w:t>
            </w:r>
            <w:r w:rsidRPr="007C681D">
              <w:rPr>
                <w:sz w:val="20"/>
                <w:szCs w:val="20"/>
              </w:rPr>
              <w:t>..</w:t>
            </w:r>
          </w:p>
        </w:tc>
      </w:tr>
    </w:tbl>
    <w:p w:rsidR="00026B62" w:rsidRPr="002C7A62" w:rsidRDefault="00026B62" w:rsidP="00026B62"/>
    <w:p w:rsidR="009A5D84" w:rsidRDefault="009A5D84">
      <w:pPr>
        <w:jc w:val="left"/>
        <w:rPr>
          <w:b/>
          <w:bCs/>
          <w:sz w:val="24"/>
          <w:szCs w:val="24"/>
          <w:lang w:eastAsia="ja-JP"/>
        </w:rPr>
      </w:pPr>
      <w:bookmarkStart w:id="58" w:name="_Toc405537740"/>
      <w:r>
        <w:br w:type="page"/>
      </w:r>
    </w:p>
    <w:p w:rsidR="00026B62" w:rsidRPr="002C7A62" w:rsidRDefault="00026B62" w:rsidP="00C05430">
      <w:pPr>
        <w:pStyle w:val="Overskrift3"/>
      </w:pPr>
      <w:bookmarkStart w:id="59" w:name="_Toc407610412"/>
      <w:r>
        <w:lastRenderedPageBreak/>
        <w:t>Synkronisering af</w:t>
      </w:r>
      <w:r w:rsidRPr="002C7A62">
        <w:t xml:space="preserve"> registerdata </w:t>
      </w:r>
      <w:r>
        <w:t>med</w:t>
      </w:r>
      <w:r w:rsidRPr="002C7A62">
        <w:t xml:space="preserve"> </w:t>
      </w:r>
      <w:commentRangeStart w:id="60"/>
      <w:r w:rsidRPr="002C7A62">
        <w:t>Datafordeler</w:t>
      </w:r>
      <w:bookmarkEnd w:id="58"/>
      <w:bookmarkEnd w:id="59"/>
      <w:commentRangeEnd w:id="60"/>
      <w:r w:rsidR="002D4506">
        <w:rPr>
          <w:rStyle w:val="Kommentarhenvisning"/>
          <w:b w:val="0"/>
          <w:bCs w:val="0"/>
          <w:lang w:eastAsia="da-DK"/>
        </w:rPr>
        <w:commentReference w:id="60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026B62" w:rsidRPr="00F248A9" w:rsidRDefault="00026B62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F248A9">
              <w:rPr>
                <w:sz w:val="20"/>
                <w:szCs w:val="20"/>
              </w:rPr>
              <w:t>Etablering af synkroniseringsmekanismer på Datafordeler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:rsidR="00026B62" w:rsidRPr="00F248A9" w:rsidRDefault="00F248A9" w:rsidP="007C681D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F248A9">
              <w:rPr>
                <w:sz w:val="20"/>
                <w:szCs w:val="20"/>
              </w:rPr>
              <w:t>22.6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:rsidR="00026B62" w:rsidRPr="0056321F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6321F">
              <w:rPr>
                <w:sz w:val="20"/>
                <w:szCs w:val="20"/>
              </w:rPr>
              <w:t xml:space="preserve">Ansvarlig for arbejdspakken: </w:t>
            </w:r>
            <w:r>
              <w:rPr>
                <w:sz w:val="20"/>
                <w:szCs w:val="20"/>
              </w:rPr>
              <w:t>GST</w:t>
            </w:r>
          </w:p>
          <w:p w:rsidR="00026B62" w:rsidRPr="002C7A62" w:rsidRDefault="00026B62" w:rsidP="007C681D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56321F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>GST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026B62" w:rsidRPr="002C7A62" w:rsidRDefault="00026B62" w:rsidP="007C681D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commentRangeStart w:id="61"/>
            <w:r w:rsidRPr="001440C9">
              <w:rPr>
                <w:sz w:val="20"/>
                <w:szCs w:val="20"/>
              </w:rPr>
              <w:t>Ukendt. Er en del af referenceimplementeringen.</w:t>
            </w:r>
            <w:commentRangeEnd w:id="61"/>
            <w:r w:rsidR="002D4506">
              <w:rPr>
                <w:rStyle w:val="Kommentarhenvisning"/>
              </w:rPr>
              <w:commentReference w:id="61"/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026B62" w:rsidRPr="00FE748C" w:rsidRDefault="00026B62" w:rsidP="007C681D">
            <w:r>
              <w:rPr>
                <w:sz w:val="20"/>
                <w:szCs w:val="20"/>
              </w:rPr>
              <w:t>U</w:t>
            </w:r>
            <w:r w:rsidRPr="007656AE">
              <w:rPr>
                <w:sz w:val="20"/>
                <w:szCs w:val="20"/>
              </w:rPr>
              <w:t xml:space="preserve">dvikling og test af registerdelen af </w:t>
            </w:r>
            <w:r>
              <w:rPr>
                <w:sz w:val="20"/>
                <w:szCs w:val="20"/>
              </w:rPr>
              <w:t>synkronisering</w:t>
            </w:r>
            <w:r w:rsidRPr="007656AE">
              <w:rPr>
                <w:sz w:val="20"/>
                <w:szCs w:val="20"/>
              </w:rPr>
              <w:t xml:space="preserve"> med Datafordele</w:t>
            </w:r>
            <w:r>
              <w:rPr>
                <w:sz w:val="20"/>
                <w:szCs w:val="20"/>
              </w:rPr>
              <w:t>r. Omfatter m</w:t>
            </w:r>
            <w:r w:rsidRPr="007656AE">
              <w:rPr>
                <w:sz w:val="20"/>
                <w:szCs w:val="20"/>
              </w:rPr>
              <w:t>ekanismer til løbende at overvåge, at Datafordelerens data er synkroniserede med registrets data samt mekanismer til at bringe disse i en synkron status, såfremt uregelmæssigheder observeres.</w:t>
            </w:r>
          </w:p>
          <w:p w:rsidR="00026B62" w:rsidRDefault="00026B62" w:rsidP="007C681D">
            <w:pPr>
              <w:rPr>
                <w:sz w:val="20"/>
                <w:szCs w:val="20"/>
              </w:rPr>
            </w:pPr>
          </w:p>
          <w:p w:rsidR="00026B62" w:rsidRPr="00DD5F2A" w:rsidRDefault="00026B62" w:rsidP="007C681D">
            <w:pPr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For alle aktiviteter her, vil der være en registerdel og en DAF-del, som dels skal udvikles, dels skal testes i sammenhæng.</w:t>
            </w:r>
          </w:p>
          <w:p w:rsidR="00026B62" w:rsidRDefault="00026B62" w:rsidP="007C681D">
            <w:pPr>
              <w:spacing w:after="40"/>
              <w:rPr>
                <w:sz w:val="20"/>
                <w:szCs w:val="20"/>
              </w:rPr>
            </w:pPr>
          </w:p>
          <w:p w:rsidR="00026B62" w:rsidRPr="00B674F6" w:rsidRDefault="00026B62" w:rsidP="007C681D">
            <w:pPr>
              <w:spacing w:after="40"/>
            </w:pPr>
            <w:r w:rsidRPr="00460976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460976">
              <w:rPr>
                <w:sz w:val="20"/>
                <w:szCs w:val="20"/>
              </w:rPr>
              <w:t>:</w:t>
            </w:r>
          </w:p>
          <w:p w:rsidR="00026B62" w:rsidRPr="00DD5F2A" w:rsidRDefault="00026B62" w:rsidP="00026B62">
            <w:pPr>
              <w:pStyle w:val="Listeafsnit"/>
              <w:numPr>
                <w:ilvl w:val="0"/>
                <w:numId w:val="19"/>
              </w:numPr>
              <w:spacing w:before="40" w:after="40"/>
              <w:jc w:val="left"/>
            </w:pPr>
            <w:r>
              <w:rPr>
                <w:sz w:val="20"/>
                <w:szCs w:val="20"/>
              </w:rPr>
              <w:t>Mekanismer til løbende overvågning af synkronisering.</w:t>
            </w:r>
          </w:p>
          <w:p w:rsidR="00026B62" w:rsidRPr="007656AE" w:rsidRDefault="00026B62" w:rsidP="00026B62">
            <w:pPr>
              <w:pStyle w:val="Listeafsnit"/>
              <w:numPr>
                <w:ilvl w:val="0"/>
                <w:numId w:val="19"/>
              </w:numPr>
              <w:spacing w:before="40" w:after="40"/>
              <w:jc w:val="left"/>
            </w:pPr>
            <w:r>
              <w:rPr>
                <w:sz w:val="20"/>
                <w:szCs w:val="20"/>
              </w:rPr>
              <w:t>Mekanismer til genetablering af synkronisering.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026B62" w:rsidRPr="00B12EFB" w:rsidRDefault="00F248A9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#22.6 </w:t>
            </w:r>
            <w:r w:rsidR="00026B62" w:rsidRPr="00B12EFB">
              <w:rPr>
                <w:sz w:val="20"/>
                <w:szCs w:val="20"/>
              </w:rPr>
              <w:t>Synkroniseringsmekanismer etableret og klargjort til systemtest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026B62" w:rsidRDefault="00026B62" w:rsidP="00026B62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Registerdel af synkronisering udviklet.</w:t>
            </w:r>
          </w:p>
          <w:p w:rsidR="00026B62" w:rsidRPr="002C7A62" w:rsidRDefault="00026B62" w:rsidP="00026B62">
            <w:pPr>
              <w:pStyle w:val="Listeafsnit"/>
              <w:numPr>
                <w:ilvl w:val="0"/>
                <w:numId w:val="12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Registerdel af genetablering af synkroniserede data udviklet.</w:t>
            </w:r>
            <w:r w:rsidRPr="002C7A62">
              <w:rPr>
                <w:sz w:val="20"/>
                <w:szCs w:val="20"/>
              </w:rPr>
              <w:t xml:space="preserve"> 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026B62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leveranceaftale skal være indgået.</w:t>
            </w:r>
          </w:p>
          <w:p w:rsidR="00026B62" w:rsidRPr="00A05741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026B62" w:rsidRPr="002C7A62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026B62" w:rsidRPr="002C7A62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Produkterne til synkronisering skal i sammenhæng sikre, at registerdata kan holdes synkrone med modsvarende data på Datafordeleren i henhold til ”Dataleveranceaftalen”.</w:t>
            </w:r>
          </w:p>
        </w:tc>
      </w:tr>
      <w:tr w:rsidR="00026B62" w:rsidRPr="002C7A62" w:rsidTr="007C681D">
        <w:trPr>
          <w:cantSplit/>
        </w:trPr>
        <w:tc>
          <w:tcPr>
            <w:tcW w:w="2410" w:type="dxa"/>
            <w:shd w:val="clear" w:color="auto" w:fill="DAEEF3"/>
          </w:tcPr>
          <w:p w:rsidR="00026B62" w:rsidRPr="002C7A62" w:rsidRDefault="00026B62" w:rsidP="007C681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026B62" w:rsidRPr="002C7A62" w:rsidRDefault="00026B62" w:rsidP="007C681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 på baggrund af testrapport</w:t>
            </w:r>
            <w:r w:rsidRPr="00970401">
              <w:rPr>
                <w:sz w:val="20"/>
                <w:szCs w:val="20"/>
              </w:rPr>
              <w:t>..</w:t>
            </w:r>
          </w:p>
        </w:tc>
      </w:tr>
    </w:tbl>
    <w:p w:rsidR="00026B62" w:rsidRPr="002C7A62" w:rsidRDefault="00026B62" w:rsidP="00026B62"/>
    <w:p w:rsidR="00026B62" w:rsidRDefault="00026B62">
      <w:pPr>
        <w:jc w:val="left"/>
      </w:pPr>
    </w:p>
    <w:p w:rsidR="000D5E1F" w:rsidRDefault="000D5E1F" w:rsidP="005B0D4D"/>
    <w:p w:rsidR="00DA4D92" w:rsidRDefault="00DA4D92">
      <w:pPr>
        <w:jc w:val="left"/>
      </w:pPr>
    </w:p>
    <w:p w:rsidR="009A5D84" w:rsidRDefault="009A5D84">
      <w:pPr>
        <w:jc w:val="left"/>
        <w:rPr>
          <w:b/>
          <w:bCs/>
          <w:sz w:val="24"/>
          <w:szCs w:val="24"/>
          <w:lang w:eastAsia="ja-JP"/>
        </w:rPr>
      </w:pPr>
      <w:bookmarkStart w:id="62" w:name="_Toc404773081"/>
      <w:r>
        <w:br w:type="page"/>
      </w:r>
    </w:p>
    <w:p w:rsidR="00B50DEB" w:rsidRDefault="007C3E3E" w:rsidP="00B50DEB">
      <w:pPr>
        <w:pStyle w:val="Overskrift3"/>
      </w:pPr>
      <w:bookmarkStart w:id="63" w:name="_Toc407610413"/>
      <w:r>
        <w:lastRenderedPageBreak/>
        <w:t xml:space="preserve">Komplementering af DLS 2-8 </w:t>
      </w:r>
      <w:bookmarkEnd w:id="62"/>
      <w:bookmarkEnd w:id="6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50DEB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CE41F7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E41F7">
              <w:rPr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B50DEB" w:rsidRPr="00283E49" w:rsidRDefault="007C3E3E" w:rsidP="007C3E3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Komplementering af DLS med bilag 2-8</w:t>
            </w:r>
            <w:r w:rsidRPr="00CE41F7">
              <w:rPr>
                <w:sz w:val="20"/>
                <w:szCs w:val="20"/>
              </w:rPr>
              <w:t xml:space="preserve"> 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283E49">
              <w:rPr>
                <w:b/>
                <w:bCs/>
                <w:sz w:val="20"/>
                <w:szCs w:val="20"/>
              </w:rPr>
              <w:t>Nummer</w:t>
            </w:r>
            <w:r w:rsidRPr="00283E4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50DEB" w:rsidRPr="00283E49" w:rsidRDefault="00F248A9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</w:tr>
      <w:tr w:rsidR="00B50DEB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283E49">
              <w:rPr>
                <w:b/>
                <w:bCs/>
                <w:sz w:val="20"/>
                <w:szCs w:val="20"/>
              </w:rPr>
              <w:t>Ansvarlig</w:t>
            </w:r>
            <w:r w:rsidRPr="00283E4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Ansvarlig for arbejdspakken: DAGI Projektleder</w:t>
            </w:r>
          </w:p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Ansvarlig for kvalitetskontrol: DAGI Projektleder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commentRangeStart w:id="64"/>
            <w:r w:rsidRPr="00283E49">
              <w:rPr>
                <w:b/>
                <w:bCs/>
                <w:sz w:val="20"/>
                <w:szCs w:val="20"/>
              </w:rPr>
              <w:t>Tidsramme</w:t>
            </w:r>
            <w:commentRangeEnd w:id="64"/>
            <w:r w:rsidR="007C3E3E">
              <w:rPr>
                <w:rStyle w:val="Kommentarhenvisning"/>
              </w:rPr>
              <w:commentReference w:id="64"/>
            </w:r>
            <w:r w:rsidRPr="00283E4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B50DEB" w:rsidRPr="00283E49" w:rsidRDefault="007C3E3E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2 måneder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B50DEB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commentRangeStart w:id="65"/>
            <w:r>
              <w:rPr>
                <w:sz w:val="20"/>
                <w:szCs w:val="20"/>
              </w:rPr>
              <w:t>I referenceimplementeringen på Datafordeleren er ikke alle de nødvend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ge leverencer på Datafordeleren specificeret. Dette skyldes at kontrakten for referenceimplementeringen blev indgået før projektet var inddraget.</w:t>
            </w:r>
          </w:p>
          <w:p w:rsidR="00B50DEB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er derfor et behov for at opdatere leverenceaftalen så den også ind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holder: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WFS, referenceskala, enkeltgeometrier, dags dato.</w:t>
            </w:r>
          </w:p>
          <w:p w:rsidR="00B50DEB" w:rsidRPr="003744B6" w:rsidRDefault="00B50DEB" w:rsidP="00DD05FD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WFS, referenceskala, enkeltgeometrier, fuld historik.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WFS, referenceskala, mulitgeometrier, dags dato.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WFS, referenceskala, multigeometrier, fuld historik.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WMS, skiftende skalaer, dags dato.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Fildownload.</w:t>
            </w:r>
          </w:p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Derudover skal det afklares om der er yderligere mangler der skal medt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ges..</w:t>
            </w:r>
            <w:commentRangeEnd w:id="65"/>
            <w:r w:rsidR="007C3E3E">
              <w:rPr>
                <w:rStyle w:val="Kommentarhenvisning"/>
              </w:rPr>
              <w:commentReference w:id="65"/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76315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B50DEB" w:rsidRPr="00283E4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B50DEB" w:rsidRPr="003638AD" w:rsidRDefault="00B50DEB" w:rsidP="007C3E3E">
            <w:pPr>
              <w:rPr>
                <w:b/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#2</w:t>
            </w:r>
            <w:r w:rsidR="00F248A9">
              <w:rPr>
                <w:b/>
                <w:sz w:val="20"/>
                <w:szCs w:val="20"/>
              </w:rPr>
              <w:t>2.7</w:t>
            </w:r>
            <w:r w:rsidRPr="003638AD">
              <w:rPr>
                <w:b/>
                <w:sz w:val="20"/>
                <w:szCs w:val="20"/>
              </w:rPr>
              <w:t xml:space="preserve"> </w:t>
            </w:r>
            <w:r w:rsidR="007C3E3E">
              <w:rPr>
                <w:b/>
                <w:sz w:val="20"/>
                <w:szCs w:val="20"/>
              </w:rPr>
              <w:t>DLS komplementeret med bilag 2-8 ?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B50DEB" w:rsidRPr="00727153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B50DEB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skal være tilgængelig for de berørte temaer.</w:t>
            </w:r>
          </w:p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Services, hændelser og datamodel skal var specificeret.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83E49">
              <w:rPr>
                <w:sz w:val="20"/>
                <w:szCs w:val="20"/>
              </w:rPr>
              <w:t xml:space="preserve"> 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Ændringsanmodningen skal være godkendt af DAF-leverandøren.</w:t>
            </w:r>
          </w:p>
        </w:tc>
      </w:tr>
      <w:tr w:rsidR="00B50DEB" w:rsidRPr="005D7B40" w:rsidTr="00DD05F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Leverance godkendes af DAF-</w:t>
            </w:r>
            <w:r>
              <w:rPr>
                <w:sz w:val="20"/>
                <w:szCs w:val="20"/>
              </w:rPr>
              <w:t>leverandøren</w:t>
            </w:r>
            <w:r w:rsidRPr="00283E49">
              <w:rPr>
                <w:sz w:val="20"/>
                <w:szCs w:val="20"/>
              </w:rPr>
              <w:t xml:space="preserve"> i samarbejde med den pågæ</w:t>
            </w:r>
            <w:r w:rsidRPr="00283E49">
              <w:rPr>
                <w:sz w:val="20"/>
                <w:szCs w:val="20"/>
              </w:rPr>
              <w:t>l</w:t>
            </w:r>
            <w:r w:rsidRPr="00283E49">
              <w:rPr>
                <w:sz w:val="20"/>
                <w:szCs w:val="20"/>
              </w:rPr>
              <w:t>dende Registeransvarlige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50DEB" w:rsidRDefault="00B50DEB" w:rsidP="00B50DEB"/>
    <w:p w:rsidR="00B50DEB" w:rsidRDefault="00B50DEB" w:rsidP="00B50DEB">
      <w:pPr>
        <w:jc w:val="left"/>
        <w:rPr>
          <w:b/>
          <w:bCs/>
          <w:sz w:val="24"/>
          <w:szCs w:val="24"/>
          <w:lang w:eastAsia="ja-JP"/>
        </w:rPr>
      </w:pPr>
      <w:r>
        <w:br w:type="page"/>
      </w:r>
    </w:p>
    <w:p w:rsidR="00B50DEB" w:rsidRDefault="00B50DEB" w:rsidP="00B50DEB">
      <w:pPr>
        <w:jc w:val="left"/>
        <w:rPr>
          <w:b/>
          <w:bCs/>
          <w:sz w:val="24"/>
          <w:szCs w:val="24"/>
          <w:lang w:eastAsia="ja-JP"/>
        </w:rPr>
      </w:pPr>
      <w:r>
        <w:lastRenderedPageBreak/>
        <w:br w:type="page"/>
      </w:r>
    </w:p>
    <w:p w:rsidR="00B50DEB" w:rsidRDefault="00B50DEB" w:rsidP="00B50DEB">
      <w:pPr>
        <w:pStyle w:val="Overskrift3"/>
      </w:pPr>
      <w:bookmarkStart w:id="66" w:name="_Toc404773083"/>
      <w:bookmarkStart w:id="67" w:name="_Toc407610415"/>
      <w:r>
        <w:lastRenderedPageBreak/>
        <w:t>Udstilling af DAGI 1 data på datafordeleren</w:t>
      </w:r>
      <w:bookmarkEnd w:id="66"/>
      <w:bookmarkEnd w:id="6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50DEB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CE41F7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E41F7">
              <w:rPr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 af DAGI 1 data på</w:t>
            </w:r>
            <w:r w:rsidRPr="00CE41F7">
              <w:rPr>
                <w:sz w:val="20"/>
                <w:szCs w:val="20"/>
              </w:rPr>
              <w:t xml:space="preserve"> Datafordeleren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283E49">
              <w:rPr>
                <w:b/>
                <w:bCs/>
                <w:sz w:val="20"/>
                <w:szCs w:val="20"/>
              </w:rPr>
              <w:t>Nummer</w:t>
            </w:r>
            <w:r w:rsidRPr="00283E4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50DEB" w:rsidRPr="00283E49" w:rsidRDefault="00F248A9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</w:t>
            </w:r>
          </w:p>
        </w:tc>
      </w:tr>
      <w:tr w:rsidR="00B50DEB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283E49">
              <w:rPr>
                <w:b/>
                <w:bCs/>
                <w:sz w:val="20"/>
                <w:szCs w:val="20"/>
              </w:rPr>
              <w:t>Ansvarlig</w:t>
            </w:r>
            <w:r w:rsidRPr="00283E4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Ansvarlig for arbejdspakken: DAGI Projektleder</w:t>
            </w:r>
          </w:p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>DAF leverandøren.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21D44">
              <w:rPr>
                <w:sz w:val="20"/>
                <w:szCs w:val="20"/>
                <w:highlight w:val="yellow"/>
              </w:rPr>
              <w:t>?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3575A6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 indlevering af ændringsanmodning til Datafordeleren om tilføjelse af DAGI 1 data skal den egentlig udstilling sikres. Dette gøres ved opdatering af de eksisternde services efter de til ændringsanmodningen indleverede specifikationer.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76315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B50DEB" w:rsidRPr="00283E4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B50DEB" w:rsidRPr="0076315B" w:rsidRDefault="00F248A9" w:rsidP="00F248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#22.9</w:t>
            </w:r>
            <w:r w:rsidR="00B50DEB" w:rsidRPr="0076315B">
              <w:rPr>
                <w:b/>
                <w:sz w:val="20"/>
                <w:szCs w:val="20"/>
              </w:rPr>
              <w:t xml:space="preserve"> Udstillingsservices for DAGI 1 klargjort til integrationstest.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3575A6" w:rsidRPr="003575A6" w:rsidRDefault="00B50DEB" w:rsidP="003575A6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Prøvedata for DAGI 1 overført til </w:t>
            </w:r>
            <w:commentRangeStart w:id="68"/>
            <w:r>
              <w:rPr>
                <w:sz w:val="20"/>
                <w:szCs w:val="20"/>
              </w:rPr>
              <w:t>datafordeleren</w:t>
            </w:r>
            <w:commentRangeEnd w:id="68"/>
            <w:r w:rsidR="003575A6">
              <w:rPr>
                <w:rStyle w:val="Kommentarhenvisning"/>
              </w:rPr>
              <w:commentReference w:id="68"/>
            </w:r>
            <w:r w:rsidR="003575A6">
              <w:rPr>
                <w:sz w:val="20"/>
                <w:szCs w:val="20"/>
              </w:rPr>
              <w:t xml:space="preserve"> </w:t>
            </w:r>
          </w:p>
          <w:p w:rsidR="00B50DEB" w:rsidRPr="003575A6" w:rsidRDefault="00B50DEB" w:rsidP="00DD05FD">
            <w:pPr>
              <w:pStyle w:val="Listeafsnit"/>
              <w:numPr>
                <w:ilvl w:val="0"/>
                <w:numId w:val="21"/>
              </w:numPr>
              <w:rPr>
                <w:color w:val="17365D" w:themeColor="text2" w:themeShade="BF"/>
                <w:sz w:val="20"/>
                <w:szCs w:val="20"/>
              </w:rPr>
            </w:pPr>
            <w:r w:rsidRPr="003575A6">
              <w:rPr>
                <w:color w:val="17365D" w:themeColor="text2" w:themeShade="BF"/>
                <w:sz w:val="20"/>
                <w:szCs w:val="20"/>
              </w:rPr>
              <w:t>Udstillingsservices for DAGI 1 klargjort til integrationstest</w:t>
            </w:r>
            <w:r w:rsidR="003575A6" w:rsidRPr="003575A6">
              <w:rPr>
                <w:color w:val="17365D" w:themeColor="text2" w:themeShade="BF"/>
                <w:sz w:val="20"/>
                <w:szCs w:val="20"/>
              </w:rPr>
              <w:t xml:space="preserve"> (Ek</w:t>
            </w:r>
            <w:r w:rsidR="003575A6" w:rsidRPr="003575A6">
              <w:rPr>
                <w:color w:val="17365D" w:themeColor="text2" w:themeShade="BF"/>
                <w:sz w:val="20"/>
                <w:szCs w:val="20"/>
              </w:rPr>
              <w:t>s</w:t>
            </w:r>
            <w:r w:rsidR="003575A6" w:rsidRPr="003575A6">
              <w:rPr>
                <w:color w:val="17365D" w:themeColor="text2" w:themeShade="BF"/>
                <w:sz w:val="20"/>
                <w:szCs w:val="20"/>
              </w:rPr>
              <w:t>tern – GD7)</w:t>
            </w:r>
          </w:p>
          <w:p w:rsidR="00B50DEB" w:rsidRPr="003575A6" w:rsidRDefault="00B50DEB" w:rsidP="00DD05FD">
            <w:pPr>
              <w:pStyle w:val="Listeafsnit"/>
              <w:numPr>
                <w:ilvl w:val="0"/>
                <w:numId w:val="21"/>
              </w:numPr>
              <w:rPr>
                <w:color w:val="17365D" w:themeColor="text2" w:themeShade="BF"/>
                <w:sz w:val="20"/>
                <w:szCs w:val="20"/>
              </w:rPr>
            </w:pPr>
            <w:r w:rsidRPr="003575A6">
              <w:rPr>
                <w:color w:val="17365D" w:themeColor="text2" w:themeShade="BF"/>
                <w:sz w:val="20"/>
                <w:szCs w:val="20"/>
              </w:rPr>
              <w:t>Fildistributionsservices for DAGI 1 klargjort til integrationstest</w:t>
            </w:r>
            <w:r w:rsidR="003575A6" w:rsidRPr="003575A6">
              <w:rPr>
                <w:color w:val="17365D" w:themeColor="text2" w:themeShade="BF"/>
                <w:sz w:val="20"/>
                <w:szCs w:val="20"/>
              </w:rPr>
              <w:t xml:space="preserve"> (Ekstern – GD7)</w:t>
            </w:r>
          </w:p>
          <w:p w:rsidR="00B50DEB" w:rsidRPr="003575A6" w:rsidRDefault="00B50DEB" w:rsidP="00DD05FD">
            <w:pPr>
              <w:pStyle w:val="Listeafsnit"/>
              <w:numPr>
                <w:ilvl w:val="0"/>
                <w:numId w:val="21"/>
              </w:numPr>
              <w:rPr>
                <w:color w:val="17365D" w:themeColor="text2" w:themeShade="BF"/>
                <w:sz w:val="20"/>
                <w:szCs w:val="20"/>
              </w:rPr>
            </w:pPr>
            <w:r w:rsidRPr="003575A6">
              <w:rPr>
                <w:color w:val="17365D" w:themeColor="text2" w:themeShade="BF"/>
                <w:sz w:val="20"/>
                <w:szCs w:val="20"/>
              </w:rPr>
              <w:t>Hændelsesbeskeder for DAGI 1 klargjort til integrationstest</w:t>
            </w:r>
            <w:r w:rsidR="003575A6" w:rsidRPr="003575A6">
              <w:rPr>
                <w:color w:val="17365D" w:themeColor="text2" w:themeShade="BF"/>
                <w:sz w:val="20"/>
                <w:szCs w:val="20"/>
              </w:rPr>
              <w:t xml:space="preserve"> (Ek</w:t>
            </w:r>
            <w:r w:rsidR="003575A6" w:rsidRPr="003575A6">
              <w:rPr>
                <w:color w:val="17365D" w:themeColor="text2" w:themeShade="BF"/>
                <w:sz w:val="20"/>
                <w:szCs w:val="20"/>
              </w:rPr>
              <w:t>s</w:t>
            </w:r>
            <w:r w:rsidR="003575A6" w:rsidRPr="003575A6">
              <w:rPr>
                <w:color w:val="17365D" w:themeColor="text2" w:themeShade="BF"/>
                <w:sz w:val="20"/>
                <w:szCs w:val="20"/>
              </w:rPr>
              <w:t>tern – GD7)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Mekanismer for DAGI til løbende opdatering af datafordeler med registerdata for DAGI 1</w:t>
            </w:r>
          </w:p>
          <w:p w:rsidR="00B50DEB" w:rsidRPr="00727153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Mekanismer til genetablering af synkronisering af DAGI 2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B50DEB" w:rsidRPr="00283E49" w:rsidRDefault="00B50DEB" w:rsidP="00DD05FD">
            <w:r>
              <w:rPr>
                <w:sz w:val="20"/>
                <w:szCs w:val="20"/>
              </w:rPr>
              <w:t>Arbejdspakken #2</w:t>
            </w:r>
            <w:r w:rsidR="003575A6">
              <w:rPr>
                <w:sz w:val="20"/>
                <w:szCs w:val="20"/>
              </w:rPr>
              <w:t>2</w:t>
            </w:r>
            <w:r w:rsidRPr="006A4D8F">
              <w:rPr>
                <w:sz w:val="20"/>
                <w:szCs w:val="20"/>
              </w:rPr>
              <w:t>.</w:t>
            </w:r>
            <w:r w:rsidR="003575A6">
              <w:rPr>
                <w:sz w:val="20"/>
                <w:szCs w:val="20"/>
              </w:rPr>
              <w:t>7</w:t>
            </w:r>
            <w:r w:rsidRPr="006A4D8F">
              <w:rPr>
                <w:sz w:val="20"/>
                <w:szCs w:val="20"/>
              </w:rPr>
              <w:t xml:space="preserve"> </w:t>
            </w:r>
            <w:r w:rsidR="003575A6">
              <w:rPr>
                <w:sz w:val="20"/>
                <w:szCs w:val="20"/>
              </w:rPr>
              <w:t>Komplementering af DLS med bilag 2-8</w:t>
            </w:r>
            <w:r w:rsidR="003575A6" w:rsidRPr="00CE41F7">
              <w:rPr>
                <w:sz w:val="20"/>
                <w:szCs w:val="20"/>
              </w:rPr>
              <w:t xml:space="preserve"> </w:t>
            </w:r>
            <w:r w:rsidRPr="006A4D8F">
              <w:rPr>
                <w:sz w:val="20"/>
                <w:szCs w:val="20"/>
              </w:rPr>
              <w:t>afleveret</w:t>
            </w:r>
            <w:r>
              <w:rPr>
                <w:sz w:val="20"/>
                <w:szCs w:val="20"/>
              </w:rPr>
              <w:t xml:space="preserve"> skal være gennemført.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83E49">
              <w:rPr>
                <w:sz w:val="20"/>
                <w:szCs w:val="20"/>
              </w:rPr>
              <w:t xml:space="preserve"> 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services klar til integrationstest.</w:t>
            </w:r>
          </w:p>
        </w:tc>
      </w:tr>
      <w:tr w:rsidR="00B50DEB" w:rsidRPr="005D7B40" w:rsidTr="00DD05F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Leverance godkendes af DAF-</w:t>
            </w:r>
            <w:r>
              <w:rPr>
                <w:sz w:val="20"/>
                <w:szCs w:val="20"/>
              </w:rPr>
              <w:t>leverandøren</w:t>
            </w:r>
            <w:r w:rsidRPr="00283E49">
              <w:rPr>
                <w:sz w:val="20"/>
                <w:szCs w:val="20"/>
              </w:rPr>
              <w:t xml:space="preserve"> i samarbejde med den pågæ</w:t>
            </w:r>
            <w:r w:rsidRPr="00283E49">
              <w:rPr>
                <w:sz w:val="20"/>
                <w:szCs w:val="20"/>
              </w:rPr>
              <w:t>l</w:t>
            </w:r>
            <w:r w:rsidRPr="00283E49">
              <w:rPr>
                <w:sz w:val="20"/>
                <w:szCs w:val="20"/>
              </w:rPr>
              <w:t>dende Registeransvarlige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50DEB" w:rsidRDefault="00B50DEB" w:rsidP="00B50DEB"/>
    <w:p w:rsidR="00B50DEB" w:rsidRDefault="00B50DEB" w:rsidP="00B50DEB">
      <w:pPr>
        <w:jc w:val="left"/>
      </w:pPr>
      <w:r>
        <w:br w:type="page"/>
      </w:r>
    </w:p>
    <w:p w:rsidR="00B50DEB" w:rsidRDefault="00A6720E" w:rsidP="00B50DEB">
      <w:pPr>
        <w:pStyle w:val="Overskrift3"/>
      </w:pPr>
      <w:r>
        <w:lastRenderedPageBreak/>
        <w:t>DLS for DAGI 2 data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50DEB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CE41F7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E41F7">
              <w:rPr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B50DEB" w:rsidRPr="00283E49" w:rsidRDefault="00A6720E" w:rsidP="00DD05F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DLS for DAGI 2 data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283E49">
              <w:rPr>
                <w:b/>
                <w:bCs/>
                <w:sz w:val="20"/>
                <w:szCs w:val="20"/>
              </w:rPr>
              <w:t>Nummer</w:t>
            </w:r>
            <w:r w:rsidRPr="00283E4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50DEB" w:rsidRPr="00283E49" w:rsidRDefault="00F248A9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</w:tr>
      <w:tr w:rsidR="00B50DEB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283E49">
              <w:rPr>
                <w:b/>
                <w:bCs/>
                <w:sz w:val="20"/>
                <w:szCs w:val="20"/>
              </w:rPr>
              <w:t>Ansvarlig</w:t>
            </w:r>
            <w:r w:rsidRPr="00283E4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Ansvarlig for arbejdspakken: DAGI Projektleder</w:t>
            </w:r>
          </w:p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Ansvarlig for kvalitetskontrol: DAGI Projektleder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21D44">
              <w:rPr>
                <w:sz w:val="20"/>
                <w:szCs w:val="20"/>
                <w:highlight w:val="yellow"/>
              </w:rPr>
              <w:t>?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B50DEB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referenceimplementeringen på Datafordeleren er kun DAGI 0 data me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taget. Tilføjelse af DAGI 2 data kræver en ændringsanmodning til Dat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fordelerens leverandør. </w:t>
            </w:r>
          </w:p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Ændringsanmodningen skal indeholde temaerne farvandsinddeling, mar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time grænser, kvadratnet og landegrænse.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76315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B50DEB" w:rsidRPr="00283E4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B50DEB" w:rsidRPr="0076315B" w:rsidRDefault="00B50DEB" w:rsidP="00A6720E">
            <w:pPr>
              <w:rPr>
                <w:b/>
                <w:sz w:val="20"/>
                <w:szCs w:val="20"/>
              </w:rPr>
            </w:pPr>
            <w:r w:rsidRPr="0076315B">
              <w:rPr>
                <w:b/>
                <w:sz w:val="20"/>
                <w:szCs w:val="20"/>
              </w:rPr>
              <w:t>#2</w:t>
            </w:r>
            <w:r w:rsidR="00F248A9">
              <w:rPr>
                <w:b/>
                <w:sz w:val="20"/>
                <w:szCs w:val="20"/>
              </w:rPr>
              <w:t>2</w:t>
            </w:r>
            <w:r w:rsidRPr="0076315B">
              <w:rPr>
                <w:b/>
                <w:sz w:val="20"/>
                <w:szCs w:val="20"/>
              </w:rPr>
              <w:t>.1</w:t>
            </w:r>
            <w:r w:rsidR="00F248A9">
              <w:rPr>
                <w:b/>
                <w:sz w:val="20"/>
                <w:szCs w:val="20"/>
              </w:rPr>
              <w:t>0</w:t>
            </w:r>
            <w:r w:rsidRPr="0076315B">
              <w:rPr>
                <w:b/>
                <w:sz w:val="20"/>
                <w:szCs w:val="20"/>
              </w:rPr>
              <w:t xml:space="preserve"> </w:t>
            </w:r>
            <w:r w:rsidR="00A6720E">
              <w:rPr>
                <w:b/>
                <w:sz w:val="20"/>
                <w:szCs w:val="20"/>
              </w:rPr>
              <w:t xml:space="preserve">DLS for </w:t>
            </w:r>
            <w:r w:rsidRPr="0076315B">
              <w:rPr>
                <w:b/>
                <w:sz w:val="20"/>
                <w:szCs w:val="20"/>
              </w:rPr>
              <w:t xml:space="preserve"> DAGI 2 data afleveret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B50DEB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Datamodel specificeret.</w:t>
            </w:r>
          </w:p>
          <w:p w:rsidR="00B50DEB" w:rsidRPr="00283E49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83E49">
              <w:rPr>
                <w:sz w:val="20"/>
                <w:szCs w:val="20"/>
              </w:rPr>
              <w:t xml:space="preserve">ervices </w:t>
            </w:r>
            <w:r>
              <w:rPr>
                <w:sz w:val="20"/>
                <w:szCs w:val="20"/>
              </w:rPr>
              <w:t>specificeret</w:t>
            </w:r>
            <w:r w:rsidRPr="00283E49">
              <w:rPr>
                <w:sz w:val="20"/>
                <w:szCs w:val="20"/>
              </w:rPr>
              <w:t>.</w:t>
            </w:r>
          </w:p>
          <w:p w:rsidR="00B50DEB" w:rsidRPr="00727153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Hændelser specificeret</w:t>
            </w:r>
            <w:r w:rsidRPr="00283E49">
              <w:rPr>
                <w:sz w:val="20"/>
                <w:szCs w:val="20"/>
              </w:rPr>
              <w:t>.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B50DEB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skal være tilgængelig for de berørte temaer.</w:t>
            </w:r>
          </w:p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Services, hændelser og datamodel skal var specificeret.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83E49">
              <w:rPr>
                <w:sz w:val="20"/>
                <w:szCs w:val="20"/>
              </w:rPr>
              <w:t xml:space="preserve"> 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Ændringsanmodningen skal være godkendt af DAF-leverandøren.</w:t>
            </w:r>
          </w:p>
        </w:tc>
      </w:tr>
      <w:tr w:rsidR="00B50DEB" w:rsidRPr="005D7B40" w:rsidTr="00DD05F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Leverance godkendes af DAF-</w:t>
            </w:r>
            <w:r>
              <w:rPr>
                <w:sz w:val="20"/>
                <w:szCs w:val="20"/>
              </w:rPr>
              <w:t>leverandøren</w:t>
            </w:r>
            <w:r w:rsidRPr="00283E49">
              <w:rPr>
                <w:sz w:val="20"/>
                <w:szCs w:val="20"/>
              </w:rPr>
              <w:t xml:space="preserve"> i samarbejde med den pågæ</w:t>
            </w:r>
            <w:r w:rsidRPr="00283E49">
              <w:rPr>
                <w:sz w:val="20"/>
                <w:szCs w:val="20"/>
              </w:rPr>
              <w:t>l</w:t>
            </w:r>
            <w:r w:rsidRPr="00283E49">
              <w:rPr>
                <w:sz w:val="20"/>
                <w:szCs w:val="20"/>
              </w:rPr>
              <w:t>dende Registeransvarlige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50DEB" w:rsidRDefault="00B50DEB" w:rsidP="00B50DEB">
      <w:pPr>
        <w:jc w:val="left"/>
      </w:pPr>
    </w:p>
    <w:p w:rsidR="00B50DEB" w:rsidRDefault="00B50DEB" w:rsidP="00B50DEB">
      <w:pPr>
        <w:jc w:val="left"/>
      </w:pPr>
      <w:r>
        <w:br w:type="page"/>
      </w:r>
    </w:p>
    <w:p w:rsidR="00B50DEB" w:rsidRDefault="00B50DEB" w:rsidP="00B50DEB">
      <w:pPr>
        <w:pStyle w:val="Overskrift3"/>
      </w:pPr>
      <w:bookmarkStart w:id="69" w:name="_Toc404773085"/>
      <w:bookmarkStart w:id="70" w:name="_Toc407610417"/>
      <w:r>
        <w:lastRenderedPageBreak/>
        <w:t>Udstilling af DAGI 2 data på datafordeleren</w:t>
      </w:r>
      <w:bookmarkEnd w:id="69"/>
      <w:bookmarkEnd w:id="7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B50DEB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CE41F7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E41F7">
              <w:rPr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 af DAGI 2 data på</w:t>
            </w:r>
            <w:r w:rsidRPr="00CE41F7">
              <w:rPr>
                <w:sz w:val="20"/>
                <w:szCs w:val="20"/>
              </w:rPr>
              <w:t xml:space="preserve"> Datafordeleren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283E49">
              <w:rPr>
                <w:b/>
                <w:bCs/>
                <w:sz w:val="20"/>
                <w:szCs w:val="20"/>
              </w:rPr>
              <w:t>Nummer</w:t>
            </w:r>
            <w:r w:rsidRPr="00283E4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50DEB" w:rsidRPr="00283E49" w:rsidRDefault="00F248A9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</w:tr>
      <w:tr w:rsidR="00B50DEB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283E49">
              <w:rPr>
                <w:b/>
                <w:bCs/>
                <w:sz w:val="20"/>
                <w:szCs w:val="20"/>
              </w:rPr>
              <w:t>Ansvarlig</w:t>
            </w:r>
            <w:r w:rsidRPr="00283E49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Ansvarlig for arbejdspakken: DAGI Projektleder</w:t>
            </w:r>
          </w:p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 xml:space="preserve">Ansvarlig for kvalitetskontrol: </w:t>
            </w:r>
            <w:r>
              <w:rPr>
                <w:sz w:val="20"/>
                <w:szCs w:val="20"/>
              </w:rPr>
              <w:t>DAF leverandøren.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21D44">
              <w:rPr>
                <w:sz w:val="20"/>
                <w:szCs w:val="20"/>
                <w:highlight w:val="yellow"/>
              </w:rPr>
              <w:t>?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 indlevering af ændringsanmodning til Datafordeleren om tilføjelse af DAGI 2 data skal den egentlig udstilling sikres. Dette gøres ved opdatering af de eksisternde services efter de til ændringsanmodningen indleverede specifikationer.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76315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B50DEB" w:rsidRPr="00283E49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B50DEB" w:rsidRPr="0076315B" w:rsidRDefault="00B50DEB" w:rsidP="0076315B">
            <w:pPr>
              <w:rPr>
                <w:b/>
                <w:sz w:val="20"/>
                <w:szCs w:val="20"/>
              </w:rPr>
            </w:pPr>
            <w:r w:rsidRPr="0076315B">
              <w:rPr>
                <w:b/>
                <w:sz w:val="20"/>
                <w:szCs w:val="20"/>
              </w:rPr>
              <w:t>#2</w:t>
            </w:r>
            <w:r w:rsidR="00F248A9">
              <w:rPr>
                <w:b/>
                <w:sz w:val="20"/>
                <w:szCs w:val="20"/>
              </w:rPr>
              <w:t>2</w:t>
            </w:r>
            <w:r w:rsidRPr="0076315B">
              <w:rPr>
                <w:b/>
                <w:sz w:val="20"/>
                <w:szCs w:val="20"/>
              </w:rPr>
              <w:t>.11 Udstillingsservices for DAGI 2 klargjort til integrationstest.</w:t>
            </w:r>
          </w:p>
        </w:tc>
      </w:tr>
      <w:tr w:rsidR="00B50DEB" w:rsidRPr="003F1EB9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B50DEB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Prøvedata for DAGI 2 overført til datafordeleren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Udstillingsservices for DAGI 2 klargjort til integrationstest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Fildistributionsservices for DAGI 2 klargjort til integrationstest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Hændelsesbeskeder for DAGI 2 klargjort til integrationstest</w:t>
            </w:r>
          </w:p>
          <w:p w:rsidR="00B50DEB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Mekanismer for DAGI til løbende opdatering af datafordeler med registerdata for DAGI 2</w:t>
            </w:r>
          </w:p>
          <w:p w:rsidR="00B50DEB" w:rsidRPr="00727153" w:rsidRDefault="00B50DEB" w:rsidP="00DD05FD">
            <w:pPr>
              <w:pStyle w:val="Listeafsnit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Mekanismer til genetablering af synkronisering af DAGI 2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:rsidR="00B50DEB" w:rsidRPr="00283E49" w:rsidRDefault="00B50DEB" w:rsidP="00DD05FD">
            <w:r>
              <w:rPr>
                <w:sz w:val="20"/>
                <w:szCs w:val="20"/>
              </w:rPr>
              <w:t>Arbejdspakken #2</w:t>
            </w:r>
            <w:r w:rsidRPr="006A4D8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6A4D8F">
              <w:rPr>
                <w:sz w:val="20"/>
                <w:szCs w:val="20"/>
              </w:rPr>
              <w:t xml:space="preserve"> Ændringsanmodning for DAGI </w:t>
            </w:r>
            <w:r>
              <w:rPr>
                <w:sz w:val="20"/>
                <w:szCs w:val="20"/>
              </w:rPr>
              <w:t>2</w:t>
            </w:r>
            <w:r w:rsidRPr="006A4D8F">
              <w:rPr>
                <w:sz w:val="20"/>
                <w:szCs w:val="20"/>
              </w:rPr>
              <w:t xml:space="preserve"> data afleveret</w:t>
            </w:r>
            <w:r>
              <w:rPr>
                <w:sz w:val="20"/>
                <w:szCs w:val="20"/>
              </w:rPr>
              <w:t xml:space="preserve"> skal være gennemført.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83E49">
              <w:rPr>
                <w:sz w:val="20"/>
                <w:szCs w:val="20"/>
              </w:rPr>
              <w:t xml:space="preserve"> </w:t>
            </w:r>
          </w:p>
        </w:tc>
      </w:tr>
      <w:tr w:rsidR="00B50DEB" w:rsidRPr="00D230FC" w:rsidTr="00DD05FD">
        <w:trPr>
          <w:cantSplit/>
        </w:trPr>
        <w:tc>
          <w:tcPr>
            <w:tcW w:w="2410" w:type="dxa"/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services klar til integrationstest.</w:t>
            </w:r>
          </w:p>
        </w:tc>
      </w:tr>
      <w:tr w:rsidR="00B50DEB" w:rsidRPr="005D7B40" w:rsidTr="00DD05F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50DEB" w:rsidRPr="00283E49" w:rsidRDefault="00B50DEB" w:rsidP="00DD05FD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83E49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EB" w:rsidRPr="00283E49" w:rsidRDefault="00B50DEB" w:rsidP="00DD05FD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83E49">
              <w:rPr>
                <w:sz w:val="20"/>
                <w:szCs w:val="20"/>
              </w:rPr>
              <w:t>Leverance godkendes af DAF-</w:t>
            </w:r>
            <w:r>
              <w:rPr>
                <w:sz w:val="20"/>
                <w:szCs w:val="20"/>
              </w:rPr>
              <w:t>leverandøren</w:t>
            </w:r>
            <w:r w:rsidRPr="00283E49">
              <w:rPr>
                <w:sz w:val="20"/>
                <w:szCs w:val="20"/>
              </w:rPr>
              <w:t xml:space="preserve"> i samarbejde med den pågæ</w:t>
            </w:r>
            <w:r w:rsidRPr="00283E49">
              <w:rPr>
                <w:sz w:val="20"/>
                <w:szCs w:val="20"/>
              </w:rPr>
              <w:t>l</w:t>
            </w:r>
            <w:r w:rsidRPr="00283E49">
              <w:rPr>
                <w:sz w:val="20"/>
                <w:szCs w:val="20"/>
              </w:rPr>
              <w:t>dende Registeransvarlige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50DEB" w:rsidRDefault="00B50DEB" w:rsidP="00B50DEB"/>
    <w:p w:rsidR="00B50DEB" w:rsidRDefault="00B50DEB" w:rsidP="00B50DEB">
      <w:pPr>
        <w:jc w:val="left"/>
        <w:rPr>
          <w:rFonts w:ascii="Cambria" w:hAnsi="Cambria" w:cs="Cambria"/>
          <w:b/>
          <w:bCs/>
          <w:color w:val="333399"/>
          <w:sz w:val="28"/>
          <w:szCs w:val="28"/>
        </w:rPr>
      </w:pPr>
      <w:r>
        <w:br w:type="page"/>
      </w:r>
    </w:p>
    <w:p w:rsidR="00221D44" w:rsidRDefault="00221D44">
      <w:pPr>
        <w:jc w:val="left"/>
        <w:rPr>
          <w:rFonts w:ascii="Cambria" w:hAnsi="Cambria" w:cs="Cambria"/>
          <w:b/>
          <w:bCs/>
          <w:color w:val="333399"/>
          <w:sz w:val="28"/>
          <w:szCs w:val="28"/>
        </w:rPr>
      </w:pPr>
      <w:r>
        <w:lastRenderedPageBreak/>
        <w:br w:type="page"/>
      </w:r>
    </w:p>
    <w:p w:rsidR="00531251" w:rsidRDefault="00CD18AC" w:rsidP="00682B43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71" w:name="_Toc407610418"/>
      <w:r>
        <w:rPr>
          <w:lang w:val="da-DK"/>
        </w:rPr>
        <w:lastRenderedPageBreak/>
        <w:t>M</w:t>
      </w:r>
      <w:r w:rsidR="00682B43" w:rsidRPr="00682B43">
        <w:rPr>
          <w:lang w:val="da-DK"/>
        </w:rPr>
        <w:t>yndighedsansvar</w:t>
      </w:r>
      <w:bookmarkEnd w:id="71"/>
    </w:p>
    <w:p w:rsidR="00682B43" w:rsidRDefault="00682B43" w:rsidP="00682B43"/>
    <w:p w:rsidR="00682B43" w:rsidRDefault="00682B43" w:rsidP="00C05430">
      <w:pPr>
        <w:pStyle w:val="Overskrift3"/>
      </w:pPr>
      <w:bookmarkStart w:id="72" w:name="_Toc407610419"/>
      <w:r>
        <w:t>Overtagelse af autoritative temaer fra CPR Vejregistret</w:t>
      </w:r>
      <w:bookmarkEnd w:id="7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82B43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5724B5" w:rsidRDefault="00682B43" w:rsidP="002B76B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82B43" w:rsidRPr="00FF4524" w:rsidRDefault="00FF4524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F4524">
              <w:rPr>
                <w:sz w:val="20"/>
                <w:szCs w:val="20"/>
              </w:rPr>
              <w:t>Overtagelse af autoritative temaer fra CPR Vejregistret</w:t>
            </w:r>
          </w:p>
        </w:tc>
      </w:tr>
      <w:tr w:rsidR="00682B43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5724B5" w:rsidRDefault="00682B43" w:rsidP="002B76B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82B43" w:rsidRPr="003A7D0F" w:rsidRDefault="00F248A9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</w:t>
            </w:r>
          </w:p>
        </w:tc>
      </w:tr>
      <w:tr w:rsidR="00682B43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5724B5" w:rsidRDefault="00682B43" w:rsidP="002B76B3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82B43" w:rsidRPr="00B50DEB" w:rsidRDefault="00682B43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12A4E">
              <w:rPr>
                <w:sz w:val="20"/>
                <w:szCs w:val="20"/>
              </w:rPr>
              <w:t xml:space="preserve">Ansvarlig for arbejdspakken: </w:t>
            </w:r>
            <w:r w:rsidR="00DA4D92" w:rsidRPr="003A7D0F">
              <w:rPr>
                <w:sz w:val="20"/>
                <w:szCs w:val="20"/>
              </w:rPr>
              <w:t>DAGI Projektleder</w:t>
            </w:r>
            <w:r w:rsidR="009E388B" w:rsidRPr="00B50DEB">
              <w:rPr>
                <w:sz w:val="20"/>
                <w:szCs w:val="20"/>
              </w:rPr>
              <w:t xml:space="preserve"> og CPR Vej Projektleder</w:t>
            </w:r>
          </w:p>
          <w:p w:rsidR="00682B43" w:rsidRPr="009B6319" w:rsidRDefault="00682B43" w:rsidP="00DA4D9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50DEB">
              <w:rPr>
                <w:sz w:val="20"/>
                <w:szCs w:val="20"/>
              </w:rPr>
              <w:t xml:space="preserve">Ansvarlig for kvalitetskontrol: </w:t>
            </w:r>
            <w:r w:rsidR="00DA4D92" w:rsidRPr="0076315B">
              <w:rPr>
                <w:sz w:val="20"/>
                <w:szCs w:val="20"/>
              </w:rPr>
              <w:t>DAGI Projektleder</w:t>
            </w:r>
            <w:r w:rsidR="009E388B" w:rsidRPr="0076315B">
              <w:rPr>
                <w:sz w:val="20"/>
                <w:szCs w:val="20"/>
              </w:rPr>
              <w:t xml:space="preserve"> og CPR Vej </w:t>
            </w:r>
            <w:r w:rsidR="009E388B" w:rsidRPr="001D349B">
              <w:rPr>
                <w:sz w:val="20"/>
                <w:szCs w:val="20"/>
              </w:rPr>
              <w:t>Projektleder</w:t>
            </w:r>
            <w:r w:rsidR="003744B6" w:rsidRPr="009B6319">
              <w:rPr>
                <w:sz w:val="20"/>
                <w:szCs w:val="20"/>
              </w:rPr>
              <w:t>, GD2 programleder.</w:t>
            </w:r>
          </w:p>
        </w:tc>
      </w:tr>
      <w:tr w:rsidR="00682B43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5724B5" w:rsidRDefault="00682B43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82B43" w:rsidRPr="005724B5" w:rsidRDefault="00727153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727153">
              <w:rPr>
                <w:sz w:val="20"/>
                <w:szCs w:val="20"/>
                <w:highlight w:val="yellow"/>
              </w:rPr>
              <w:t>?</w:t>
            </w:r>
          </w:p>
        </w:tc>
      </w:tr>
      <w:tr w:rsidR="00682B43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5724B5" w:rsidRDefault="00682B43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9E388B" w:rsidRPr="009E388B" w:rsidRDefault="00DA4D92" w:rsidP="009E388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Indeholder en overførsel af myndighedsansvaret på</w:t>
            </w:r>
            <w:r w:rsidR="009E388B" w:rsidRPr="009E388B">
              <w:rPr>
                <w:sz w:val="20"/>
                <w:szCs w:val="20"/>
              </w:rPr>
              <w:t xml:space="preserve"> sogne, postnumre, </w:t>
            </w:r>
          </w:p>
          <w:p w:rsidR="009E388B" w:rsidRPr="009E388B" w:rsidRDefault="009E388B" w:rsidP="009E388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E388B">
              <w:rPr>
                <w:sz w:val="20"/>
                <w:szCs w:val="20"/>
              </w:rPr>
              <w:t xml:space="preserve">kommuner, afstemningsområder, menighedsrådsafstemningsområder og </w:t>
            </w:r>
          </w:p>
          <w:p w:rsidR="00682B43" w:rsidRDefault="009E388B" w:rsidP="009E388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E388B">
              <w:rPr>
                <w:sz w:val="20"/>
                <w:szCs w:val="20"/>
              </w:rPr>
              <w:t>supplerende bynavne</w:t>
            </w:r>
            <w:r w:rsidR="005457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fra CPR Vejregistret til DAGI.</w:t>
            </w:r>
          </w:p>
          <w:p w:rsidR="009E388B" w:rsidRPr="005724B5" w:rsidRDefault="009E388B" w:rsidP="00DF0D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Herunder de nødvendige myndighedsmæssige afklaringer</w:t>
            </w:r>
            <w:r w:rsidR="00DF0DA0">
              <w:rPr>
                <w:sz w:val="20"/>
                <w:szCs w:val="20"/>
              </w:rPr>
              <w:t xml:space="preserve"> i form af sa</w:t>
            </w:r>
            <w:r w:rsidR="00DF0DA0">
              <w:rPr>
                <w:sz w:val="20"/>
                <w:szCs w:val="20"/>
              </w:rPr>
              <w:t>m</w:t>
            </w:r>
            <w:r w:rsidR="00DF0DA0">
              <w:rPr>
                <w:sz w:val="20"/>
                <w:szCs w:val="20"/>
              </w:rPr>
              <w:t>arbejdsaftaler samt</w:t>
            </w:r>
            <w:r>
              <w:rPr>
                <w:sz w:val="20"/>
                <w:szCs w:val="20"/>
              </w:rPr>
              <w:t xml:space="preserve"> ekstern information.</w:t>
            </w:r>
          </w:p>
        </w:tc>
      </w:tr>
      <w:tr w:rsidR="00682B43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Default="00071C4E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682B43" w:rsidRPr="005724B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5458C" w:rsidRPr="00071C4E" w:rsidRDefault="0025458C" w:rsidP="00071C4E">
            <w:pPr>
              <w:rPr>
                <w:b/>
                <w:sz w:val="20"/>
                <w:szCs w:val="20"/>
              </w:rPr>
            </w:pPr>
            <w:r w:rsidRPr="00071C4E">
              <w:rPr>
                <w:b/>
                <w:sz w:val="20"/>
                <w:szCs w:val="20"/>
              </w:rPr>
              <w:t>#3.1 Myndighedsmæssig overførsel af 6 temaer fra CPR Vej ti DAGI.</w:t>
            </w:r>
          </w:p>
        </w:tc>
      </w:tr>
      <w:tr w:rsidR="00682B43" w:rsidRPr="003F1EB9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5724B5" w:rsidRDefault="00682B43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682B43" w:rsidRDefault="009E388B" w:rsidP="0069656D">
            <w:pPr>
              <w:pStyle w:val="Listeafsni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9E388B">
              <w:rPr>
                <w:sz w:val="20"/>
                <w:szCs w:val="20"/>
              </w:rPr>
              <w:t>Forløb</w:t>
            </w:r>
            <w:r>
              <w:rPr>
                <w:sz w:val="20"/>
                <w:szCs w:val="20"/>
              </w:rPr>
              <w:t xml:space="preserve"> </w:t>
            </w:r>
            <w:r w:rsidR="00545765">
              <w:rPr>
                <w:sz w:val="20"/>
                <w:szCs w:val="20"/>
              </w:rPr>
              <w:t xml:space="preserve">fastlagt </w:t>
            </w:r>
            <w:r>
              <w:rPr>
                <w:sz w:val="20"/>
                <w:szCs w:val="20"/>
              </w:rPr>
              <w:t>med CPR Vejregistret.</w:t>
            </w:r>
          </w:p>
          <w:p w:rsidR="009E388B" w:rsidRDefault="00545765" w:rsidP="0069656D">
            <w:pPr>
              <w:pStyle w:val="Listeafsni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Myndighedsmæssig</w:t>
            </w:r>
            <w:r w:rsidR="009E388B">
              <w:rPr>
                <w:sz w:val="20"/>
                <w:szCs w:val="20"/>
              </w:rPr>
              <w:t xml:space="preserve"> overførsel gennemført.</w:t>
            </w:r>
          </w:p>
          <w:p w:rsidR="009E388B" w:rsidRPr="009E388B" w:rsidRDefault="009E388B" w:rsidP="0069656D">
            <w:pPr>
              <w:pStyle w:val="Listeafsnit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Ekstern kommunikation gennemført.</w:t>
            </w:r>
          </w:p>
        </w:tc>
      </w:tr>
      <w:tr w:rsidR="00682B43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1C3A74" w:rsidRDefault="00682B43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DF0DA0" w:rsidRDefault="00DF0DA0" w:rsidP="00DF0DA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temaer i fuld drift i DAGISYS, og med mulighed for ajourføring. </w:t>
            </w:r>
          </w:p>
          <w:p w:rsidR="00DF0DA0" w:rsidRPr="005724B5" w:rsidRDefault="00DF0DA0" w:rsidP="009E388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temaer udstillet på Datafordeleren.</w:t>
            </w:r>
          </w:p>
        </w:tc>
      </w:tr>
      <w:tr w:rsidR="00682B43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5724B5" w:rsidRDefault="00682B43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82B43" w:rsidRPr="005724B5" w:rsidRDefault="009E388B" w:rsidP="0054576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vej skal deltage i hele processen.</w:t>
            </w:r>
          </w:p>
        </w:tc>
      </w:tr>
      <w:tr w:rsidR="00682B43" w:rsidRPr="00D230FC" w:rsidTr="002B76B3">
        <w:trPr>
          <w:cantSplit/>
        </w:trPr>
        <w:tc>
          <w:tcPr>
            <w:tcW w:w="2410" w:type="dxa"/>
            <w:shd w:val="clear" w:color="auto" w:fill="DAEEF3"/>
          </w:tcPr>
          <w:p w:rsidR="00682B43" w:rsidRPr="001C3A74" w:rsidRDefault="00682B43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DF0DA0" w:rsidRDefault="00DF0DA0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juridiske afklaringer på plads.</w:t>
            </w:r>
          </w:p>
          <w:p w:rsidR="009E388B" w:rsidRPr="001C3A74" w:rsidRDefault="009E388B" w:rsidP="002B76B3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Ekstern information har ramt alle større interessenter.</w:t>
            </w:r>
          </w:p>
        </w:tc>
      </w:tr>
      <w:tr w:rsidR="009E388B" w:rsidRPr="005D7B40" w:rsidTr="002B76B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E388B" w:rsidRPr="001C3A74" w:rsidRDefault="009E388B" w:rsidP="002B76B3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8B" w:rsidRPr="001C3A74" w:rsidRDefault="009E388B" w:rsidP="003744B6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A18C8">
              <w:rPr>
                <w:sz w:val="20"/>
                <w:szCs w:val="20"/>
              </w:rPr>
              <w:t xml:space="preserve">Leverance godkendes af </w:t>
            </w:r>
            <w:r>
              <w:rPr>
                <w:sz w:val="20"/>
                <w:szCs w:val="20"/>
              </w:rPr>
              <w:t>DAGI Projektlederen</w:t>
            </w:r>
            <w:r w:rsidR="003744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CPR projektlederen</w:t>
            </w:r>
            <w:r w:rsidR="003744B6">
              <w:rPr>
                <w:sz w:val="20"/>
                <w:szCs w:val="20"/>
              </w:rPr>
              <w:t>, samt GD2 programlederen</w:t>
            </w:r>
            <w:r w:rsidRPr="00CA18C8">
              <w:rPr>
                <w:sz w:val="20"/>
                <w:szCs w:val="20"/>
              </w:rPr>
              <w:t>.</w:t>
            </w:r>
          </w:p>
        </w:tc>
      </w:tr>
    </w:tbl>
    <w:p w:rsidR="00682B43" w:rsidRDefault="00682B43" w:rsidP="00682B43"/>
    <w:p w:rsidR="00682B43" w:rsidRPr="00682B43" w:rsidRDefault="00682B43" w:rsidP="00682B43"/>
    <w:sectPr w:rsidR="00682B43" w:rsidRPr="00682B43" w:rsidSect="007B040A">
      <w:headerReference w:type="default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2" w:author="Tanja Haagh Jensen" w:date="2015-03-04T18:26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>?</w:t>
      </w:r>
    </w:p>
  </w:comment>
  <w:comment w:id="33" w:author="Tanja Haagh Jensen" w:date="2015-03-04T18:26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>CPR afhængig af dette når de går i anvendertest</w:t>
      </w:r>
    </w:p>
  </w:comment>
  <w:comment w:id="36" w:author="Tanja Haagh Jensen" w:date="2015-03-04T18:26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>opdateres</w:t>
      </w:r>
    </w:p>
  </w:comment>
  <w:comment w:id="37" w:author="Tanja Haagh Jensen" w:date="2015-03-04T18:26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 xml:space="preserve">hård milepæl – del af masterplan. </w:t>
      </w:r>
    </w:p>
  </w:comment>
  <w:comment w:id="38" w:author="Tanja Haagh Jensen" w:date="2015-03-04T18:26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>note: DAR a</w:t>
      </w:r>
      <w:r>
        <w:t>f</w:t>
      </w:r>
      <w:r>
        <w:t>hængig af af at implementeret på DAF for test</w:t>
      </w:r>
    </w:p>
  </w:comment>
  <w:comment w:id="46" w:author="Rune Lyngbo Kristensen" w:date="2015-03-04T18:26:00Z" w:initials="RULKR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>Der laves ingen tilhørende snitfladetest, da der ikke er andre systemer inddraget. Testen er alene intern med brugersimulering.</w:t>
      </w:r>
    </w:p>
  </w:comment>
  <w:comment w:id="60" w:author="Tanja Haagh Jensen" w:date="2015-03-04T18:26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 xml:space="preserve">Behandles i GST regi 5/3-2015. </w:t>
      </w:r>
    </w:p>
  </w:comment>
  <w:comment w:id="61" w:author="Tanja Haagh Jensen" w:date="2015-03-04T18:26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</w:p>
  </w:comment>
  <w:comment w:id="64" w:author="Tanja Haagh Jensen" w:date="2015-03-13T10:21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>leveres 29. maj</w:t>
      </w:r>
    </w:p>
  </w:comment>
  <w:comment w:id="65" w:author="Tanja Haagh Jensen" w:date="2015-03-13T10:26:00Z" w:initials="THJ">
    <w:p w:rsidR="007C3E3E" w:rsidRDefault="007C3E3E">
      <w:pPr>
        <w:pStyle w:val="Kommentartekst"/>
      </w:pPr>
      <w:r>
        <w:rPr>
          <w:rStyle w:val="Kommentarhenvisning"/>
        </w:rPr>
        <w:annotationRef/>
      </w:r>
      <w:r>
        <w:t xml:space="preserve">KRISTINE –opdaterer </w:t>
      </w:r>
    </w:p>
  </w:comment>
  <w:comment w:id="68" w:author="Tanja Haagh Jensen" w:date="2015-03-13T10:52:00Z" w:initials="THJ">
    <w:p w:rsidR="003575A6" w:rsidRDefault="003575A6">
      <w:pPr>
        <w:pStyle w:val="Kommentartekst"/>
      </w:pPr>
      <w:r>
        <w:rPr>
          <w:rStyle w:val="Kommentarhenvisning"/>
        </w:rPr>
        <w:annotationRef/>
      </w:r>
      <w:r>
        <w:t>Undersøge om der skal leveres prøvedata for DAGI 1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AD7" w:rsidRDefault="002B0AD7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2B0AD7" w:rsidRDefault="002B0AD7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3E" w:rsidRDefault="007C3E3E" w:rsidP="00B63AB2"/>
  <w:p w:rsidR="007C3E3E" w:rsidRDefault="007C3E3E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7C3E3E">
      <w:tc>
        <w:tcPr>
          <w:tcW w:w="2881" w:type="dxa"/>
        </w:tcPr>
        <w:p w:rsidR="007C3E3E" w:rsidRDefault="007C3E3E" w:rsidP="00B63AB2">
          <w:pPr>
            <w:pStyle w:val="Sidehoved"/>
          </w:pPr>
        </w:p>
      </w:tc>
      <w:tc>
        <w:tcPr>
          <w:tcW w:w="2882" w:type="dxa"/>
        </w:tcPr>
        <w:p w:rsidR="007C3E3E" w:rsidRDefault="007C3E3E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536CD3">
            <w:rPr>
              <w:rStyle w:val="Sidetal"/>
              <w:noProof/>
              <w:sz w:val="22"/>
              <w:szCs w:val="22"/>
            </w:rPr>
            <w:t>29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536CD3">
            <w:rPr>
              <w:rStyle w:val="Sidetal"/>
              <w:noProof/>
              <w:sz w:val="22"/>
              <w:szCs w:val="22"/>
            </w:rPr>
            <w:t>29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7C3E3E" w:rsidRPr="004E5375" w:rsidRDefault="007C3E3E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7C3E3E" w:rsidRDefault="007C3E3E" w:rsidP="00B63AB2">
    <w:pPr>
      <w:pStyle w:val="Sidehoved"/>
    </w:pPr>
  </w:p>
  <w:p w:rsidR="007C3E3E" w:rsidRDefault="007C3E3E" w:rsidP="00B63AB2">
    <w:pPr>
      <w:pStyle w:val="Sidefod"/>
    </w:pPr>
  </w:p>
  <w:p w:rsidR="007C3E3E" w:rsidRDefault="007C3E3E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7C3E3E" w:rsidRPr="00022208">
      <w:tc>
        <w:tcPr>
          <w:tcW w:w="7088" w:type="dxa"/>
        </w:tcPr>
        <w:p w:rsidR="007C3E3E" w:rsidRPr="00877C63" w:rsidRDefault="007C3E3E" w:rsidP="00880614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fldSimple w:instr=" FILENAME   \* MERGEFORMAT ">
            <w:r>
              <w:rPr>
                <w:noProof/>
              </w:rPr>
              <w:t>GD2_DAGI_Arbejdspakker_v071.docx</w:t>
            </w:r>
          </w:fldSimple>
        </w:p>
      </w:tc>
      <w:tc>
        <w:tcPr>
          <w:tcW w:w="1449" w:type="dxa"/>
        </w:tcPr>
        <w:p w:rsidR="007C3E3E" w:rsidRPr="00022208" w:rsidRDefault="007C3E3E" w:rsidP="00880614">
          <w:pPr>
            <w:pStyle w:val="Sidehoved"/>
            <w:jc w:val="both"/>
          </w:pPr>
        </w:p>
      </w:tc>
    </w:tr>
  </w:tbl>
  <w:p w:rsidR="007C3E3E" w:rsidRPr="00C251C5" w:rsidRDefault="007C3E3E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AD7" w:rsidRDefault="002B0AD7" w:rsidP="00B63AB2">
      <w:r>
        <w:separator/>
      </w:r>
    </w:p>
  </w:footnote>
  <w:footnote w:type="continuationSeparator" w:id="0">
    <w:p w:rsidR="002B0AD7" w:rsidRDefault="002B0AD7" w:rsidP="00B63AB2">
      <w:r>
        <w:continuationSeparator/>
      </w:r>
    </w:p>
  </w:footnote>
  <w:footnote w:type="continuationNotice" w:id="1">
    <w:p w:rsidR="002B0AD7" w:rsidRDefault="002B0AD7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3E" w:rsidRDefault="00E57961" w:rsidP="00B63AB2">
    <w:pPr>
      <w:pStyle w:val="Sidehoved"/>
    </w:pPr>
    <w:fldSimple w:instr=" TITLE  &quot;GD2 - Arbejdspakkebeskrivelser&quot;  \* MERGEFORMAT ">
      <w:r w:rsidR="007C3E3E">
        <w:t>GD2 - Arbejdspakkebeskrivelser</w:t>
      </w:r>
    </w:fldSimple>
    <w:r w:rsidR="007C3E3E">
      <w:t xml:space="preserve"> DAGI</w:t>
    </w:r>
  </w:p>
  <w:p w:rsidR="007C3E3E" w:rsidRPr="006171CF" w:rsidRDefault="00E57961" w:rsidP="00B63AB2">
    <w:pPr>
      <w:pStyle w:val="Sidehoved"/>
    </w:pPr>
    <w:fldSimple w:instr=" SUBJECT  &quot;Grunddataprogrammet under den Fællesoffentlig digitaliseringsstrategi 2012 - 2015&quot;  \* MERGEFORMAT ">
      <w:r w:rsidR="007C3E3E">
        <w:t>Grunddataprogrammet under den Fællesoffentlig digitaliseringsstrategi 2012 - 2015</w:t>
      </w:r>
    </w:fldSimple>
  </w:p>
  <w:p w:rsidR="007C3E3E" w:rsidRDefault="007C3E3E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3E" w:rsidRDefault="007C3E3E" w:rsidP="00B63AB2">
    <w:pPr>
      <w:pStyle w:val="Sidehoved"/>
    </w:pPr>
  </w:p>
  <w:p w:rsidR="007C3E3E" w:rsidRPr="001D4A86" w:rsidRDefault="007C3E3E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1E06E3ED" wp14:editId="0962CC53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9ECC7FA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3C430D"/>
    <w:multiLevelType w:val="hybridMultilevel"/>
    <w:tmpl w:val="FAA092B0"/>
    <w:lvl w:ilvl="0" w:tplc="1A160E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A03ACB"/>
    <w:multiLevelType w:val="hybridMultilevel"/>
    <w:tmpl w:val="C6BA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A305D3"/>
    <w:multiLevelType w:val="hybridMultilevel"/>
    <w:tmpl w:val="E146D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746D06"/>
    <w:multiLevelType w:val="hybridMultilevel"/>
    <w:tmpl w:val="9618A2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C8019F"/>
    <w:multiLevelType w:val="hybridMultilevel"/>
    <w:tmpl w:val="A254016A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3">
    <w:nsid w:val="4B11033F"/>
    <w:multiLevelType w:val="hybridMultilevel"/>
    <w:tmpl w:val="76366D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5">
    <w:nsid w:val="4C0E753A"/>
    <w:multiLevelType w:val="hybridMultilevel"/>
    <w:tmpl w:val="C9EC0B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C5097B"/>
    <w:multiLevelType w:val="hybridMultilevel"/>
    <w:tmpl w:val="F3D60564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DF4935"/>
    <w:multiLevelType w:val="hybridMultilevel"/>
    <w:tmpl w:val="86C23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BA63A4"/>
    <w:multiLevelType w:val="hybridMultilevel"/>
    <w:tmpl w:val="C192A6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D07133"/>
    <w:multiLevelType w:val="hybridMultilevel"/>
    <w:tmpl w:val="23CED6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3F5"/>
    <w:multiLevelType w:val="hybridMultilevel"/>
    <w:tmpl w:val="E252EC56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FC6821"/>
    <w:multiLevelType w:val="hybridMultilevel"/>
    <w:tmpl w:val="20360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605DCF"/>
    <w:multiLevelType w:val="hybridMultilevel"/>
    <w:tmpl w:val="9BF228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EA4989"/>
    <w:multiLevelType w:val="hybridMultilevel"/>
    <w:tmpl w:val="07827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6">
    <w:nsid w:val="6F8C1B63"/>
    <w:multiLevelType w:val="hybridMultilevel"/>
    <w:tmpl w:val="DD7677E2"/>
    <w:lvl w:ilvl="0" w:tplc="1A160EF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0A4ADE"/>
    <w:multiLevelType w:val="hybridMultilevel"/>
    <w:tmpl w:val="BBEC01B2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1771D3"/>
    <w:multiLevelType w:val="hybridMultilevel"/>
    <w:tmpl w:val="BF3CE8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0"/>
  </w:num>
  <w:num w:numId="5">
    <w:abstractNumId w:val="5"/>
  </w:num>
  <w:num w:numId="6">
    <w:abstractNumId w:val="14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16"/>
  </w:num>
  <w:num w:numId="8">
    <w:abstractNumId w:val="12"/>
  </w:num>
  <w:num w:numId="9">
    <w:abstractNumId w:val="27"/>
  </w:num>
  <w:num w:numId="10">
    <w:abstractNumId w:val="4"/>
  </w:num>
  <w:num w:numId="11">
    <w:abstractNumId w:val="7"/>
  </w:num>
  <w:num w:numId="12">
    <w:abstractNumId w:val="17"/>
  </w:num>
  <w:num w:numId="13">
    <w:abstractNumId w:val="15"/>
  </w:num>
  <w:num w:numId="14">
    <w:abstractNumId w:val="19"/>
  </w:num>
  <w:num w:numId="15">
    <w:abstractNumId w:val="29"/>
  </w:num>
  <w:num w:numId="16">
    <w:abstractNumId w:val="9"/>
  </w:num>
  <w:num w:numId="17">
    <w:abstractNumId w:val="18"/>
  </w:num>
  <w:num w:numId="18">
    <w:abstractNumId w:val="8"/>
  </w:num>
  <w:num w:numId="19">
    <w:abstractNumId w:val="22"/>
  </w:num>
  <w:num w:numId="20">
    <w:abstractNumId w:val="13"/>
  </w:num>
  <w:num w:numId="21">
    <w:abstractNumId w:val="26"/>
  </w:num>
  <w:num w:numId="22">
    <w:abstractNumId w:val="6"/>
  </w:num>
  <w:num w:numId="23">
    <w:abstractNumId w:val="3"/>
  </w:num>
  <w:num w:numId="24">
    <w:abstractNumId w:val="28"/>
  </w:num>
  <w:num w:numId="25">
    <w:abstractNumId w:val="21"/>
  </w:num>
  <w:num w:numId="26">
    <w:abstractNumId w:val="23"/>
  </w:num>
  <w:num w:numId="27">
    <w:abstractNumId w:val="11"/>
  </w:num>
  <w:num w:numId="28">
    <w:abstractNumId w:val="20"/>
  </w:num>
  <w:num w:numId="29">
    <w:abstractNumId w:val="2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24"/>
  </w:num>
  <w:num w:numId="3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3A1"/>
    <w:rsid w:val="00024D6A"/>
    <w:rsid w:val="00025438"/>
    <w:rsid w:val="000260B1"/>
    <w:rsid w:val="00026B62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6BE7"/>
    <w:rsid w:val="0003723E"/>
    <w:rsid w:val="00037496"/>
    <w:rsid w:val="00037A78"/>
    <w:rsid w:val="00043186"/>
    <w:rsid w:val="000439D5"/>
    <w:rsid w:val="00043DA5"/>
    <w:rsid w:val="000458CB"/>
    <w:rsid w:val="00045C32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1C4E"/>
    <w:rsid w:val="000723D8"/>
    <w:rsid w:val="00072F98"/>
    <w:rsid w:val="00073983"/>
    <w:rsid w:val="0007402E"/>
    <w:rsid w:val="000751C1"/>
    <w:rsid w:val="00076695"/>
    <w:rsid w:val="00077943"/>
    <w:rsid w:val="000800A3"/>
    <w:rsid w:val="0008027A"/>
    <w:rsid w:val="000809BC"/>
    <w:rsid w:val="0008267D"/>
    <w:rsid w:val="00082BFB"/>
    <w:rsid w:val="00082DAD"/>
    <w:rsid w:val="00083D6B"/>
    <w:rsid w:val="00084A6E"/>
    <w:rsid w:val="000858E0"/>
    <w:rsid w:val="0008626D"/>
    <w:rsid w:val="00086457"/>
    <w:rsid w:val="00086E1B"/>
    <w:rsid w:val="00090103"/>
    <w:rsid w:val="00091129"/>
    <w:rsid w:val="00091759"/>
    <w:rsid w:val="00091BFA"/>
    <w:rsid w:val="00094015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1757"/>
    <w:rsid w:val="000B19B5"/>
    <w:rsid w:val="000B3A9C"/>
    <w:rsid w:val="000B4222"/>
    <w:rsid w:val="000B46E2"/>
    <w:rsid w:val="000B478C"/>
    <w:rsid w:val="000B5078"/>
    <w:rsid w:val="000B6C57"/>
    <w:rsid w:val="000B7010"/>
    <w:rsid w:val="000C1E46"/>
    <w:rsid w:val="000C24C9"/>
    <w:rsid w:val="000C36F8"/>
    <w:rsid w:val="000C473E"/>
    <w:rsid w:val="000C51E8"/>
    <w:rsid w:val="000C558A"/>
    <w:rsid w:val="000C5EB6"/>
    <w:rsid w:val="000C6065"/>
    <w:rsid w:val="000C797C"/>
    <w:rsid w:val="000D1159"/>
    <w:rsid w:val="000D1284"/>
    <w:rsid w:val="000D2007"/>
    <w:rsid w:val="000D21E6"/>
    <w:rsid w:val="000D27E0"/>
    <w:rsid w:val="000D37E0"/>
    <w:rsid w:val="000D49E3"/>
    <w:rsid w:val="000D5E1F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D06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0145"/>
    <w:rsid w:val="00113414"/>
    <w:rsid w:val="001154C3"/>
    <w:rsid w:val="001158BD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40C9"/>
    <w:rsid w:val="001454BD"/>
    <w:rsid w:val="0014604D"/>
    <w:rsid w:val="001517EE"/>
    <w:rsid w:val="00153DB7"/>
    <w:rsid w:val="0015409C"/>
    <w:rsid w:val="00154B07"/>
    <w:rsid w:val="00160122"/>
    <w:rsid w:val="00160469"/>
    <w:rsid w:val="00161175"/>
    <w:rsid w:val="001616B7"/>
    <w:rsid w:val="00162481"/>
    <w:rsid w:val="00162636"/>
    <w:rsid w:val="00162851"/>
    <w:rsid w:val="0016333D"/>
    <w:rsid w:val="001644CD"/>
    <w:rsid w:val="00164784"/>
    <w:rsid w:val="0016603B"/>
    <w:rsid w:val="001663ED"/>
    <w:rsid w:val="001664CA"/>
    <w:rsid w:val="00166F88"/>
    <w:rsid w:val="0016744E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49B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3D44"/>
    <w:rsid w:val="001E419A"/>
    <w:rsid w:val="001E4FC3"/>
    <w:rsid w:val="001E5F2A"/>
    <w:rsid w:val="001E6737"/>
    <w:rsid w:val="001F018C"/>
    <w:rsid w:val="001F1225"/>
    <w:rsid w:val="001F464E"/>
    <w:rsid w:val="001F5738"/>
    <w:rsid w:val="00200765"/>
    <w:rsid w:val="002009D3"/>
    <w:rsid w:val="002021BE"/>
    <w:rsid w:val="002036C0"/>
    <w:rsid w:val="00204829"/>
    <w:rsid w:val="00204D31"/>
    <w:rsid w:val="00205DAB"/>
    <w:rsid w:val="00205F48"/>
    <w:rsid w:val="00206B48"/>
    <w:rsid w:val="00206CA4"/>
    <w:rsid w:val="00210A51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1D44"/>
    <w:rsid w:val="00222B47"/>
    <w:rsid w:val="00222E98"/>
    <w:rsid w:val="00223C4E"/>
    <w:rsid w:val="00224534"/>
    <w:rsid w:val="00225B35"/>
    <w:rsid w:val="002261C8"/>
    <w:rsid w:val="002264E0"/>
    <w:rsid w:val="00227E24"/>
    <w:rsid w:val="00230637"/>
    <w:rsid w:val="00231622"/>
    <w:rsid w:val="00231F6A"/>
    <w:rsid w:val="00231F7A"/>
    <w:rsid w:val="00232C2E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2FD8"/>
    <w:rsid w:val="00243844"/>
    <w:rsid w:val="00243BE4"/>
    <w:rsid w:val="00243DE3"/>
    <w:rsid w:val="002448AF"/>
    <w:rsid w:val="00246268"/>
    <w:rsid w:val="002506B3"/>
    <w:rsid w:val="00252534"/>
    <w:rsid w:val="00252584"/>
    <w:rsid w:val="00253479"/>
    <w:rsid w:val="00253686"/>
    <w:rsid w:val="0025458C"/>
    <w:rsid w:val="00256163"/>
    <w:rsid w:val="002573BB"/>
    <w:rsid w:val="00260023"/>
    <w:rsid w:val="00260024"/>
    <w:rsid w:val="002604C0"/>
    <w:rsid w:val="00260F2B"/>
    <w:rsid w:val="00262C65"/>
    <w:rsid w:val="00264D28"/>
    <w:rsid w:val="00265EE5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3E49"/>
    <w:rsid w:val="002845EE"/>
    <w:rsid w:val="00285836"/>
    <w:rsid w:val="00290435"/>
    <w:rsid w:val="002911E3"/>
    <w:rsid w:val="002913D2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0AD7"/>
    <w:rsid w:val="002B10B3"/>
    <w:rsid w:val="002B27C2"/>
    <w:rsid w:val="002B3AF9"/>
    <w:rsid w:val="002B4154"/>
    <w:rsid w:val="002B4B6B"/>
    <w:rsid w:val="002B4D25"/>
    <w:rsid w:val="002B63EF"/>
    <w:rsid w:val="002B76B3"/>
    <w:rsid w:val="002B7B8F"/>
    <w:rsid w:val="002D08CA"/>
    <w:rsid w:val="002D1876"/>
    <w:rsid w:val="002D1B66"/>
    <w:rsid w:val="002D26ED"/>
    <w:rsid w:val="002D2A99"/>
    <w:rsid w:val="002D4506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074A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5A6"/>
    <w:rsid w:val="00357AFE"/>
    <w:rsid w:val="00362EF7"/>
    <w:rsid w:val="00363545"/>
    <w:rsid w:val="0036377D"/>
    <w:rsid w:val="003638AD"/>
    <w:rsid w:val="00363AB0"/>
    <w:rsid w:val="00363F97"/>
    <w:rsid w:val="00365B6B"/>
    <w:rsid w:val="00367D47"/>
    <w:rsid w:val="0037099A"/>
    <w:rsid w:val="00370FEC"/>
    <w:rsid w:val="0037142C"/>
    <w:rsid w:val="003728AF"/>
    <w:rsid w:val="003744B6"/>
    <w:rsid w:val="00375C4B"/>
    <w:rsid w:val="003762F2"/>
    <w:rsid w:val="00376CD9"/>
    <w:rsid w:val="003774BA"/>
    <w:rsid w:val="003774F7"/>
    <w:rsid w:val="00380151"/>
    <w:rsid w:val="00382B04"/>
    <w:rsid w:val="0038450C"/>
    <w:rsid w:val="00384CB4"/>
    <w:rsid w:val="00384E4F"/>
    <w:rsid w:val="00386E8B"/>
    <w:rsid w:val="0038719B"/>
    <w:rsid w:val="003871A8"/>
    <w:rsid w:val="00390A30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A7D0F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4C97"/>
    <w:rsid w:val="003E7077"/>
    <w:rsid w:val="003E72CE"/>
    <w:rsid w:val="003F07DB"/>
    <w:rsid w:val="003F1C40"/>
    <w:rsid w:val="003F1EB9"/>
    <w:rsid w:val="003F27F1"/>
    <w:rsid w:val="003F3519"/>
    <w:rsid w:val="003F399E"/>
    <w:rsid w:val="003F3AAC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60D"/>
    <w:rsid w:val="00411E7F"/>
    <w:rsid w:val="0041260C"/>
    <w:rsid w:val="004142B9"/>
    <w:rsid w:val="004150B2"/>
    <w:rsid w:val="0041601E"/>
    <w:rsid w:val="00416751"/>
    <w:rsid w:val="00416AD8"/>
    <w:rsid w:val="004172D1"/>
    <w:rsid w:val="0042009F"/>
    <w:rsid w:val="004212EA"/>
    <w:rsid w:val="00422525"/>
    <w:rsid w:val="0042442A"/>
    <w:rsid w:val="004252A9"/>
    <w:rsid w:val="00426151"/>
    <w:rsid w:val="004264AA"/>
    <w:rsid w:val="00426E08"/>
    <w:rsid w:val="00426FA9"/>
    <w:rsid w:val="004306C7"/>
    <w:rsid w:val="00430CFB"/>
    <w:rsid w:val="00431175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5D4"/>
    <w:rsid w:val="0045392C"/>
    <w:rsid w:val="0045440D"/>
    <w:rsid w:val="004545EB"/>
    <w:rsid w:val="0045480C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67E37"/>
    <w:rsid w:val="00471258"/>
    <w:rsid w:val="004741B9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878B1"/>
    <w:rsid w:val="004901D5"/>
    <w:rsid w:val="00490501"/>
    <w:rsid w:val="004907CF"/>
    <w:rsid w:val="00490D64"/>
    <w:rsid w:val="00491A9A"/>
    <w:rsid w:val="00491C2C"/>
    <w:rsid w:val="00492371"/>
    <w:rsid w:val="00492FFD"/>
    <w:rsid w:val="00493155"/>
    <w:rsid w:val="00493599"/>
    <w:rsid w:val="00494D25"/>
    <w:rsid w:val="00496D9C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87E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3E2A"/>
    <w:rsid w:val="00524217"/>
    <w:rsid w:val="00527274"/>
    <w:rsid w:val="00527516"/>
    <w:rsid w:val="005305B6"/>
    <w:rsid w:val="00530BE4"/>
    <w:rsid w:val="00531251"/>
    <w:rsid w:val="005321BB"/>
    <w:rsid w:val="00533B6F"/>
    <w:rsid w:val="00534AF5"/>
    <w:rsid w:val="00534B4A"/>
    <w:rsid w:val="0053576C"/>
    <w:rsid w:val="00536CD3"/>
    <w:rsid w:val="005416FD"/>
    <w:rsid w:val="00541775"/>
    <w:rsid w:val="005425BA"/>
    <w:rsid w:val="005434BE"/>
    <w:rsid w:val="00544BDD"/>
    <w:rsid w:val="0054540A"/>
    <w:rsid w:val="005455C5"/>
    <w:rsid w:val="00545765"/>
    <w:rsid w:val="005457B4"/>
    <w:rsid w:val="00546235"/>
    <w:rsid w:val="00547925"/>
    <w:rsid w:val="00547CE3"/>
    <w:rsid w:val="00553033"/>
    <w:rsid w:val="005549E6"/>
    <w:rsid w:val="00557491"/>
    <w:rsid w:val="00557917"/>
    <w:rsid w:val="00557B38"/>
    <w:rsid w:val="0056035F"/>
    <w:rsid w:val="0056098C"/>
    <w:rsid w:val="00560A1E"/>
    <w:rsid w:val="00560AC9"/>
    <w:rsid w:val="00562427"/>
    <w:rsid w:val="0056321F"/>
    <w:rsid w:val="00563954"/>
    <w:rsid w:val="00564EB4"/>
    <w:rsid w:val="0057015E"/>
    <w:rsid w:val="005712BC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58E4"/>
    <w:rsid w:val="005760D1"/>
    <w:rsid w:val="005776C8"/>
    <w:rsid w:val="00577EE2"/>
    <w:rsid w:val="00580462"/>
    <w:rsid w:val="00580B1C"/>
    <w:rsid w:val="005816C8"/>
    <w:rsid w:val="00582372"/>
    <w:rsid w:val="00583B7B"/>
    <w:rsid w:val="005842C0"/>
    <w:rsid w:val="00585088"/>
    <w:rsid w:val="005857D2"/>
    <w:rsid w:val="005864DD"/>
    <w:rsid w:val="00586775"/>
    <w:rsid w:val="005879CE"/>
    <w:rsid w:val="00587F95"/>
    <w:rsid w:val="00590E1C"/>
    <w:rsid w:val="00591288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0D4D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0F1D"/>
    <w:rsid w:val="005F1492"/>
    <w:rsid w:val="005F1F35"/>
    <w:rsid w:val="005F24A1"/>
    <w:rsid w:val="005F2933"/>
    <w:rsid w:val="005F2AE3"/>
    <w:rsid w:val="005F415B"/>
    <w:rsid w:val="005F45F2"/>
    <w:rsid w:val="005F5CF5"/>
    <w:rsid w:val="005F64B6"/>
    <w:rsid w:val="005F6A0A"/>
    <w:rsid w:val="005F780D"/>
    <w:rsid w:val="00602605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3DD"/>
    <w:rsid w:val="00632661"/>
    <w:rsid w:val="00632A76"/>
    <w:rsid w:val="00633C8A"/>
    <w:rsid w:val="0063581C"/>
    <w:rsid w:val="006359EF"/>
    <w:rsid w:val="006365F5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171"/>
    <w:rsid w:val="00674CEF"/>
    <w:rsid w:val="00675D25"/>
    <w:rsid w:val="0067657C"/>
    <w:rsid w:val="0067681D"/>
    <w:rsid w:val="00677450"/>
    <w:rsid w:val="00680A63"/>
    <w:rsid w:val="00682B43"/>
    <w:rsid w:val="006838D1"/>
    <w:rsid w:val="006848D0"/>
    <w:rsid w:val="00684E65"/>
    <w:rsid w:val="006855B4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656D"/>
    <w:rsid w:val="00697468"/>
    <w:rsid w:val="00697D8D"/>
    <w:rsid w:val="006A021B"/>
    <w:rsid w:val="006A04A7"/>
    <w:rsid w:val="006A0FB8"/>
    <w:rsid w:val="006A1DD1"/>
    <w:rsid w:val="006A2AAF"/>
    <w:rsid w:val="006A437D"/>
    <w:rsid w:val="006A5D5E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029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1E9D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005"/>
    <w:rsid w:val="006F7F69"/>
    <w:rsid w:val="007000C0"/>
    <w:rsid w:val="007004E9"/>
    <w:rsid w:val="00700E65"/>
    <w:rsid w:val="00701BBF"/>
    <w:rsid w:val="0070268D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A7A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5459"/>
    <w:rsid w:val="0072702F"/>
    <w:rsid w:val="00727153"/>
    <w:rsid w:val="0072728D"/>
    <w:rsid w:val="0072767A"/>
    <w:rsid w:val="00730D94"/>
    <w:rsid w:val="00732551"/>
    <w:rsid w:val="00732FAF"/>
    <w:rsid w:val="00733AE1"/>
    <w:rsid w:val="00737744"/>
    <w:rsid w:val="00737799"/>
    <w:rsid w:val="0074304C"/>
    <w:rsid w:val="007430B5"/>
    <w:rsid w:val="00744A19"/>
    <w:rsid w:val="007470A4"/>
    <w:rsid w:val="00752233"/>
    <w:rsid w:val="00752B47"/>
    <w:rsid w:val="0075306D"/>
    <w:rsid w:val="0075338C"/>
    <w:rsid w:val="00753E2B"/>
    <w:rsid w:val="00753FD1"/>
    <w:rsid w:val="00754A00"/>
    <w:rsid w:val="00756996"/>
    <w:rsid w:val="00757099"/>
    <w:rsid w:val="00757C4A"/>
    <w:rsid w:val="0076315B"/>
    <w:rsid w:val="007633F8"/>
    <w:rsid w:val="007636CD"/>
    <w:rsid w:val="00765156"/>
    <w:rsid w:val="007660E9"/>
    <w:rsid w:val="007674E6"/>
    <w:rsid w:val="00770E38"/>
    <w:rsid w:val="007721F9"/>
    <w:rsid w:val="00772AE6"/>
    <w:rsid w:val="00772FE5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4F"/>
    <w:rsid w:val="007A06C9"/>
    <w:rsid w:val="007A26AF"/>
    <w:rsid w:val="007A38BA"/>
    <w:rsid w:val="007A52FC"/>
    <w:rsid w:val="007A5554"/>
    <w:rsid w:val="007A5859"/>
    <w:rsid w:val="007A60DA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E3E"/>
    <w:rsid w:val="007C3F54"/>
    <w:rsid w:val="007C4154"/>
    <w:rsid w:val="007C5094"/>
    <w:rsid w:val="007C54A0"/>
    <w:rsid w:val="007C57C9"/>
    <w:rsid w:val="007C681D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66D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7F7E03"/>
    <w:rsid w:val="0080003F"/>
    <w:rsid w:val="00801427"/>
    <w:rsid w:val="008018C8"/>
    <w:rsid w:val="008020AD"/>
    <w:rsid w:val="00803166"/>
    <w:rsid w:val="00803F2F"/>
    <w:rsid w:val="00804580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948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3EDB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6BC3"/>
    <w:rsid w:val="00857BC4"/>
    <w:rsid w:val="00860F67"/>
    <w:rsid w:val="008617F6"/>
    <w:rsid w:val="00864301"/>
    <w:rsid w:val="00864B18"/>
    <w:rsid w:val="00865A71"/>
    <w:rsid w:val="0087147F"/>
    <w:rsid w:val="0087180C"/>
    <w:rsid w:val="00872462"/>
    <w:rsid w:val="008724AF"/>
    <w:rsid w:val="00873E8C"/>
    <w:rsid w:val="00874F8C"/>
    <w:rsid w:val="00877C63"/>
    <w:rsid w:val="00877FF6"/>
    <w:rsid w:val="0088017E"/>
    <w:rsid w:val="008802F0"/>
    <w:rsid w:val="00880614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2E7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48B0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1AE5"/>
    <w:rsid w:val="00912043"/>
    <w:rsid w:val="00912A4E"/>
    <w:rsid w:val="009132E3"/>
    <w:rsid w:val="009134A8"/>
    <w:rsid w:val="00913B4B"/>
    <w:rsid w:val="00915323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5CBD"/>
    <w:rsid w:val="0093655E"/>
    <w:rsid w:val="0093679A"/>
    <w:rsid w:val="00936D31"/>
    <w:rsid w:val="009371AE"/>
    <w:rsid w:val="00940906"/>
    <w:rsid w:val="009428CC"/>
    <w:rsid w:val="0094492D"/>
    <w:rsid w:val="00944AA5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0CB9"/>
    <w:rsid w:val="00961354"/>
    <w:rsid w:val="00961961"/>
    <w:rsid w:val="009626BC"/>
    <w:rsid w:val="00962A94"/>
    <w:rsid w:val="0096528D"/>
    <w:rsid w:val="0096595A"/>
    <w:rsid w:val="009662E6"/>
    <w:rsid w:val="0096668B"/>
    <w:rsid w:val="00966B10"/>
    <w:rsid w:val="00966BD4"/>
    <w:rsid w:val="00967E28"/>
    <w:rsid w:val="00970243"/>
    <w:rsid w:val="0097069C"/>
    <w:rsid w:val="009714D8"/>
    <w:rsid w:val="0097183A"/>
    <w:rsid w:val="00974179"/>
    <w:rsid w:val="0097782F"/>
    <w:rsid w:val="0098149A"/>
    <w:rsid w:val="0098213B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012A"/>
    <w:rsid w:val="00990EEA"/>
    <w:rsid w:val="00991FC4"/>
    <w:rsid w:val="009924E4"/>
    <w:rsid w:val="00993316"/>
    <w:rsid w:val="009939DF"/>
    <w:rsid w:val="009939F5"/>
    <w:rsid w:val="009959B5"/>
    <w:rsid w:val="009963DF"/>
    <w:rsid w:val="00997553"/>
    <w:rsid w:val="009A0BE5"/>
    <w:rsid w:val="009A130E"/>
    <w:rsid w:val="009A1BE1"/>
    <w:rsid w:val="009A2CFD"/>
    <w:rsid w:val="009A3781"/>
    <w:rsid w:val="009A4661"/>
    <w:rsid w:val="009A4855"/>
    <w:rsid w:val="009A4DFB"/>
    <w:rsid w:val="009A5D84"/>
    <w:rsid w:val="009A6365"/>
    <w:rsid w:val="009A64D9"/>
    <w:rsid w:val="009B0769"/>
    <w:rsid w:val="009B29EE"/>
    <w:rsid w:val="009B5F36"/>
    <w:rsid w:val="009B6271"/>
    <w:rsid w:val="009B6319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6677"/>
    <w:rsid w:val="009D7C80"/>
    <w:rsid w:val="009E002B"/>
    <w:rsid w:val="009E0FF9"/>
    <w:rsid w:val="009E107E"/>
    <w:rsid w:val="009E1358"/>
    <w:rsid w:val="009E2403"/>
    <w:rsid w:val="009E26DF"/>
    <w:rsid w:val="009E2939"/>
    <w:rsid w:val="009E2B93"/>
    <w:rsid w:val="009E388B"/>
    <w:rsid w:val="009E6442"/>
    <w:rsid w:val="009E7AAB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9D6"/>
    <w:rsid w:val="00A24CA2"/>
    <w:rsid w:val="00A252AA"/>
    <w:rsid w:val="00A256E5"/>
    <w:rsid w:val="00A26EEA"/>
    <w:rsid w:val="00A30032"/>
    <w:rsid w:val="00A3221A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3E2"/>
    <w:rsid w:val="00A524A4"/>
    <w:rsid w:val="00A53396"/>
    <w:rsid w:val="00A55A79"/>
    <w:rsid w:val="00A55C7B"/>
    <w:rsid w:val="00A56DF3"/>
    <w:rsid w:val="00A57812"/>
    <w:rsid w:val="00A578A4"/>
    <w:rsid w:val="00A6101E"/>
    <w:rsid w:val="00A61548"/>
    <w:rsid w:val="00A634A4"/>
    <w:rsid w:val="00A649C2"/>
    <w:rsid w:val="00A652D9"/>
    <w:rsid w:val="00A65BBA"/>
    <w:rsid w:val="00A665C5"/>
    <w:rsid w:val="00A6720E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2E75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576B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46F"/>
    <w:rsid w:val="00B34853"/>
    <w:rsid w:val="00B355F2"/>
    <w:rsid w:val="00B35E0A"/>
    <w:rsid w:val="00B42645"/>
    <w:rsid w:val="00B43433"/>
    <w:rsid w:val="00B43522"/>
    <w:rsid w:val="00B435B7"/>
    <w:rsid w:val="00B438CD"/>
    <w:rsid w:val="00B45272"/>
    <w:rsid w:val="00B46B45"/>
    <w:rsid w:val="00B47E29"/>
    <w:rsid w:val="00B502CE"/>
    <w:rsid w:val="00B50DEB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67F83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185B"/>
    <w:rsid w:val="00BA34C7"/>
    <w:rsid w:val="00BA440B"/>
    <w:rsid w:val="00BA66FC"/>
    <w:rsid w:val="00BA73A2"/>
    <w:rsid w:val="00BB0011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38A"/>
    <w:rsid w:val="00BF0EBA"/>
    <w:rsid w:val="00BF114B"/>
    <w:rsid w:val="00BF23C0"/>
    <w:rsid w:val="00BF3758"/>
    <w:rsid w:val="00BF3930"/>
    <w:rsid w:val="00BF3C27"/>
    <w:rsid w:val="00BF6CC2"/>
    <w:rsid w:val="00BF7858"/>
    <w:rsid w:val="00BF7EB5"/>
    <w:rsid w:val="00C0053F"/>
    <w:rsid w:val="00C00883"/>
    <w:rsid w:val="00C009E6"/>
    <w:rsid w:val="00C00FD5"/>
    <w:rsid w:val="00C0343F"/>
    <w:rsid w:val="00C03F66"/>
    <w:rsid w:val="00C0422B"/>
    <w:rsid w:val="00C050F6"/>
    <w:rsid w:val="00C05430"/>
    <w:rsid w:val="00C05C8E"/>
    <w:rsid w:val="00C06DF0"/>
    <w:rsid w:val="00C075FF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2ED7"/>
    <w:rsid w:val="00C53796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26F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0C3E"/>
    <w:rsid w:val="00CA17E3"/>
    <w:rsid w:val="00CA18C8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C99"/>
    <w:rsid w:val="00CB145F"/>
    <w:rsid w:val="00CB1F0C"/>
    <w:rsid w:val="00CB25E4"/>
    <w:rsid w:val="00CB339E"/>
    <w:rsid w:val="00CB3DE3"/>
    <w:rsid w:val="00CB3FF4"/>
    <w:rsid w:val="00CB44DA"/>
    <w:rsid w:val="00CB4607"/>
    <w:rsid w:val="00CB4AA0"/>
    <w:rsid w:val="00CB5A98"/>
    <w:rsid w:val="00CB6B26"/>
    <w:rsid w:val="00CB71C0"/>
    <w:rsid w:val="00CB7676"/>
    <w:rsid w:val="00CC0F9D"/>
    <w:rsid w:val="00CC59E8"/>
    <w:rsid w:val="00CD09A5"/>
    <w:rsid w:val="00CD138C"/>
    <w:rsid w:val="00CD18AC"/>
    <w:rsid w:val="00CD3C92"/>
    <w:rsid w:val="00CD53F4"/>
    <w:rsid w:val="00CD713E"/>
    <w:rsid w:val="00CE19D0"/>
    <w:rsid w:val="00CE28DD"/>
    <w:rsid w:val="00CE2D5C"/>
    <w:rsid w:val="00CE41F7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65A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557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B11"/>
    <w:rsid w:val="00D60C07"/>
    <w:rsid w:val="00D60D62"/>
    <w:rsid w:val="00D61BEC"/>
    <w:rsid w:val="00D64C19"/>
    <w:rsid w:val="00D64F11"/>
    <w:rsid w:val="00D65A26"/>
    <w:rsid w:val="00D67678"/>
    <w:rsid w:val="00D711BE"/>
    <w:rsid w:val="00D71353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4D92"/>
    <w:rsid w:val="00DA56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03E7"/>
    <w:rsid w:val="00DC168D"/>
    <w:rsid w:val="00DC1B5B"/>
    <w:rsid w:val="00DC4590"/>
    <w:rsid w:val="00DC5337"/>
    <w:rsid w:val="00DC5744"/>
    <w:rsid w:val="00DD05FD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0DA0"/>
    <w:rsid w:val="00DF289D"/>
    <w:rsid w:val="00DF2D10"/>
    <w:rsid w:val="00DF3B69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6365"/>
    <w:rsid w:val="00E07929"/>
    <w:rsid w:val="00E07FC8"/>
    <w:rsid w:val="00E11296"/>
    <w:rsid w:val="00E1131A"/>
    <w:rsid w:val="00E120DF"/>
    <w:rsid w:val="00E12918"/>
    <w:rsid w:val="00E12B25"/>
    <w:rsid w:val="00E12BED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57961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A97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3362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33C5"/>
    <w:rsid w:val="00ED4991"/>
    <w:rsid w:val="00ED4E25"/>
    <w:rsid w:val="00ED78E9"/>
    <w:rsid w:val="00ED79A5"/>
    <w:rsid w:val="00EE0969"/>
    <w:rsid w:val="00EE492A"/>
    <w:rsid w:val="00EE5DDA"/>
    <w:rsid w:val="00EE788B"/>
    <w:rsid w:val="00EF0A7E"/>
    <w:rsid w:val="00EF177E"/>
    <w:rsid w:val="00EF1D97"/>
    <w:rsid w:val="00EF1E25"/>
    <w:rsid w:val="00EF27F4"/>
    <w:rsid w:val="00EF3848"/>
    <w:rsid w:val="00EF4835"/>
    <w:rsid w:val="00EF60FC"/>
    <w:rsid w:val="00EF6B21"/>
    <w:rsid w:val="00EF7920"/>
    <w:rsid w:val="00F00172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48A9"/>
    <w:rsid w:val="00F25807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1E9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0232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08F4"/>
    <w:rsid w:val="00FA363D"/>
    <w:rsid w:val="00FA4192"/>
    <w:rsid w:val="00FA44CD"/>
    <w:rsid w:val="00FA4E23"/>
    <w:rsid w:val="00FA6842"/>
    <w:rsid w:val="00FA6DA1"/>
    <w:rsid w:val="00FA757D"/>
    <w:rsid w:val="00FB0188"/>
    <w:rsid w:val="00FB09DB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5F5"/>
    <w:rsid w:val="00FC76F6"/>
    <w:rsid w:val="00FC7EB4"/>
    <w:rsid w:val="00FD2271"/>
    <w:rsid w:val="00FD2C45"/>
    <w:rsid w:val="00FD3D38"/>
    <w:rsid w:val="00FD4DC1"/>
    <w:rsid w:val="00FD6410"/>
    <w:rsid w:val="00FD6DCD"/>
    <w:rsid w:val="00FD6FFC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3EE2"/>
    <w:rsid w:val="00FF426F"/>
    <w:rsid w:val="00FF4524"/>
    <w:rsid w:val="00FF485F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C05430"/>
    <w:pPr>
      <w:numPr>
        <w:ilvl w:val="2"/>
        <w:numId w:val="2"/>
      </w:numPr>
      <w:tabs>
        <w:tab w:val="clear" w:pos="1928"/>
        <w:tab w:val="left" w:pos="567"/>
        <w:tab w:val="left" w:pos="851"/>
        <w:tab w:val="left" w:pos="1134"/>
      </w:tabs>
      <w:spacing w:before="0" w:after="120"/>
      <w:outlineLvl w:val="2"/>
    </w:pPr>
    <w:rPr>
      <w:rFonts w:ascii="Calibri" w:hAnsi="Calibri" w:cs="Calibri"/>
      <w:color w:val="auto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C05430"/>
    <w:rPr>
      <w:rFonts w:ascii="Calibri" w:hAnsi="Calibri" w:cs="Calibri"/>
      <w:b/>
      <w:bCs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9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0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  <w:style w:type="character" w:styleId="Pladsholdertekst">
    <w:name w:val="Placeholder Text"/>
    <w:basedOn w:val="Standardskrifttypeiafsnit"/>
    <w:uiPriority w:val="99"/>
    <w:semiHidden/>
    <w:rsid w:val="008806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C05430"/>
    <w:pPr>
      <w:numPr>
        <w:ilvl w:val="2"/>
        <w:numId w:val="2"/>
      </w:numPr>
      <w:tabs>
        <w:tab w:val="clear" w:pos="1928"/>
        <w:tab w:val="left" w:pos="567"/>
        <w:tab w:val="left" w:pos="851"/>
        <w:tab w:val="left" w:pos="1134"/>
      </w:tabs>
      <w:spacing w:before="0" w:after="120"/>
      <w:outlineLvl w:val="2"/>
    </w:pPr>
    <w:rPr>
      <w:rFonts w:ascii="Calibri" w:hAnsi="Calibri" w:cs="Calibri"/>
      <w:color w:val="auto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C05430"/>
    <w:rPr>
      <w:rFonts w:ascii="Calibri" w:hAnsi="Calibri" w:cs="Calibri"/>
      <w:b/>
      <w:bCs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9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0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  <w:style w:type="character" w:styleId="Pladsholdertekst">
    <w:name w:val="Placeholder Text"/>
    <w:basedOn w:val="Standardskrifttypeiafsnit"/>
    <w:uiPriority w:val="99"/>
    <w:semiHidden/>
    <w:rsid w:val="00880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B666-D514-4EE4-8C2A-23EA3D5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5350</Words>
  <Characters>32638</Characters>
  <Application>Microsoft Office Word</Application>
  <DocSecurity>0</DocSecurity>
  <Lines>271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37913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2015-01-29T12:11:00Z</cp:lastPrinted>
  <dcterms:created xsi:type="dcterms:W3CDTF">2017-12-04T15:34:00Z</dcterms:created>
  <dcterms:modified xsi:type="dcterms:W3CDTF">2017-12-04T15:34:00Z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