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72" w:rsidRPr="000A375E" w:rsidRDefault="00913D72" w:rsidP="00BE5210">
      <w:pPr>
        <w:pStyle w:val="Brdtekst"/>
      </w:pPr>
    </w:p>
    <w:p w:rsidR="00913D72" w:rsidRPr="000A375E" w:rsidRDefault="00294660" w:rsidP="00BE5210">
      <w:pPr>
        <w:pStyle w:val="Brdtekst"/>
      </w:pPr>
      <w:r>
        <w:rPr>
          <w:noProof/>
        </w:rPr>
        <mc:AlternateContent>
          <mc:Choice Requires="wps">
            <w:drawing>
              <wp:anchor distT="0" distB="0" distL="114300" distR="114300" simplePos="0" relativeHeight="251657728" behindDoc="0" locked="0" layoutInCell="1" allowOverlap="1">
                <wp:simplePos x="0" y="0"/>
                <wp:positionH relativeFrom="column">
                  <wp:posOffset>3474720</wp:posOffset>
                </wp:positionH>
                <wp:positionV relativeFrom="paragraph">
                  <wp:posOffset>4445</wp:posOffset>
                </wp:positionV>
                <wp:extent cx="2386965" cy="1447800"/>
                <wp:effectExtent l="0" t="4445" r="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144780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2F35C8" w:rsidRPr="000A375E" w:rsidRDefault="002F35C8" w:rsidP="00CE43EC">
                            <w:pPr>
                              <w:tabs>
                                <w:tab w:val="left" w:pos="414"/>
                                <w:tab w:val="right" w:pos="3028"/>
                              </w:tabs>
                              <w:spacing w:after="120"/>
                              <w:rPr>
                                <w:b/>
                                <w:bCs/>
                              </w:rPr>
                            </w:pPr>
                            <w:r>
                              <w:rPr>
                                <w:sz w:val="16"/>
                                <w:szCs w:val="16"/>
                              </w:rPr>
                              <w:tab/>
                            </w:r>
                            <w:r>
                              <w:rPr>
                                <w:sz w:val="16"/>
                                <w:szCs w:val="16"/>
                              </w:rPr>
                              <w:tab/>
                            </w:r>
                            <w:r w:rsidRPr="000A375E">
                              <w:rPr>
                                <w:b/>
                                <w:bCs/>
                              </w:rPr>
                              <w:t>NOTAT</w:t>
                            </w:r>
                          </w:p>
                          <w:p w:rsidR="002F35C8" w:rsidRPr="00AE761A" w:rsidRDefault="002F35C8" w:rsidP="00CE43EC">
                            <w:pPr>
                              <w:tabs>
                                <w:tab w:val="left" w:pos="414"/>
                                <w:tab w:val="right" w:pos="3028"/>
                              </w:tabs>
                              <w:spacing w:after="0"/>
                              <w:rPr>
                                <w:sz w:val="20"/>
                                <w:szCs w:val="20"/>
                              </w:rPr>
                            </w:pPr>
                            <w:r>
                              <w:rPr>
                                <w:sz w:val="16"/>
                                <w:szCs w:val="16"/>
                              </w:rPr>
                              <w:t xml:space="preserve">         </w:t>
                            </w:r>
                            <w:r>
                              <w:rPr>
                                <w:sz w:val="16"/>
                                <w:szCs w:val="16"/>
                              </w:rPr>
                              <w:tab/>
                            </w:r>
                            <w:r w:rsidR="00A36ADE">
                              <w:rPr>
                                <w:sz w:val="20"/>
                                <w:szCs w:val="20"/>
                              </w:rPr>
                              <w:t xml:space="preserve">Dato: </w:t>
                            </w:r>
                            <w:r w:rsidR="00B01BA0">
                              <w:rPr>
                                <w:sz w:val="20"/>
                                <w:szCs w:val="20"/>
                              </w:rPr>
                              <w:t>12</w:t>
                            </w:r>
                            <w:r>
                              <w:rPr>
                                <w:sz w:val="20"/>
                                <w:szCs w:val="20"/>
                              </w:rPr>
                              <w:t xml:space="preserve">. </w:t>
                            </w:r>
                            <w:r w:rsidR="00B01BA0">
                              <w:rPr>
                                <w:sz w:val="20"/>
                                <w:szCs w:val="20"/>
                              </w:rPr>
                              <w:t xml:space="preserve">august </w:t>
                            </w:r>
                            <w:r>
                              <w:rPr>
                                <w:sz w:val="20"/>
                                <w:szCs w:val="20"/>
                              </w:rPr>
                              <w:t>2013</w:t>
                            </w:r>
                          </w:p>
                          <w:p w:rsidR="002F35C8" w:rsidRPr="00AE761A" w:rsidRDefault="002F35C8" w:rsidP="00CE43EC">
                            <w:pPr>
                              <w:tabs>
                                <w:tab w:val="left" w:pos="414"/>
                                <w:tab w:val="right" w:pos="3028"/>
                              </w:tabs>
                              <w:spacing w:after="0"/>
                              <w:rPr>
                                <w:sz w:val="20"/>
                                <w:szCs w:val="20"/>
                              </w:rPr>
                            </w:pPr>
                            <w:r w:rsidRPr="00AE761A">
                              <w:rPr>
                                <w:sz w:val="20"/>
                                <w:szCs w:val="20"/>
                              </w:rPr>
                              <w:tab/>
                              <w:t>Kontor: By/Land/Ejendomsdata</w:t>
                            </w:r>
                          </w:p>
                          <w:p w:rsidR="002F35C8" w:rsidRPr="00AE761A" w:rsidRDefault="002F35C8" w:rsidP="00CE43EC">
                            <w:pPr>
                              <w:tabs>
                                <w:tab w:val="left" w:pos="414"/>
                                <w:tab w:val="right" w:pos="3028"/>
                              </w:tabs>
                              <w:spacing w:after="0"/>
                              <w:rPr>
                                <w:sz w:val="20"/>
                                <w:szCs w:val="20"/>
                              </w:rPr>
                            </w:pPr>
                            <w:r w:rsidRPr="00AE761A">
                              <w:rPr>
                                <w:sz w:val="20"/>
                                <w:szCs w:val="20"/>
                              </w:rPr>
                              <w:tab/>
                              <w:t>Sagsnr.:</w:t>
                            </w:r>
                            <w:r w:rsidRPr="00AE761A">
                              <w:rPr>
                                <w:sz w:val="20"/>
                                <w:szCs w:val="20"/>
                              </w:rPr>
                              <w:tab/>
                            </w:r>
                          </w:p>
                          <w:p w:rsidR="002F35C8" w:rsidRPr="00AE761A" w:rsidRDefault="002F35C8" w:rsidP="00CE43EC">
                            <w:pPr>
                              <w:tabs>
                                <w:tab w:val="left" w:pos="414"/>
                                <w:tab w:val="right" w:pos="3028"/>
                              </w:tabs>
                              <w:spacing w:after="0"/>
                              <w:rPr>
                                <w:sz w:val="20"/>
                                <w:szCs w:val="20"/>
                              </w:rPr>
                            </w:pPr>
                            <w:r w:rsidRPr="00AE761A">
                              <w:rPr>
                                <w:sz w:val="20"/>
                                <w:szCs w:val="20"/>
                              </w:rPr>
                              <w:tab/>
                              <w:t>Sagsbehandler: MLI</w:t>
                            </w:r>
                          </w:p>
                          <w:p w:rsidR="002F35C8" w:rsidRPr="00AE761A" w:rsidRDefault="002F35C8" w:rsidP="00CE43EC">
                            <w:pPr>
                              <w:tabs>
                                <w:tab w:val="left" w:pos="414"/>
                                <w:tab w:val="right" w:pos="3028"/>
                              </w:tabs>
                              <w:spacing w:after="0"/>
                              <w:rPr>
                                <w:sz w:val="20"/>
                                <w:szCs w:val="20"/>
                              </w:rPr>
                            </w:pPr>
                            <w:r w:rsidRPr="00AE761A">
                              <w:rPr>
                                <w:sz w:val="20"/>
                                <w:szCs w:val="20"/>
                              </w:rPr>
                              <w:tab/>
                              <w:t>Dok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73.6pt;margin-top:.35pt;width:187.95pt;height:1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" stroked="f">
                <v:stroke dashstyle="1 1"/>
                <v:textbox>
                  <w:txbxContent>
                    <w:p w:rsidR="002F35C8" w:rsidRPr="000A375E" w:rsidRDefault="002F35C8" w:rsidP="00CE43EC">
                      <w:pPr>
                        <w:tabs>
                          <w:tab w:val="left" w:pos="414"/>
                          <w:tab w:val="right" w:pos="3028"/>
                        </w:tabs>
                        <w:spacing w:after="120"/>
                        <w:rPr>
                          <w:b/>
                          <w:bCs/>
                        </w:rPr>
                      </w:pPr>
                      <w:r>
                        <w:rPr>
                          <w:sz w:val="16"/>
                          <w:szCs w:val="16"/>
                        </w:rPr>
                        <w:tab/>
                      </w:r>
                      <w:r>
                        <w:rPr>
                          <w:sz w:val="16"/>
                          <w:szCs w:val="16"/>
                        </w:rPr>
                        <w:tab/>
                      </w:r>
                      <w:r w:rsidRPr="000A375E">
                        <w:rPr>
                          <w:b/>
                          <w:bCs/>
                        </w:rPr>
                        <w:t>NOTAT</w:t>
                      </w:r>
                    </w:p>
                    <w:p w:rsidR="002F35C8" w:rsidRPr="00AE761A" w:rsidRDefault="002F35C8" w:rsidP="00CE43EC">
                      <w:pPr>
                        <w:tabs>
                          <w:tab w:val="left" w:pos="414"/>
                          <w:tab w:val="right" w:pos="3028"/>
                        </w:tabs>
                        <w:spacing w:after="0"/>
                        <w:rPr>
                          <w:sz w:val="20"/>
                          <w:szCs w:val="20"/>
                        </w:rPr>
                      </w:pPr>
                      <w:r>
                        <w:rPr>
                          <w:sz w:val="16"/>
                          <w:szCs w:val="16"/>
                        </w:rPr>
                        <w:t xml:space="preserve">         </w:t>
                      </w:r>
                      <w:r>
                        <w:rPr>
                          <w:sz w:val="16"/>
                          <w:szCs w:val="16"/>
                        </w:rPr>
                        <w:tab/>
                      </w:r>
                      <w:r w:rsidR="00A36ADE">
                        <w:rPr>
                          <w:sz w:val="20"/>
                          <w:szCs w:val="20"/>
                        </w:rPr>
                        <w:t xml:space="preserve">Dato: </w:t>
                      </w:r>
                      <w:r w:rsidR="00B01BA0">
                        <w:rPr>
                          <w:sz w:val="20"/>
                          <w:szCs w:val="20"/>
                        </w:rPr>
                        <w:t>12</w:t>
                      </w:r>
                      <w:r>
                        <w:rPr>
                          <w:sz w:val="20"/>
                          <w:szCs w:val="20"/>
                        </w:rPr>
                        <w:t xml:space="preserve">. </w:t>
                      </w:r>
                      <w:r w:rsidR="00B01BA0">
                        <w:rPr>
                          <w:sz w:val="20"/>
                          <w:szCs w:val="20"/>
                        </w:rPr>
                        <w:t xml:space="preserve">august </w:t>
                      </w:r>
                      <w:r>
                        <w:rPr>
                          <w:sz w:val="20"/>
                          <w:szCs w:val="20"/>
                        </w:rPr>
                        <w:t>2013</w:t>
                      </w:r>
                    </w:p>
                    <w:p w:rsidR="002F35C8" w:rsidRPr="00AE761A" w:rsidRDefault="002F35C8" w:rsidP="00CE43EC">
                      <w:pPr>
                        <w:tabs>
                          <w:tab w:val="left" w:pos="414"/>
                          <w:tab w:val="right" w:pos="3028"/>
                        </w:tabs>
                        <w:spacing w:after="0"/>
                        <w:rPr>
                          <w:sz w:val="20"/>
                          <w:szCs w:val="20"/>
                        </w:rPr>
                      </w:pPr>
                      <w:r w:rsidRPr="00AE761A">
                        <w:rPr>
                          <w:sz w:val="20"/>
                          <w:szCs w:val="20"/>
                        </w:rPr>
                        <w:tab/>
                        <w:t>Kontor: By/Land/Ejendomsdata</w:t>
                      </w:r>
                    </w:p>
                    <w:p w:rsidR="002F35C8" w:rsidRPr="00AE761A" w:rsidRDefault="002F35C8" w:rsidP="00CE43EC">
                      <w:pPr>
                        <w:tabs>
                          <w:tab w:val="left" w:pos="414"/>
                          <w:tab w:val="right" w:pos="3028"/>
                        </w:tabs>
                        <w:spacing w:after="0"/>
                        <w:rPr>
                          <w:sz w:val="20"/>
                          <w:szCs w:val="20"/>
                        </w:rPr>
                      </w:pPr>
                      <w:r w:rsidRPr="00AE761A">
                        <w:rPr>
                          <w:sz w:val="20"/>
                          <w:szCs w:val="20"/>
                        </w:rPr>
                        <w:tab/>
                        <w:t>Sagsnr.:</w:t>
                      </w:r>
                      <w:r w:rsidRPr="00AE761A">
                        <w:rPr>
                          <w:sz w:val="20"/>
                          <w:szCs w:val="20"/>
                        </w:rPr>
                        <w:tab/>
                      </w:r>
                    </w:p>
                    <w:p w:rsidR="002F35C8" w:rsidRPr="00AE761A" w:rsidRDefault="002F35C8" w:rsidP="00CE43EC">
                      <w:pPr>
                        <w:tabs>
                          <w:tab w:val="left" w:pos="414"/>
                          <w:tab w:val="right" w:pos="3028"/>
                        </w:tabs>
                        <w:spacing w:after="0"/>
                        <w:rPr>
                          <w:sz w:val="20"/>
                          <w:szCs w:val="20"/>
                        </w:rPr>
                      </w:pPr>
                      <w:r w:rsidRPr="00AE761A">
                        <w:rPr>
                          <w:sz w:val="20"/>
                          <w:szCs w:val="20"/>
                        </w:rPr>
                        <w:tab/>
                        <w:t>Sagsbehandler: MLI</w:t>
                      </w:r>
                    </w:p>
                    <w:p w:rsidR="002F35C8" w:rsidRPr="00AE761A" w:rsidRDefault="002F35C8" w:rsidP="00CE43EC">
                      <w:pPr>
                        <w:tabs>
                          <w:tab w:val="left" w:pos="414"/>
                          <w:tab w:val="right" w:pos="3028"/>
                        </w:tabs>
                        <w:spacing w:after="0"/>
                        <w:rPr>
                          <w:sz w:val="20"/>
                          <w:szCs w:val="20"/>
                        </w:rPr>
                      </w:pPr>
                      <w:r w:rsidRPr="00AE761A">
                        <w:rPr>
                          <w:sz w:val="20"/>
                          <w:szCs w:val="20"/>
                        </w:rPr>
                        <w:tab/>
                        <w:t>Dok id:</w:t>
                      </w:r>
                    </w:p>
                  </w:txbxContent>
                </v:textbox>
              </v:shape>
            </w:pict>
          </mc:Fallback>
        </mc:AlternateContent>
      </w:r>
      <w:r w:rsidR="00913D72" w:rsidRPr="000A375E">
        <w:tab/>
      </w:r>
    </w:p>
    <w:p w:rsidR="00913D72" w:rsidRPr="000A375E" w:rsidRDefault="00913D72" w:rsidP="00BE5210">
      <w:pPr>
        <w:pStyle w:val="Brdtekst"/>
      </w:pPr>
      <w:r w:rsidRPr="000A375E">
        <w:tab/>
      </w:r>
      <w:r w:rsidRPr="000A375E">
        <w:tab/>
      </w:r>
      <w:r w:rsidRPr="000A375E">
        <w:tab/>
      </w:r>
    </w:p>
    <w:p w:rsidR="00913D72" w:rsidRPr="000A375E" w:rsidRDefault="00913D72" w:rsidP="00BE5210">
      <w:pPr>
        <w:pStyle w:val="Brdtekst"/>
      </w:pPr>
    </w:p>
    <w:p w:rsidR="00913D72" w:rsidRPr="000A375E" w:rsidRDefault="00913D72" w:rsidP="00BE5210">
      <w:pPr>
        <w:pStyle w:val="Brdtekst"/>
      </w:pPr>
    </w:p>
    <w:p w:rsidR="00913D72" w:rsidRPr="000A375E" w:rsidRDefault="00913D72" w:rsidP="00BE5210">
      <w:pPr>
        <w:pStyle w:val="Brdtekst"/>
      </w:pPr>
    </w:p>
    <w:p w:rsidR="00913D72" w:rsidRDefault="009803CB" w:rsidP="00E838E3">
      <w:pPr>
        <w:pStyle w:val="Titel"/>
      </w:pPr>
      <w:r>
        <w:t>GD2 – Adresseprogrammet:</w:t>
      </w:r>
      <w:r w:rsidR="00017534">
        <w:t xml:space="preserve"> </w:t>
      </w:r>
      <w:r>
        <w:br/>
      </w:r>
      <w:r w:rsidR="00017534">
        <w:t>Løsning</w:t>
      </w:r>
      <w:r w:rsidR="00294660">
        <w:t xml:space="preserve"> for håndtering af </w:t>
      </w:r>
      <w:r w:rsidR="005D24D2">
        <w:t>stormodtagerpostnumre</w:t>
      </w:r>
      <w:r w:rsidR="00A36ADE">
        <w:t xml:space="preserve"> </w:t>
      </w:r>
      <w:r w:rsidR="005D24D2">
        <w:t>fastsat af Post Danmark</w:t>
      </w:r>
    </w:p>
    <w:p w:rsidR="00913D72" w:rsidRDefault="00913D72" w:rsidP="005A4BEE">
      <w:pPr>
        <w:pStyle w:val="Overskrift1"/>
      </w:pPr>
      <w:r w:rsidRPr="005A4BEE">
        <w:t>Problem</w:t>
      </w:r>
    </w:p>
    <w:p w:rsidR="005D24D2" w:rsidRDefault="005D24D2" w:rsidP="005D24D2">
      <w:pPr>
        <w:pStyle w:val="Brdtekst"/>
        <w:tabs>
          <w:tab w:val="left" w:pos="1680"/>
        </w:tabs>
      </w:pPr>
      <w:r>
        <w:t>Post Danmark har gennem årene tildelt særligt store postmodtagere et selvstændigt post</w:t>
      </w:r>
      <w:r>
        <w:softHyphen/>
        <w:t>nummer, ofte kaldet ”firmapostnummer”. Pt. findes 24 af sådanne</w:t>
      </w:r>
      <w:r w:rsidR="005E1A66">
        <w:t>,</w:t>
      </w:r>
      <w:r>
        <w:t xml:space="preserve"> særlige postnumre</w:t>
      </w:r>
      <w:r w:rsidR="002825B1">
        <w:rPr>
          <w:rStyle w:val="Fodnotehenvisning"/>
        </w:rPr>
        <w:footnoteReference w:id="1"/>
      </w:r>
      <w:r>
        <w:t xml:space="preserve">. </w:t>
      </w:r>
    </w:p>
    <w:p w:rsidR="005D24D2" w:rsidRDefault="005D24D2" w:rsidP="005D24D2">
      <w:pPr>
        <w:pStyle w:val="Brdtekst"/>
        <w:tabs>
          <w:tab w:val="left" w:pos="1680"/>
        </w:tabs>
      </w:pPr>
      <w:r>
        <w:t>Da disse postnumre anvendes i virksomhedernes eksterne kommunikation, på brevpapir, i publikationer, på hjemmesider mv., og da der er tale om større virksomheder med en relativt stor berøringsflade, vil de særlige postnumre ofte indgå i andre virksom</w:t>
      </w:r>
      <w:r>
        <w:softHyphen/>
        <w:t xml:space="preserve">heders kundekartoteker og i offentlige it-systemer. </w:t>
      </w:r>
    </w:p>
    <w:p w:rsidR="002825B1" w:rsidRDefault="005D24D2" w:rsidP="005D24D2">
      <w:pPr>
        <w:pStyle w:val="Brdtekst"/>
        <w:tabs>
          <w:tab w:val="left" w:pos="1680"/>
        </w:tabs>
      </w:pPr>
      <w:r>
        <w:t>Det er derfor vigtigt, at alle parter har adgang til oplysning om, at de særlige postnumre eksisterer og til information om, navn og den valide adresser for det firma eller den orga</w:t>
      </w:r>
      <w:r>
        <w:softHyphen/>
        <w:t>nisation, som det pågældende postnummer refererer til.</w:t>
      </w:r>
    </w:p>
    <w:p w:rsidR="009E23B4" w:rsidRDefault="009E23B4" w:rsidP="001636C5">
      <w:pPr>
        <w:pStyle w:val="Overskrift1"/>
      </w:pPr>
      <w:r w:rsidRPr="001636C5">
        <w:t>Løsning</w:t>
      </w:r>
    </w:p>
    <w:p w:rsidR="005D24D2" w:rsidRDefault="00B5629B" w:rsidP="007166AB">
      <w:r>
        <w:t xml:space="preserve">Det foreslås at </w:t>
      </w:r>
      <w:r w:rsidR="005D24D2">
        <w:t xml:space="preserve">de faktiske stormodtagerpostnumre medtages i adresseregisteret i en særlig ”stormodtagerpostnummerliste” således at stormodtagerpostnumrene, hvor det er relevant, kan indgå i de adressetjenester som adresseprogrammet stiller til rådighed for brugerne. </w:t>
      </w:r>
    </w:p>
    <w:p w:rsidR="005D24D2" w:rsidRDefault="005D24D2" w:rsidP="007166AB">
      <w:r>
        <w:t>Listen lagres og vedligeholdes fysisk i adres</w:t>
      </w:r>
      <w:r>
        <w:softHyphen/>
        <w:t>se</w:t>
      </w:r>
      <w:r>
        <w:softHyphen/>
        <w:t>registeret via en ajour</w:t>
      </w:r>
      <w:r>
        <w:softHyphen/>
        <w:t>føringssnitflade og simpel brugerapplikation som Post Danmark anvender. Tabellen vil ind</w:t>
      </w:r>
      <w:r>
        <w:softHyphen/>
        <w:t>holdsmæssigt svare til den tabel som Post Danmark i dag udstiller på sin hjemmeside, dvs. at den indeholder postnum</w:t>
      </w:r>
      <w:r>
        <w:softHyphen/>
        <w:t xml:space="preserve">mer, navn på stormodtager samt den valide adresse som denne er beliggende på. </w:t>
      </w:r>
    </w:p>
    <w:p w:rsidR="00B5539A" w:rsidRDefault="005D24D2" w:rsidP="00DA2FEF">
      <w:r>
        <w:t>Løsningen gør det eksempelvis muligt at sikre</w:t>
      </w:r>
      <w:r w:rsidR="00DB680F">
        <w:t>,</w:t>
      </w:r>
      <w:r>
        <w:t xml:space="preserve"> at en adressetjeneste der skal kunne ”tolke” en upræcis/uformel adressetekst og omforme den til en valid adresse, vil kunne behandle en tekst som indeholder et stormodtagerpostnummer.</w:t>
      </w:r>
      <w:r w:rsidR="00DB680F">
        <w:t xml:space="preserve"> </w:t>
      </w:r>
    </w:p>
    <w:p w:rsidR="005D24D2" w:rsidRDefault="005D24D2" w:rsidP="00DA2FEF">
      <w:r>
        <w:t>Løsningen betyder ikke</w:t>
      </w:r>
      <w:r w:rsidR="00DB680F">
        <w:t>,</w:t>
      </w:r>
      <w:r>
        <w:t xml:space="preserve"> at stormodtagerpostnumre skal indgå i DAGI’s postnummertema eller at de kan anvendes som grundlag fx for en egentlig virksomhedsregistrering i CVR.</w:t>
      </w:r>
      <w:r w:rsidR="00DB680F">
        <w:t xml:space="preserve"> </w:t>
      </w:r>
    </w:p>
    <w:p w:rsidR="002C4CF7" w:rsidRDefault="002C4CF7" w:rsidP="002C4CF7">
      <w:pPr>
        <w:pStyle w:val="Overskrift1"/>
      </w:pPr>
      <w:r>
        <w:lastRenderedPageBreak/>
        <w:t>Baggrund</w:t>
      </w:r>
    </w:p>
    <w:p w:rsidR="00E40B0E" w:rsidRDefault="00597E69" w:rsidP="00E40B0E">
      <w:pPr>
        <w:pStyle w:val="Overskrift2"/>
      </w:pPr>
      <w:r>
        <w:t>H</w:t>
      </w:r>
      <w:r w:rsidR="00E40B0E">
        <w:t>istorie</w:t>
      </w:r>
    </w:p>
    <w:p w:rsidR="00C248C3" w:rsidRDefault="00DA2FEF" w:rsidP="00D51260">
      <w:pPr>
        <w:pStyle w:val="Brdtekst"/>
        <w:tabs>
          <w:tab w:val="left" w:pos="1680"/>
        </w:tabs>
      </w:pPr>
      <w:r>
        <w:t>Det særlige system med ”</w:t>
      </w:r>
      <w:r w:rsidR="007F1C29">
        <w:t>stormodtager</w:t>
      </w:r>
      <w:r>
        <w:t xml:space="preserve">postnumre” </w:t>
      </w:r>
      <w:r w:rsidR="007F1C29">
        <w:t>blev oprindelig indført af Post Danmark for at lette adresseringen af breve og sorteringen af post til firmaer eller institutioner som modtog særligt store post</w:t>
      </w:r>
      <w:r w:rsidR="007F1C29">
        <w:softHyphen/>
        <w:t xml:space="preserve">mængder, f.eks. ”TV-byen” i Søborg. </w:t>
      </w:r>
    </w:p>
    <w:p w:rsidR="007F1C29" w:rsidRDefault="007F1C29" w:rsidP="00D51260">
      <w:pPr>
        <w:pStyle w:val="Brdtekst"/>
        <w:tabs>
          <w:tab w:val="left" w:pos="1680"/>
        </w:tabs>
      </w:pPr>
      <w:r>
        <w:t xml:space="preserve">I princippet er adressen ”DSB, 1349 København K” således en tilstrækkelig postadresse, selv om adressen ”DSB, Sølvgade 40, 1307 København K” er lige så korrekt. </w:t>
      </w:r>
    </w:p>
    <w:p w:rsidR="00FA61F3" w:rsidRDefault="00E65DC6" w:rsidP="00FA61F3">
      <w:pPr>
        <w:pStyle w:val="Brdtekst"/>
        <w:tabs>
          <w:tab w:val="left" w:pos="1680"/>
        </w:tabs>
      </w:pPr>
      <w:r>
        <w:t xml:space="preserve">Antallet af stormodtagerpostnumre er gennem årene reduceret, således at der nu kun er </w:t>
      </w:r>
      <w:r w:rsidR="007F1C29">
        <w:t>24 tilbage. Blandt disse er større ban</w:t>
      </w:r>
      <w:r w:rsidR="007F1C29">
        <w:softHyphen/>
        <w:t>ker, virksomheder og større institutioner, heriblandt fx DR-Byen, DSB, Folketinget, National</w:t>
      </w:r>
      <w:r w:rsidR="007F1C29">
        <w:softHyphen/>
        <w:t xml:space="preserve">banken, Udenrigsministeriet og Københavns Folkeregister. </w:t>
      </w:r>
      <w:r w:rsidR="00C248C3">
        <w:br/>
      </w:r>
      <w:r w:rsidR="007F1C29">
        <w:t>I hvert enkelt tilfælde kan stormodtagerpostnummeret ”konverteres” til den faktiske adres</w:t>
      </w:r>
      <w:r>
        <w:softHyphen/>
      </w:r>
      <w:r w:rsidR="007F1C29">
        <w:t xml:space="preserve">se som virksomheden eller institutionen ligger på. </w:t>
      </w:r>
    </w:p>
    <w:p w:rsidR="00597E69" w:rsidRDefault="00350AB7" w:rsidP="00597E69">
      <w:pPr>
        <w:pStyle w:val="Overskrift2"/>
      </w:pPr>
      <w:r>
        <w:t>Resumé af m</w:t>
      </w:r>
      <w:r w:rsidR="00597E69">
        <w:t>yndighedsforhold</w:t>
      </w:r>
      <w:r w:rsidR="007F1C29">
        <w:t xml:space="preserve"> og forarbejder</w:t>
      </w:r>
    </w:p>
    <w:p w:rsidR="005F0204" w:rsidRDefault="005F0204" w:rsidP="005F0204">
      <w:pPr>
        <w:pStyle w:val="Brdtekst"/>
        <w:tabs>
          <w:tab w:val="left" w:pos="1680"/>
        </w:tabs>
      </w:pPr>
      <w:r>
        <w:t>I medfør af postloven</w:t>
      </w:r>
      <w:r>
        <w:rPr>
          <w:rStyle w:val="Fodnotehenvisning"/>
        </w:rPr>
        <w:footnoteReference w:id="2"/>
      </w:r>
      <w:r>
        <w:t xml:space="preserve"> vedligeholdes postnummersystemet af Post Danmark. Trafikstyrelsen, Transportministeriet har ifølge loven tilsynsmyndigheden.</w:t>
      </w:r>
      <w:r w:rsidR="00E65DC6">
        <w:t xml:space="preserve"> Postloven indeholder ikke særlige bestemmelser som tager sigte på stormodtagerpostnumre; der er således ikke regler som sigter på at begrænse anvendelsen af de eksisterende eller hindre oprettelsen af nye. </w:t>
      </w:r>
    </w:p>
    <w:p w:rsidR="007624C3" w:rsidRDefault="005F0204" w:rsidP="00B5539A">
      <w:pPr>
        <w:pStyle w:val="Brdtekst"/>
        <w:tabs>
          <w:tab w:val="left" w:pos="1680"/>
        </w:tabs>
      </w:pPr>
      <w:r>
        <w:t xml:space="preserve">I medfør af </w:t>
      </w:r>
      <w:r w:rsidR="007F1C29">
        <w:t xml:space="preserve">ændringerne til </w:t>
      </w:r>
      <w:r>
        <w:t>BBR-loven</w:t>
      </w:r>
      <w:r>
        <w:rPr>
          <w:rStyle w:val="Fodnotehenvisning"/>
        </w:rPr>
        <w:footnoteReference w:id="3"/>
      </w:r>
      <w:r>
        <w:t xml:space="preserve"> </w:t>
      </w:r>
      <w:r w:rsidR="007F1C29">
        <w:t xml:space="preserve">som blev vedtaget </w:t>
      </w:r>
      <w:r w:rsidR="00E65DC6">
        <w:t xml:space="preserve">i 2005 </w:t>
      </w:r>
      <w:r w:rsidR="007F1C29">
        <w:t>forud for kommunal</w:t>
      </w:r>
      <w:r w:rsidR="00E65DC6">
        <w:softHyphen/>
      </w:r>
      <w:r w:rsidR="007F1C29">
        <w:t>refor</w:t>
      </w:r>
      <w:r w:rsidR="00E65DC6">
        <w:softHyphen/>
      </w:r>
      <w:r w:rsidR="007F1C29">
        <w:t>men</w:t>
      </w:r>
      <w:r w:rsidR="00E65DC6">
        <w:t xml:space="preserve"> 1. januar 2007</w:t>
      </w:r>
      <w:r w:rsidR="007F1C29">
        <w:t>, ind</w:t>
      </w:r>
      <w:r w:rsidR="007F1C29">
        <w:softHyphen/>
        <w:t xml:space="preserve">går postnummeret som en del af den officielle adresse. Samtidig blev det bestemt at </w:t>
      </w:r>
      <w:r>
        <w:t>Mini</w:t>
      </w:r>
      <w:r w:rsidR="007F1C29">
        <w:softHyphen/>
      </w:r>
      <w:r>
        <w:t xml:space="preserve">steriet for By- Bolig og Landdistrikter </w:t>
      </w:r>
      <w:r w:rsidR="007F1C29">
        <w:t xml:space="preserve">skal </w:t>
      </w:r>
      <w:r>
        <w:t>vedligeholde et kort som angi</w:t>
      </w:r>
      <w:r w:rsidR="00C248C3">
        <w:softHyphen/>
      </w:r>
      <w:r>
        <w:t>ver p</w:t>
      </w:r>
      <w:r w:rsidR="007F1C29">
        <w:t xml:space="preserve">ostnumrene og deres afgrænsning, </w:t>
      </w:r>
      <w:r w:rsidR="007F1C29" w:rsidRPr="007F1C29">
        <w:t xml:space="preserve">således at alle parter på lige vilkår </w:t>
      </w:r>
      <w:r w:rsidR="007F1C29">
        <w:t>kan</w:t>
      </w:r>
      <w:r w:rsidR="007F1C29" w:rsidRPr="007F1C29">
        <w:t xml:space="preserve"> anvende post</w:t>
      </w:r>
      <w:r w:rsidR="00C248C3">
        <w:softHyphen/>
      </w:r>
      <w:r w:rsidR="007F1C29" w:rsidRPr="007F1C29">
        <w:t>num</w:t>
      </w:r>
      <w:r w:rsidR="00C248C3">
        <w:t>me</w:t>
      </w:r>
      <w:r w:rsidR="007F1C29" w:rsidRPr="007F1C29">
        <w:t>ret som et fælles referencegrundlag</w:t>
      </w:r>
      <w:r w:rsidR="007F1C29">
        <w:t>.</w:t>
      </w:r>
      <w:r>
        <w:t xml:space="preserve"> </w:t>
      </w:r>
    </w:p>
    <w:p w:rsidR="007F1C29" w:rsidRDefault="007F1C29" w:rsidP="00B5539A">
      <w:pPr>
        <w:pStyle w:val="Brdtekst"/>
        <w:tabs>
          <w:tab w:val="left" w:pos="1680"/>
        </w:tabs>
      </w:pPr>
      <w:r>
        <w:t>Det fremgår af forarbejderne (lovbemærkningerne) til ændringerne af BBR-loven, at de særlige stormodtagerpostnumre så vidt muligt skulle være inkluderet løsningen</w:t>
      </w:r>
      <w:r>
        <w:rPr>
          <w:rStyle w:val="Fodnotehenvisning"/>
        </w:rPr>
        <w:footnoteReference w:id="4"/>
      </w:r>
      <w:r>
        <w:t xml:space="preserve">. Den nedsatte arbejdsgruppe som i </w:t>
      </w:r>
      <w:r w:rsidR="00E65DC6">
        <w:t>august 2006 foreslog specifikationerne for det officielle postnummerkort, gentog denne anbefaling</w:t>
      </w:r>
      <w:r w:rsidR="00E65DC6">
        <w:rPr>
          <w:rStyle w:val="Fodnotehenvisning"/>
        </w:rPr>
        <w:footnoteReference w:id="5"/>
      </w:r>
      <w:r>
        <w:t xml:space="preserve">.  </w:t>
      </w:r>
    </w:p>
    <w:p w:rsidR="00E65DC6" w:rsidRDefault="00E65DC6" w:rsidP="00B5539A">
      <w:pPr>
        <w:pStyle w:val="Brdtekst"/>
        <w:tabs>
          <w:tab w:val="left" w:pos="1680"/>
        </w:tabs>
      </w:pPr>
      <w:r>
        <w:t xml:space="preserve">Indtil videre er disse anbefalinger ikke realiseret. </w:t>
      </w:r>
    </w:p>
    <w:p w:rsidR="007624C3" w:rsidRDefault="007624C3" w:rsidP="007624C3">
      <w:pPr>
        <w:pStyle w:val="Overskrift1"/>
      </w:pPr>
      <w:r>
        <w:lastRenderedPageBreak/>
        <w:t>Proces</w:t>
      </w:r>
    </w:p>
    <w:p w:rsidR="007624C3" w:rsidRDefault="000C3E4D" w:rsidP="000C3E4D">
      <w:r>
        <w:t xml:space="preserve">Programsekretariatet for </w:t>
      </w:r>
      <w:r w:rsidR="002E0329">
        <w:t>GD2</w:t>
      </w:r>
      <w:r>
        <w:t>, adresseprogrammet</w:t>
      </w:r>
      <w:r w:rsidR="002E0329">
        <w:t>,</w:t>
      </w:r>
      <w:r>
        <w:t xml:space="preserve"> forelægger </w:t>
      </w:r>
      <w:r w:rsidR="007624C3">
        <w:t xml:space="preserve">nærværende forslag </w:t>
      </w:r>
      <w:r>
        <w:t xml:space="preserve">for </w:t>
      </w:r>
      <w:r w:rsidR="00B01BA0">
        <w:t>projektforum</w:t>
      </w:r>
      <w:r>
        <w:t xml:space="preserve"> med anmodning om:</w:t>
      </w:r>
    </w:p>
    <w:p w:rsidR="002E0329" w:rsidRDefault="002E0329" w:rsidP="007624C3">
      <w:pPr>
        <w:pStyle w:val="Opstilling-punkttegn"/>
      </w:pPr>
      <w:r>
        <w:t>A</w:t>
      </w:r>
      <w:r w:rsidR="007624C3">
        <w:t xml:space="preserve">t </w:t>
      </w:r>
      <w:r>
        <w:t>vurdere om den foreslåede løsning er egnet til at indgå i målarkitekturen for adres</w:t>
      </w:r>
      <w:r>
        <w:softHyphen/>
        <w:t xml:space="preserve">seregisteret </w:t>
      </w:r>
      <w:r w:rsidR="00C248C3">
        <w:t>og for adressetjenesterne</w:t>
      </w:r>
    </w:p>
    <w:p w:rsidR="002E0329" w:rsidRDefault="002E0329" w:rsidP="002E0329">
      <w:pPr>
        <w:pStyle w:val="Brdtekst"/>
      </w:pPr>
      <w:r>
        <w:t>Såfremt der er enighed herom, fremsendes resultatet til Trafikstyrelsen</w:t>
      </w:r>
      <w:r w:rsidR="00C248C3">
        <w:t xml:space="preserve"> og </w:t>
      </w:r>
      <w:r>
        <w:t>Post Danmark med anmodning om deres kommentarer.</w:t>
      </w:r>
      <w:r w:rsidR="00DC5BD2">
        <w:t xml:space="preserve"> </w:t>
      </w:r>
    </w:p>
    <w:p w:rsidR="007624C3" w:rsidRDefault="000C3E4D" w:rsidP="002E0329">
      <w:pPr>
        <w:pStyle w:val="Brdtekst"/>
      </w:pPr>
      <w:r>
        <w:t>Med de bemærkninger der fremkommer fra denne proces, omarbejdes notatet mhp. fore</w:t>
      </w:r>
      <w:r>
        <w:softHyphen/>
        <w:t xml:space="preserve">læggelse for </w:t>
      </w:r>
      <w:r w:rsidRPr="000C3E4D">
        <w:t xml:space="preserve">styregruppen for </w:t>
      </w:r>
      <w:r w:rsidR="002E0329">
        <w:t>GD2.</w:t>
      </w:r>
      <w:r>
        <w:t xml:space="preserve"> </w:t>
      </w:r>
    </w:p>
    <w:p w:rsidR="000C3E4D" w:rsidRDefault="005B37C0" w:rsidP="005B37C0">
      <w:r>
        <w:t>Herefter træffer styregruppen beslutning.</w:t>
      </w:r>
      <w:bookmarkStart w:id="0" w:name="_GoBack"/>
      <w:bookmarkEnd w:id="0"/>
    </w:p>
    <w:p w:rsidR="000C3E4D" w:rsidRPr="007624C3" w:rsidRDefault="000C3E4D" w:rsidP="000C3E4D">
      <w:pPr>
        <w:pStyle w:val="Opstilling-punkttegn"/>
        <w:numPr>
          <w:ilvl w:val="0"/>
          <w:numId w:val="0"/>
        </w:numPr>
        <w:ind w:left="357" w:hanging="357"/>
      </w:pPr>
    </w:p>
    <w:sectPr w:rsidR="000C3E4D" w:rsidRPr="007624C3" w:rsidSect="009819D4">
      <w:footerReference w:type="default" r:id="rId9"/>
      <w:headerReference w:type="first" r:id="rId10"/>
      <w:footerReference w:type="first" r:id="rId11"/>
      <w:pgSz w:w="11906" w:h="16838" w:code="9"/>
      <w:pgMar w:top="1701" w:right="1416"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8A7" w:rsidRDefault="005628A7" w:rsidP="00D81B88">
      <w:pPr>
        <w:spacing w:after="0"/>
      </w:pPr>
      <w:r>
        <w:separator/>
      </w:r>
    </w:p>
  </w:endnote>
  <w:endnote w:type="continuationSeparator" w:id="0">
    <w:p w:rsidR="005628A7" w:rsidRDefault="005628A7" w:rsidP="00D81B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C8" w:rsidRPr="00BE5210" w:rsidRDefault="002F35C8" w:rsidP="009B0A02">
    <w:pPr>
      <w:pStyle w:val="Sidefod"/>
    </w:pPr>
  </w:p>
  <w:p w:rsidR="002F35C8" w:rsidRPr="00BE5210" w:rsidRDefault="002F35C8" w:rsidP="009B0A02">
    <w:pPr>
      <w:pStyle w:val="Sidefod"/>
    </w:pPr>
    <w:r w:rsidRPr="00BE5210">
      <w:rPr>
        <w:b/>
        <w:bCs/>
      </w:rPr>
      <w:fldChar w:fldCharType="begin"/>
    </w:r>
    <w:r w:rsidRPr="00BE5210">
      <w:rPr>
        <w:b/>
        <w:bCs/>
      </w:rPr>
      <w:instrText>PAGE  \* Arabic  \* MERGEFORMAT</w:instrText>
    </w:r>
    <w:r w:rsidRPr="00BE5210">
      <w:rPr>
        <w:b/>
        <w:bCs/>
      </w:rPr>
      <w:fldChar w:fldCharType="separate"/>
    </w:r>
    <w:r w:rsidR="00B01BA0">
      <w:rPr>
        <w:b/>
        <w:bCs/>
        <w:noProof/>
      </w:rPr>
      <w:t>2</w:t>
    </w:r>
    <w:r w:rsidRPr="00BE5210">
      <w:rPr>
        <w:b/>
        <w:bCs/>
      </w:rPr>
      <w:fldChar w:fldCharType="end"/>
    </w:r>
    <w:r w:rsidRPr="00BE5210">
      <w:t xml:space="preserve"> af </w:t>
    </w:r>
    <w:fldSimple w:instr="NUMPAGES  \* Arabic  \* MERGEFORMAT">
      <w:r w:rsidR="00B01BA0" w:rsidRPr="00B01BA0">
        <w:rPr>
          <w:b/>
          <w:bCs/>
          <w:noProof/>
        </w:rPr>
        <w:t>3</w:t>
      </w:r>
    </w:fldSimple>
  </w:p>
  <w:p w:rsidR="002F35C8" w:rsidRPr="00BE5210" w:rsidRDefault="002F35C8" w:rsidP="009B0A02">
    <w:pPr>
      <w:pStyle w:val="Sidefod"/>
    </w:pPr>
    <w:r w:rsidRPr="00BE5210">
      <w:t>Gammel Mønt 4</w:t>
    </w:r>
    <w:r>
      <w:t>, 2.</w:t>
    </w:r>
    <w:r w:rsidRPr="00BE5210">
      <w:t xml:space="preserve"> · 1117 Købehavn K · T +45 33 92 29 00 · E mbbl@mbbl.dk · www.mbbl.dk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C8" w:rsidRPr="00B24063" w:rsidRDefault="002F35C8" w:rsidP="00B24063">
    <w:pPr>
      <w:pStyle w:val="Sidefod"/>
    </w:pPr>
    <w:r w:rsidRPr="00B24063">
      <w:t xml:space="preserve">Gammel Mønt 4 · 1117 Købehavn K · T +45 33 92 29 00 · E mbbl@mbbl.dk · www.mbbl.dk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8A7" w:rsidRDefault="005628A7" w:rsidP="00D81B88">
      <w:pPr>
        <w:spacing w:after="0"/>
      </w:pPr>
      <w:r>
        <w:separator/>
      </w:r>
    </w:p>
  </w:footnote>
  <w:footnote w:type="continuationSeparator" w:id="0">
    <w:p w:rsidR="005628A7" w:rsidRDefault="005628A7" w:rsidP="00D81B88">
      <w:pPr>
        <w:spacing w:after="0"/>
      </w:pPr>
      <w:r>
        <w:continuationSeparator/>
      </w:r>
    </w:p>
  </w:footnote>
  <w:footnote w:id="1">
    <w:p w:rsidR="002825B1" w:rsidRDefault="002825B1">
      <w:pPr>
        <w:pStyle w:val="Fodnotetekst"/>
      </w:pPr>
      <w:r>
        <w:rPr>
          <w:rStyle w:val="Fodnotehenvisning"/>
        </w:rPr>
        <w:footnoteRef/>
      </w:r>
      <w:r>
        <w:t xml:space="preserve"> Ud over disse ”stormodtagerpostnumre” anvender Post Danmark en række særlige postnumre til deres postboksanlæg samt til andre interne postformål. Disse særlige typer af postnumre ligger uden for emnet af nærværende notat.</w:t>
      </w:r>
    </w:p>
  </w:footnote>
  <w:footnote w:id="2">
    <w:p w:rsidR="005F0204" w:rsidRDefault="005F0204" w:rsidP="005F0204">
      <w:pPr>
        <w:pStyle w:val="Fodnotetekst"/>
      </w:pPr>
      <w:r>
        <w:rPr>
          <w:rStyle w:val="Fodnotehenvisning"/>
        </w:rPr>
        <w:footnoteRef/>
      </w:r>
      <w:r>
        <w:t xml:space="preserve"> Jf. § 21 i Lov om Postbefordring, LOV nr. </w:t>
      </w:r>
      <w:r w:rsidRPr="00597E69">
        <w:t>1536 af 21</w:t>
      </w:r>
      <w:r>
        <w:t xml:space="preserve">. december </w:t>
      </w:r>
      <w:r w:rsidRPr="00597E69">
        <w:t>2010</w:t>
      </w:r>
      <w:r>
        <w:t>.</w:t>
      </w:r>
    </w:p>
  </w:footnote>
  <w:footnote w:id="3">
    <w:p w:rsidR="005F0204" w:rsidRDefault="005F0204" w:rsidP="005F0204">
      <w:pPr>
        <w:pStyle w:val="Fodnotetekst"/>
      </w:pPr>
      <w:r>
        <w:rPr>
          <w:rStyle w:val="Fodnotehenvisning"/>
        </w:rPr>
        <w:footnoteRef/>
      </w:r>
      <w:r>
        <w:t xml:space="preserve"> Jf. § 3 f i Lov om bygnings- og boligregistrering, </w:t>
      </w:r>
      <w:r w:rsidRPr="00037D60">
        <w:t>LBK nr</w:t>
      </w:r>
      <w:r>
        <w:t xml:space="preserve">. 160 af 8. februar </w:t>
      </w:r>
      <w:r w:rsidRPr="00037D60">
        <w:t>2010</w:t>
      </w:r>
    </w:p>
  </w:footnote>
  <w:footnote w:id="4">
    <w:p w:rsidR="007F1C29" w:rsidRDefault="007F1C29">
      <w:pPr>
        <w:pStyle w:val="Fodnotetekst"/>
      </w:pPr>
      <w:r>
        <w:rPr>
          <w:rStyle w:val="Fodnotehenvisning"/>
        </w:rPr>
        <w:footnoteRef/>
      </w:r>
      <w:r>
        <w:t xml:space="preserve"> I lovbemærkningerne til L46 fremsat 2</w:t>
      </w:r>
      <w:r w:rsidR="00E65DC6">
        <w:t>4</w:t>
      </w:r>
      <w:r>
        <w:t xml:space="preserve">. februar 2005 står således: </w:t>
      </w:r>
      <w:r w:rsidRPr="00E65DC6">
        <w:rPr>
          <w:i/>
        </w:rPr>
        <w:t>”</w:t>
      </w:r>
      <w:r w:rsidR="00E65DC6" w:rsidRPr="00E65DC6">
        <w:rPr>
          <w:i/>
        </w:rPr>
        <w:t>I praksis betyder dette, at der skal etableres et officielt, digitalt kort som tilstrækkeligt detaljeret viser de enkelte postnumres afgrænsning ifølge Post Danmarks oplysninger. Af hensyn til geografisk stedfæstelse af adresseoplysninger, som er baseret på de såkaldte firmapostnumre, skal disse så vidt muligt medtages. Det forventes at etablering, ajourføring og distribution kan ske efter aftale mellem Post Danmark, Økonomi- og Erhvervsministeriet og Miljøministeriet (Kort- og Matrikelstyrelsen).</w:t>
      </w:r>
      <w:r w:rsidRPr="00E65DC6">
        <w:rPr>
          <w:i/>
        </w:rPr>
        <w:t>”</w:t>
      </w:r>
    </w:p>
  </w:footnote>
  <w:footnote w:id="5">
    <w:p w:rsidR="00E65DC6" w:rsidRDefault="00E65DC6" w:rsidP="00E65DC6">
      <w:pPr>
        <w:pStyle w:val="Fodnotetekst"/>
      </w:pPr>
      <w:r>
        <w:rPr>
          <w:rStyle w:val="Fodnotehenvisning"/>
        </w:rPr>
        <w:footnoteRef/>
      </w:r>
      <w:r>
        <w:t xml:space="preserve"> Arbejdsgruppen havde deltagelse af Erhvervs- og Byggestyrelsen, Kort &amp; Matrikelstyrelsen og Post Danmark. I arbejdsgruppens slutrapport anbefales det: </w:t>
      </w:r>
      <w:r w:rsidRPr="00E65DC6">
        <w:rPr>
          <w:i/>
        </w:rPr>
        <w:t>”… at de specielle postnumre, som er fastsat til særligt store postmodtagere, inkluderes i datasættet i en sekundær tabel, der indeholder oplysning om navnet på den postmodtager, som postnummeret er knyttet til, samt hvilken (eller evt. hvilke) beliggenhedsadresser det specielle postnummer svarer til.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5C8" w:rsidRDefault="00294660" w:rsidP="006E3342">
    <w:pPr>
      <w:pStyle w:val="Sidehoved"/>
      <w:jc w:val="right"/>
    </w:pPr>
    <w:r>
      <w:rPr>
        <w:noProof/>
      </w:rPr>
      <w:drawing>
        <wp:anchor distT="0" distB="0" distL="114300" distR="114300" simplePos="0" relativeHeight="251657728" behindDoc="0" locked="0" layoutInCell="1" allowOverlap="1">
          <wp:simplePos x="0" y="0"/>
          <wp:positionH relativeFrom="column">
            <wp:posOffset>3834765</wp:posOffset>
          </wp:positionH>
          <wp:positionV relativeFrom="page">
            <wp:posOffset>410210</wp:posOffset>
          </wp:positionV>
          <wp:extent cx="1663065" cy="511175"/>
          <wp:effectExtent l="0" t="0" r="0" b="3175"/>
          <wp:wrapSquare wrapText="bothSides"/>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065" cy="511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A437FC"/>
    <w:lvl w:ilvl="0">
      <w:start w:val="1"/>
      <w:numFmt w:val="decimal"/>
      <w:lvlText w:val="%1."/>
      <w:lvlJc w:val="left"/>
      <w:pPr>
        <w:tabs>
          <w:tab w:val="num" w:pos="1492"/>
        </w:tabs>
        <w:ind w:left="1492" w:hanging="360"/>
      </w:pPr>
    </w:lvl>
  </w:abstractNum>
  <w:abstractNum w:abstractNumId="1">
    <w:nsid w:val="FFFFFF7D"/>
    <w:multiLevelType w:val="singleLevel"/>
    <w:tmpl w:val="4E1E669A"/>
    <w:lvl w:ilvl="0">
      <w:start w:val="1"/>
      <w:numFmt w:val="decimal"/>
      <w:lvlText w:val="%1."/>
      <w:lvlJc w:val="left"/>
      <w:pPr>
        <w:tabs>
          <w:tab w:val="num" w:pos="1209"/>
        </w:tabs>
        <w:ind w:left="1209" w:hanging="360"/>
      </w:pPr>
    </w:lvl>
  </w:abstractNum>
  <w:abstractNum w:abstractNumId="2">
    <w:nsid w:val="FFFFFF7E"/>
    <w:multiLevelType w:val="singleLevel"/>
    <w:tmpl w:val="610C6856"/>
    <w:lvl w:ilvl="0">
      <w:start w:val="1"/>
      <w:numFmt w:val="decimal"/>
      <w:lvlText w:val="%1."/>
      <w:lvlJc w:val="left"/>
      <w:pPr>
        <w:tabs>
          <w:tab w:val="num" w:pos="926"/>
        </w:tabs>
        <w:ind w:left="926" w:hanging="360"/>
      </w:pPr>
    </w:lvl>
  </w:abstractNum>
  <w:abstractNum w:abstractNumId="3">
    <w:nsid w:val="FFFFFF7F"/>
    <w:multiLevelType w:val="singleLevel"/>
    <w:tmpl w:val="BF5E09A4"/>
    <w:lvl w:ilvl="0">
      <w:start w:val="1"/>
      <w:numFmt w:val="decimal"/>
      <w:lvlText w:val="%1."/>
      <w:lvlJc w:val="left"/>
      <w:pPr>
        <w:tabs>
          <w:tab w:val="num" w:pos="643"/>
        </w:tabs>
        <w:ind w:left="643" w:hanging="360"/>
      </w:pPr>
    </w:lvl>
  </w:abstractNum>
  <w:abstractNum w:abstractNumId="4">
    <w:nsid w:val="FFFFFF80"/>
    <w:multiLevelType w:val="singleLevel"/>
    <w:tmpl w:val="247AB58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3FE9C1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17224A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B666E2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10AD426"/>
    <w:lvl w:ilvl="0">
      <w:start w:val="1"/>
      <w:numFmt w:val="decimal"/>
      <w:lvlText w:val="%1."/>
      <w:lvlJc w:val="left"/>
      <w:pPr>
        <w:tabs>
          <w:tab w:val="num" w:pos="360"/>
        </w:tabs>
        <w:ind w:left="360" w:hanging="360"/>
      </w:pPr>
    </w:lvl>
  </w:abstractNum>
  <w:abstractNum w:abstractNumId="9">
    <w:nsid w:val="FFFFFF89"/>
    <w:multiLevelType w:val="singleLevel"/>
    <w:tmpl w:val="FFB8F9FE"/>
    <w:lvl w:ilvl="0">
      <w:start w:val="1"/>
      <w:numFmt w:val="bullet"/>
      <w:pStyle w:val="Opstilling-punkttegn"/>
      <w:lvlText w:val=""/>
      <w:lvlJc w:val="left"/>
      <w:pPr>
        <w:tabs>
          <w:tab w:val="num" w:pos="360"/>
        </w:tabs>
        <w:ind w:left="360" w:hanging="360"/>
      </w:pPr>
      <w:rPr>
        <w:rFonts w:ascii="Symbol" w:hAnsi="Symbol" w:cs="Symbol" w:hint="default"/>
      </w:rPr>
    </w:lvl>
  </w:abstractNum>
  <w:abstractNum w:abstractNumId="10">
    <w:nsid w:val="08A5590C"/>
    <w:multiLevelType w:val="multilevel"/>
    <w:tmpl w:val="6A84CDDE"/>
    <w:lvl w:ilvl="0">
      <w:start w:val="1"/>
      <w:numFmt w:val="decimal"/>
      <w:lvlText w:val="%1"/>
      <w:lvlJc w:val="left"/>
      <w:pPr>
        <w:tabs>
          <w:tab w:val="num" w:pos="-40"/>
        </w:tabs>
        <w:ind w:left="-720"/>
      </w:pPr>
      <w:rPr>
        <w:rFonts w:hint="default"/>
      </w:rPr>
    </w:lvl>
    <w:lvl w:ilvl="1">
      <w:start w:val="1"/>
      <w:numFmt w:val="decimal"/>
      <w:lvlText w:val="%1.%2"/>
      <w:lvlJc w:val="left"/>
      <w:pPr>
        <w:tabs>
          <w:tab w:val="num" w:pos="-40"/>
        </w:tabs>
        <w:ind w:left="-40" w:hanging="680"/>
      </w:pPr>
      <w:rPr>
        <w:rFonts w:hint="default"/>
      </w:rPr>
    </w:lvl>
    <w:lvl w:ilvl="2">
      <w:start w:val="1"/>
      <w:numFmt w:val="decimal"/>
      <w:lvlText w:val="%1.%2.%3"/>
      <w:lvlJc w:val="left"/>
      <w:pPr>
        <w:tabs>
          <w:tab w:val="num" w:pos="1440"/>
        </w:tabs>
        <w:ind w:left="504" w:hanging="504"/>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2880"/>
        </w:tabs>
        <w:ind w:left="1512" w:hanging="792"/>
      </w:pPr>
      <w:rPr>
        <w:rFonts w:hint="default"/>
      </w:rPr>
    </w:lvl>
    <w:lvl w:ilvl="5">
      <w:start w:val="1"/>
      <w:numFmt w:val="decimal"/>
      <w:lvlText w:val="%1.%2.%3.%4.%5.%6."/>
      <w:lvlJc w:val="left"/>
      <w:pPr>
        <w:tabs>
          <w:tab w:val="num" w:pos="3600"/>
        </w:tabs>
        <w:ind w:left="2016" w:hanging="936"/>
      </w:pPr>
      <w:rPr>
        <w:rFonts w:hint="default"/>
      </w:rPr>
    </w:lvl>
    <w:lvl w:ilvl="6">
      <w:start w:val="1"/>
      <w:numFmt w:val="decimal"/>
      <w:lvlText w:val="%1.%2.%3.%4.%5.%6.%7."/>
      <w:lvlJc w:val="left"/>
      <w:pPr>
        <w:tabs>
          <w:tab w:val="num" w:pos="4320"/>
        </w:tabs>
        <w:ind w:left="2520" w:hanging="1080"/>
      </w:pPr>
      <w:rPr>
        <w:rFonts w:hint="default"/>
      </w:rPr>
    </w:lvl>
    <w:lvl w:ilvl="7">
      <w:start w:val="1"/>
      <w:numFmt w:val="decimal"/>
      <w:lvlText w:val="%1.%2.%3.%4.%5.%6.%7.%8."/>
      <w:lvlJc w:val="left"/>
      <w:pPr>
        <w:tabs>
          <w:tab w:val="num" w:pos="5040"/>
        </w:tabs>
        <w:ind w:left="3024" w:hanging="1224"/>
      </w:pPr>
      <w:rPr>
        <w:rFonts w:hint="default"/>
      </w:rPr>
    </w:lvl>
    <w:lvl w:ilvl="8">
      <w:start w:val="1"/>
      <w:numFmt w:val="decimal"/>
      <w:lvlText w:val="%1.%2.%3.%4.%5.%6.%7.%8.%9."/>
      <w:lvlJc w:val="left"/>
      <w:pPr>
        <w:tabs>
          <w:tab w:val="num" w:pos="6120"/>
        </w:tabs>
        <w:ind w:left="3600" w:hanging="1440"/>
      </w:pPr>
      <w:rPr>
        <w:rFonts w:hint="default"/>
      </w:rPr>
    </w:lvl>
  </w:abstractNum>
  <w:abstractNum w:abstractNumId="11">
    <w:nsid w:val="0FE044C4"/>
    <w:multiLevelType w:val="hybridMultilevel"/>
    <w:tmpl w:val="998E8B88"/>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2">
    <w:nsid w:val="20C90098"/>
    <w:multiLevelType w:val="multilevel"/>
    <w:tmpl w:val="EC34284E"/>
    <w:lvl w:ilvl="0">
      <w:start w:val="1"/>
      <w:numFmt w:val="decimal"/>
      <w:lvlText w:val="%1."/>
      <w:lvlJc w:val="left"/>
      <w:pPr>
        <w:tabs>
          <w:tab w:val="num" w:pos="680"/>
        </w:tabs>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231E5F38"/>
    <w:multiLevelType w:val="hybridMultilevel"/>
    <w:tmpl w:val="8668BC82"/>
    <w:lvl w:ilvl="0" w:tplc="04060001">
      <w:start w:val="1"/>
      <w:numFmt w:val="bullet"/>
      <w:lvlText w:val=""/>
      <w:lvlJc w:val="left"/>
      <w:pPr>
        <w:ind w:left="780" w:hanging="360"/>
      </w:pPr>
      <w:rPr>
        <w:rFonts w:ascii="Symbol" w:hAnsi="Symbol" w:cs="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cs="Wingdings" w:hint="default"/>
      </w:rPr>
    </w:lvl>
    <w:lvl w:ilvl="3" w:tplc="04060001" w:tentative="1">
      <w:start w:val="1"/>
      <w:numFmt w:val="bullet"/>
      <w:lvlText w:val=""/>
      <w:lvlJc w:val="left"/>
      <w:pPr>
        <w:ind w:left="2940" w:hanging="360"/>
      </w:pPr>
      <w:rPr>
        <w:rFonts w:ascii="Symbol" w:hAnsi="Symbol" w:cs="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cs="Wingdings" w:hint="default"/>
      </w:rPr>
    </w:lvl>
    <w:lvl w:ilvl="6" w:tplc="04060001" w:tentative="1">
      <w:start w:val="1"/>
      <w:numFmt w:val="bullet"/>
      <w:lvlText w:val=""/>
      <w:lvlJc w:val="left"/>
      <w:pPr>
        <w:ind w:left="5100" w:hanging="360"/>
      </w:pPr>
      <w:rPr>
        <w:rFonts w:ascii="Symbol" w:hAnsi="Symbol" w:cs="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cs="Wingdings" w:hint="default"/>
      </w:rPr>
    </w:lvl>
  </w:abstractNum>
  <w:abstractNum w:abstractNumId="14">
    <w:nsid w:val="359F4744"/>
    <w:multiLevelType w:val="multilevel"/>
    <w:tmpl w:val="6A84CDDE"/>
    <w:lvl w:ilvl="0">
      <w:start w:val="1"/>
      <w:numFmt w:val="decimal"/>
      <w:lvlText w:val="%1"/>
      <w:lvlJc w:val="left"/>
      <w:pPr>
        <w:tabs>
          <w:tab w:val="num" w:pos="-40"/>
        </w:tabs>
        <w:ind w:left="-720"/>
      </w:pPr>
      <w:rPr>
        <w:rFonts w:hint="default"/>
      </w:rPr>
    </w:lvl>
    <w:lvl w:ilvl="1">
      <w:start w:val="1"/>
      <w:numFmt w:val="decimal"/>
      <w:lvlText w:val="%1.%2"/>
      <w:lvlJc w:val="left"/>
      <w:pPr>
        <w:tabs>
          <w:tab w:val="num" w:pos="-40"/>
        </w:tabs>
        <w:ind w:left="-40" w:hanging="680"/>
      </w:pPr>
      <w:rPr>
        <w:rFonts w:hint="default"/>
      </w:rPr>
    </w:lvl>
    <w:lvl w:ilvl="2">
      <w:start w:val="1"/>
      <w:numFmt w:val="decimal"/>
      <w:lvlText w:val="%1.%2.%3"/>
      <w:lvlJc w:val="left"/>
      <w:pPr>
        <w:tabs>
          <w:tab w:val="num" w:pos="1440"/>
        </w:tabs>
        <w:ind w:left="504" w:hanging="504"/>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2880"/>
        </w:tabs>
        <w:ind w:left="1512" w:hanging="792"/>
      </w:pPr>
      <w:rPr>
        <w:rFonts w:hint="default"/>
      </w:rPr>
    </w:lvl>
    <w:lvl w:ilvl="5">
      <w:start w:val="1"/>
      <w:numFmt w:val="decimal"/>
      <w:lvlText w:val="%1.%2.%3.%4.%5.%6."/>
      <w:lvlJc w:val="left"/>
      <w:pPr>
        <w:tabs>
          <w:tab w:val="num" w:pos="3600"/>
        </w:tabs>
        <w:ind w:left="2016" w:hanging="936"/>
      </w:pPr>
      <w:rPr>
        <w:rFonts w:hint="default"/>
      </w:rPr>
    </w:lvl>
    <w:lvl w:ilvl="6">
      <w:start w:val="1"/>
      <w:numFmt w:val="decimal"/>
      <w:lvlText w:val="%1.%2.%3.%4.%5.%6.%7."/>
      <w:lvlJc w:val="left"/>
      <w:pPr>
        <w:tabs>
          <w:tab w:val="num" w:pos="4320"/>
        </w:tabs>
        <w:ind w:left="2520" w:hanging="1080"/>
      </w:pPr>
      <w:rPr>
        <w:rFonts w:hint="default"/>
      </w:rPr>
    </w:lvl>
    <w:lvl w:ilvl="7">
      <w:start w:val="1"/>
      <w:numFmt w:val="decimal"/>
      <w:lvlText w:val="%1.%2.%3.%4.%5.%6.%7.%8."/>
      <w:lvlJc w:val="left"/>
      <w:pPr>
        <w:tabs>
          <w:tab w:val="num" w:pos="5040"/>
        </w:tabs>
        <w:ind w:left="3024" w:hanging="1224"/>
      </w:pPr>
      <w:rPr>
        <w:rFonts w:hint="default"/>
      </w:rPr>
    </w:lvl>
    <w:lvl w:ilvl="8">
      <w:start w:val="1"/>
      <w:numFmt w:val="decimal"/>
      <w:lvlText w:val="%1.%2.%3.%4.%5.%6.%7.%8.%9."/>
      <w:lvlJc w:val="left"/>
      <w:pPr>
        <w:tabs>
          <w:tab w:val="num" w:pos="6120"/>
        </w:tabs>
        <w:ind w:left="3600" w:hanging="1440"/>
      </w:pPr>
      <w:rPr>
        <w:rFonts w:hint="default"/>
      </w:rPr>
    </w:lvl>
  </w:abstractNum>
  <w:abstractNum w:abstractNumId="15">
    <w:nsid w:val="51B37B9A"/>
    <w:multiLevelType w:val="hybridMultilevel"/>
    <w:tmpl w:val="4D60DB4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6">
    <w:nsid w:val="602663DA"/>
    <w:multiLevelType w:val="hybridMultilevel"/>
    <w:tmpl w:val="FCC46F7E"/>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7">
    <w:nsid w:val="6E0F0066"/>
    <w:multiLevelType w:val="multilevel"/>
    <w:tmpl w:val="14D82858"/>
    <w:lvl w:ilvl="0">
      <w:start w:val="1"/>
      <w:numFmt w:val="decimal"/>
      <w:lvlText w:val="%1."/>
      <w:lvlJc w:val="left"/>
      <w:pPr>
        <w:tabs>
          <w:tab w:val="num" w:pos="680"/>
        </w:tabs>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72B96569"/>
    <w:multiLevelType w:val="multilevel"/>
    <w:tmpl w:val="EC34284E"/>
    <w:lvl w:ilvl="0">
      <w:start w:val="1"/>
      <w:numFmt w:val="decimal"/>
      <w:pStyle w:val="Overskrift1"/>
      <w:lvlText w:val="%1."/>
      <w:lvlJc w:val="left"/>
      <w:pPr>
        <w:tabs>
          <w:tab w:val="num" w:pos="680"/>
        </w:tabs>
      </w:pPr>
      <w:rPr>
        <w:rFonts w:hint="default"/>
      </w:rPr>
    </w:lvl>
    <w:lvl w:ilvl="1">
      <w:start w:val="1"/>
      <w:numFmt w:val="decimal"/>
      <w:pStyle w:val="Overskrift2"/>
      <w:lvlText w:val="%1.%2"/>
      <w:lvlJc w:val="left"/>
      <w:pPr>
        <w:tabs>
          <w:tab w:val="num" w:pos="680"/>
        </w:tabs>
        <w:ind w:left="680" w:hanging="68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16"/>
  </w:num>
  <w:num w:numId="13">
    <w:abstractNumId w:val="13"/>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0"/>
  </w:num>
  <w:num w:numId="27">
    <w:abstractNumId w:val="14"/>
  </w:num>
  <w:num w:numId="28">
    <w:abstractNumId w:val="17"/>
  </w:num>
  <w:num w:numId="29">
    <w:abstractNumId w:val="12"/>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1"/>
  </w:num>
  <w:num w:numId="37">
    <w:abstractNumId w:val="18"/>
  </w:num>
  <w:num w:numId="38">
    <w:abstractNumId w:val="1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1304"/>
  <w:hyphenationZone w:val="425"/>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DB"/>
    <w:rsid w:val="000012E4"/>
    <w:rsid w:val="0000136E"/>
    <w:rsid w:val="000039BB"/>
    <w:rsid w:val="00011CC6"/>
    <w:rsid w:val="00016CE4"/>
    <w:rsid w:val="0001715E"/>
    <w:rsid w:val="00017534"/>
    <w:rsid w:val="00023883"/>
    <w:rsid w:val="00023A97"/>
    <w:rsid w:val="000255C9"/>
    <w:rsid w:val="00027643"/>
    <w:rsid w:val="00030D8D"/>
    <w:rsid w:val="00034A9B"/>
    <w:rsid w:val="00035DCB"/>
    <w:rsid w:val="00037171"/>
    <w:rsid w:val="00037D60"/>
    <w:rsid w:val="00044159"/>
    <w:rsid w:val="00045906"/>
    <w:rsid w:val="000533F3"/>
    <w:rsid w:val="000537E7"/>
    <w:rsid w:val="00063F18"/>
    <w:rsid w:val="00071DBE"/>
    <w:rsid w:val="00074B53"/>
    <w:rsid w:val="00075372"/>
    <w:rsid w:val="000810C7"/>
    <w:rsid w:val="00082031"/>
    <w:rsid w:val="000876B9"/>
    <w:rsid w:val="00091405"/>
    <w:rsid w:val="00094E7B"/>
    <w:rsid w:val="000A0737"/>
    <w:rsid w:val="000A375E"/>
    <w:rsid w:val="000A4577"/>
    <w:rsid w:val="000A60F1"/>
    <w:rsid w:val="000A7892"/>
    <w:rsid w:val="000B1BBF"/>
    <w:rsid w:val="000B1D93"/>
    <w:rsid w:val="000B2432"/>
    <w:rsid w:val="000C01B4"/>
    <w:rsid w:val="000C01FA"/>
    <w:rsid w:val="000C06CD"/>
    <w:rsid w:val="000C1690"/>
    <w:rsid w:val="000C3E4D"/>
    <w:rsid w:val="000D35A1"/>
    <w:rsid w:val="000D55A4"/>
    <w:rsid w:val="000E4015"/>
    <w:rsid w:val="000F14E6"/>
    <w:rsid w:val="000F61B9"/>
    <w:rsid w:val="000F67CD"/>
    <w:rsid w:val="00101839"/>
    <w:rsid w:val="00102964"/>
    <w:rsid w:val="00105859"/>
    <w:rsid w:val="001079AD"/>
    <w:rsid w:val="00107A6A"/>
    <w:rsid w:val="00110390"/>
    <w:rsid w:val="00110C58"/>
    <w:rsid w:val="00111DE8"/>
    <w:rsid w:val="001155DA"/>
    <w:rsid w:val="001270BA"/>
    <w:rsid w:val="00135F69"/>
    <w:rsid w:val="00140E3E"/>
    <w:rsid w:val="001503FE"/>
    <w:rsid w:val="00153ED2"/>
    <w:rsid w:val="00161776"/>
    <w:rsid w:val="00163185"/>
    <w:rsid w:val="001636C5"/>
    <w:rsid w:val="00163AD4"/>
    <w:rsid w:val="00165999"/>
    <w:rsid w:val="0017104D"/>
    <w:rsid w:val="00175EF9"/>
    <w:rsid w:val="00177C96"/>
    <w:rsid w:val="00195C41"/>
    <w:rsid w:val="001A01E6"/>
    <w:rsid w:val="001A035F"/>
    <w:rsid w:val="001A14A3"/>
    <w:rsid w:val="001A647E"/>
    <w:rsid w:val="001B2986"/>
    <w:rsid w:val="001B39C1"/>
    <w:rsid w:val="001B4351"/>
    <w:rsid w:val="001B45B1"/>
    <w:rsid w:val="001C3C68"/>
    <w:rsid w:val="001C782E"/>
    <w:rsid w:val="001D22D1"/>
    <w:rsid w:val="001D474D"/>
    <w:rsid w:val="001E40F1"/>
    <w:rsid w:val="001F0321"/>
    <w:rsid w:val="001F2A15"/>
    <w:rsid w:val="001F444E"/>
    <w:rsid w:val="001F4937"/>
    <w:rsid w:val="001F703E"/>
    <w:rsid w:val="001F7FE0"/>
    <w:rsid w:val="002028B4"/>
    <w:rsid w:val="00211C11"/>
    <w:rsid w:val="00211CD7"/>
    <w:rsid w:val="002142CA"/>
    <w:rsid w:val="00222EEF"/>
    <w:rsid w:val="00223085"/>
    <w:rsid w:val="00223F39"/>
    <w:rsid w:val="0022475A"/>
    <w:rsid w:val="00231DB8"/>
    <w:rsid w:val="00232693"/>
    <w:rsid w:val="0023475F"/>
    <w:rsid w:val="00235450"/>
    <w:rsid w:val="00236668"/>
    <w:rsid w:val="002374DA"/>
    <w:rsid w:val="002417AA"/>
    <w:rsid w:val="00242252"/>
    <w:rsid w:val="00243709"/>
    <w:rsid w:val="00252732"/>
    <w:rsid w:val="002530F6"/>
    <w:rsid w:val="0025416F"/>
    <w:rsid w:val="00262AB3"/>
    <w:rsid w:val="00263B49"/>
    <w:rsid w:val="0026657E"/>
    <w:rsid w:val="00273F4D"/>
    <w:rsid w:val="0027592D"/>
    <w:rsid w:val="002825B1"/>
    <w:rsid w:val="0028315E"/>
    <w:rsid w:val="002831BD"/>
    <w:rsid w:val="002878A4"/>
    <w:rsid w:val="0029054C"/>
    <w:rsid w:val="00294660"/>
    <w:rsid w:val="00296196"/>
    <w:rsid w:val="002A1119"/>
    <w:rsid w:val="002A3E50"/>
    <w:rsid w:val="002A7370"/>
    <w:rsid w:val="002A73CD"/>
    <w:rsid w:val="002B0C70"/>
    <w:rsid w:val="002B1734"/>
    <w:rsid w:val="002B3729"/>
    <w:rsid w:val="002B4BD3"/>
    <w:rsid w:val="002B69C7"/>
    <w:rsid w:val="002B7D5A"/>
    <w:rsid w:val="002C4CF7"/>
    <w:rsid w:val="002C7706"/>
    <w:rsid w:val="002D0152"/>
    <w:rsid w:val="002D09E9"/>
    <w:rsid w:val="002D63DB"/>
    <w:rsid w:val="002D7CCF"/>
    <w:rsid w:val="002E0329"/>
    <w:rsid w:val="002E12B0"/>
    <w:rsid w:val="002E1E32"/>
    <w:rsid w:val="002E24E6"/>
    <w:rsid w:val="002E7801"/>
    <w:rsid w:val="002E7A7A"/>
    <w:rsid w:val="002F35C8"/>
    <w:rsid w:val="002F3B24"/>
    <w:rsid w:val="002F424C"/>
    <w:rsid w:val="003000BA"/>
    <w:rsid w:val="003024C2"/>
    <w:rsid w:val="00303B6D"/>
    <w:rsid w:val="00304B51"/>
    <w:rsid w:val="0031097E"/>
    <w:rsid w:val="00313677"/>
    <w:rsid w:val="0032520B"/>
    <w:rsid w:val="00327846"/>
    <w:rsid w:val="00332AFE"/>
    <w:rsid w:val="003362B7"/>
    <w:rsid w:val="00350AB7"/>
    <w:rsid w:val="00360021"/>
    <w:rsid w:val="0036099F"/>
    <w:rsid w:val="00362397"/>
    <w:rsid w:val="00362EFC"/>
    <w:rsid w:val="0036314D"/>
    <w:rsid w:val="0036538E"/>
    <w:rsid w:val="00374DEC"/>
    <w:rsid w:val="00376ADF"/>
    <w:rsid w:val="003770B0"/>
    <w:rsid w:val="00377AF7"/>
    <w:rsid w:val="00382255"/>
    <w:rsid w:val="00383376"/>
    <w:rsid w:val="00384AC4"/>
    <w:rsid w:val="0038584F"/>
    <w:rsid w:val="0038617D"/>
    <w:rsid w:val="00390397"/>
    <w:rsid w:val="00393B84"/>
    <w:rsid w:val="00395177"/>
    <w:rsid w:val="00396166"/>
    <w:rsid w:val="00397816"/>
    <w:rsid w:val="00397DB5"/>
    <w:rsid w:val="003A055E"/>
    <w:rsid w:val="003A0CA7"/>
    <w:rsid w:val="003A10A1"/>
    <w:rsid w:val="003A1F7C"/>
    <w:rsid w:val="003A4A5D"/>
    <w:rsid w:val="003A4D24"/>
    <w:rsid w:val="003A5EE3"/>
    <w:rsid w:val="003B2D97"/>
    <w:rsid w:val="003B5C92"/>
    <w:rsid w:val="003D102F"/>
    <w:rsid w:val="003E1064"/>
    <w:rsid w:val="003E1BAC"/>
    <w:rsid w:val="003E5D23"/>
    <w:rsid w:val="003E7D82"/>
    <w:rsid w:val="003F2FCA"/>
    <w:rsid w:val="003F35CE"/>
    <w:rsid w:val="003F4566"/>
    <w:rsid w:val="003F622A"/>
    <w:rsid w:val="00403761"/>
    <w:rsid w:val="004038C1"/>
    <w:rsid w:val="004043C3"/>
    <w:rsid w:val="004107CF"/>
    <w:rsid w:val="00411B75"/>
    <w:rsid w:val="00416E2F"/>
    <w:rsid w:val="00417300"/>
    <w:rsid w:val="004210C8"/>
    <w:rsid w:val="00426203"/>
    <w:rsid w:val="00427350"/>
    <w:rsid w:val="00430373"/>
    <w:rsid w:val="00432D3D"/>
    <w:rsid w:val="00433310"/>
    <w:rsid w:val="00441B06"/>
    <w:rsid w:val="00452697"/>
    <w:rsid w:val="00453006"/>
    <w:rsid w:val="004568BA"/>
    <w:rsid w:val="004633B8"/>
    <w:rsid w:val="004666C2"/>
    <w:rsid w:val="00466E72"/>
    <w:rsid w:val="004672FE"/>
    <w:rsid w:val="0047283B"/>
    <w:rsid w:val="004754B2"/>
    <w:rsid w:val="00476810"/>
    <w:rsid w:val="004828CA"/>
    <w:rsid w:val="00484115"/>
    <w:rsid w:val="00484511"/>
    <w:rsid w:val="004859AD"/>
    <w:rsid w:val="004A1DF9"/>
    <w:rsid w:val="004A41E4"/>
    <w:rsid w:val="004B0D9B"/>
    <w:rsid w:val="004B2498"/>
    <w:rsid w:val="004B5F9C"/>
    <w:rsid w:val="004C2294"/>
    <w:rsid w:val="004C376A"/>
    <w:rsid w:val="004C4E07"/>
    <w:rsid w:val="004C62F4"/>
    <w:rsid w:val="004D17A5"/>
    <w:rsid w:val="004D66DD"/>
    <w:rsid w:val="004D6DD4"/>
    <w:rsid w:val="004E47A5"/>
    <w:rsid w:val="004E4D78"/>
    <w:rsid w:val="004E6192"/>
    <w:rsid w:val="004E63D3"/>
    <w:rsid w:val="004E6498"/>
    <w:rsid w:val="004F1604"/>
    <w:rsid w:val="004F2723"/>
    <w:rsid w:val="004F327F"/>
    <w:rsid w:val="004F37C5"/>
    <w:rsid w:val="004F3F14"/>
    <w:rsid w:val="004F62AE"/>
    <w:rsid w:val="004F6F80"/>
    <w:rsid w:val="00501FE6"/>
    <w:rsid w:val="00505C70"/>
    <w:rsid w:val="0051627E"/>
    <w:rsid w:val="0052342F"/>
    <w:rsid w:val="00524F03"/>
    <w:rsid w:val="00531C6A"/>
    <w:rsid w:val="00535C8F"/>
    <w:rsid w:val="005424FB"/>
    <w:rsid w:val="00542880"/>
    <w:rsid w:val="005442C1"/>
    <w:rsid w:val="0054645F"/>
    <w:rsid w:val="0055170A"/>
    <w:rsid w:val="00552032"/>
    <w:rsid w:val="00553963"/>
    <w:rsid w:val="00560A1D"/>
    <w:rsid w:val="00561EC2"/>
    <w:rsid w:val="005628A7"/>
    <w:rsid w:val="00563E41"/>
    <w:rsid w:val="005712B2"/>
    <w:rsid w:val="00573680"/>
    <w:rsid w:val="00582C2B"/>
    <w:rsid w:val="005936EC"/>
    <w:rsid w:val="005941DD"/>
    <w:rsid w:val="00595337"/>
    <w:rsid w:val="00595ACA"/>
    <w:rsid w:val="00597E69"/>
    <w:rsid w:val="005A3056"/>
    <w:rsid w:val="005A4BEE"/>
    <w:rsid w:val="005A7CF9"/>
    <w:rsid w:val="005B1593"/>
    <w:rsid w:val="005B1A65"/>
    <w:rsid w:val="005B37C0"/>
    <w:rsid w:val="005B5C90"/>
    <w:rsid w:val="005B6D27"/>
    <w:rsid w:val="005B797B"/>
    <w:rsid w:val="005C4215"/>
    <w:rsid w:val="005C5602"/>
    <w:rsid w:val="005C6E89"/>
    <w:rsid w:val="005D24D2"/>
    <w:rsid w:val="005D3389"/>
    <w:rsid w:val="005D7887"/>
    <w:rsid w:val="005D7FE5"/>
    <w:rsid w:val="005E1A66"/>
    <w:rsid w:val="005E22A0"/>
    <w:rsid w:val="005E234F"/>
    <w:rsid w:val="005E2E86"/>
    <w:rsid w:val="005E7798"/>
    <w:rsid w:val="005F0204"/>
    <w:rsid w:val="005F7B93"/>
    <w:rsid w:val="006100F9"/>
    <w:rsid w:val="00612398"/>
    <w:rsid w:val="006204A0"/>
    <w:rsid w:val="00621F07"/>
    <w:rsid w:val="00622648"/>
    <w:rsid w:val="00624049"/>
    <w:rsid w:val="0062697E"/>
    <w:rsid w:val="00626A49"/>
    <w:rsid w:val="006275A4"/>
    <w:rsid w:val="006277B9"/>
    <w:rsid w:val="00631022"/>
    <w:rsid w:val="006319FE"/>
    <w:rsid w:val="006326D6"/>
    <w:rsid w:val="00633BE3"/>
    <w:rsid w:val="006433F7"/>
    <w:rsid w:val="00645499"/>
    <w:rsid w:val="00645665"/>
    <w:rsid w:val="00645E03"/>
    <w:rsid w:val="0065002E"/>
    <w:rsid w:val="006543CB"/>
    <w:rsid w:val="0065765D"/>
    <w:rsid w:val="006647A1"/>
    <w:rsid w:val="0066622B"/>
    <w:rsid w:val="006709C6"/>
    <w:rsid w:val="00670F07"/>
    <w:rsid w:val="00671FE4"/>
    <w:rsid w:val="006747AA"/>
    <w:rsid w:val="006753D8"/>
    <w:rsid w:val="0067754C"/>
    <w:rsid w:val="00681506"/>
    <w:rsid w:val="00682913"/>
    <w:rsid w:val="00683941"/>
    <w:rsid w:val="006870C4"/>
    <w:rsid w:val="006879CA"/>
    <w:rsid w:val="0069006B"/>
    <w:rsid w:val="006A0145"/>
    <w:rsid w:val="006A4460"/>
    <w:rsid w:val="006A47BD"/>
    <w:rsid w:val="006B0D76"/>
    <w:rsid w:val="006B5B84"/>
    <w:rsid w:val="006B5E1F"/>
    <w:rsid w:val="006C1A2B"/>
    <w:rsid w:val="006C24E4"/>
    <w:rsid w:val="006C49BA"/>
    <w:rsid w:val="006D303D"/>
    <w:rsid w:val="006D4933"/>
    <w:rsid w:val="006D69E8"/>
    <w:rsid w:val="006E3342"/>
    <w:rsid w:val="006E3CA4"/>
    <w:rsid w:val="006E75D6"/>
    <w:rsid w:val="006F0C17"/>
    <w:rsid w:val="006F54FC"/>
    <w:rsid w:val="006F67E1"/>
    <w:rsid w:val="006F6901"/>
    <w:rsid w:val="00700DC9"/>
    <w:rsid w:val="00702025"/>
    <w:rsid w:val="00703DC5"/>
    <w:rsid w:val="00710055"/>
    <w:rsid w:val="00714FBE"/>
    <w:rsid w:val="007166AB"/>
    <w:rsid w:val="00717A4C"/>
    <w:rsid w:val="00722BEC"/>
    <w:rsid w:val="00724544"/>
    <w:rsid w:val="007268FA"/>
    <w:rsid w:val="00736A84"/>
    <w:rsid w:val="00741CB4"/>
    <w:rsid w:val="00744B75"/>
    <w:rsid w:val="00755F89"/>
    <w:rsid w:val="007624C3"/>
    <w:rsid w:val="0077206D"/>
    <w:rsid w:val="00772167"/>
    <w:rsid w:val="00772220"/>
    <w:rsid w:val="00772BCD"/>
    <w:rsid w:val="00774992"/>
    <w:rsid w:val="0077643C"/>
    <w:rsid w:val="00776D2D"/>
    <w:rsid w:val="0078560B"/>
    <w:rsid w:val="00792DF5"/>
    <w:rsid w:val="00797DCD"/>
    <w:rsid w:val="007A2FA8"/>
    <w:rsid w:val="007C032B"/>
    <w:rsid w:val="007C2FB9"/>
    <w:rsid w:val="007C3550"/>
    <w:rsid w:val="007D241B"/>
    <w:rsid w:val="007D2C8E"/>
    <w:rsid w:val="007D6C20"/>
    <w:rsid w:val="007D7491"/>
    <w:rsid w:val="007E06CC"/>
    <w:rsid w:val="007E0B32"/>
    <w:rsid w:val="007E196A"/>
    <w:rsid w:val="007E2AEE"/>
    <w:rsid w:val="007E622F"/>
    <w:rsid w:val="007F0DA3"/>
    <w:rsid w:val="007F0DCF"/>
    <w:rsid w:val="007F19DC"/>
    <w:rsid w:val="007F1C29"/>
    <w:rsid w:val="007F1F26"/>
    <w:rsid w:val="007F6492"/>
    <w:rsid w:val="007F7844"/>
    <w:rsid w:val="0080089B"/>
    <w:rsid w:val="00806CB7"/>
    <w:rsid w:val="00813ED2"/>
    <w:rsid w:val="00815CB1"/>
    <w:rsid w:val="0081670A"/>
    <w:rsid w:val="00816F70"/>
    <w:rsid w:val="00821AE2"/>
    <w:rsid w:val="00821BFF"/>
    <w:rsid w:val="00821F81"/>
    <w:rsid w:val="008279DB"/>
    <w:rsid w:val="00832898"/>
    <w:rsid w:val="00841982"/>
    <w:rsid w:val="008451D0"/>
    <w:rsid w:val="00846722"/>
    <w:rsid w:val="00847229"/>
    <w:rsid w:val="0085303F"/>
    <w:rsid w:val="00853ABE"/>
    <w:rsid w:val="00853B5A"/>
    <w:rsid w:val="00854259"/>
    <w:rsid w:val="00854D17"/>
    <w:rsid w:val="008555AA"/>
    <w:rsid w:val="0085672A"/>
    <w:rsid w:val="0085707B"/>
    <w:rsid w:val="00860E31"/>
    <w:rsid w:val="00862132"/>
    <w:rsid w:val="0086266C"/>
    <w:rsid w:val="008632B6"/>
    <w:rsid w:val="00866AE6"/>
    <w:rsid w:val="00867625"/>
    <w:rsid w:val="00871BD4"/>
    <w:rsid w:val="00872372"/>
    <w:rsid w:val="0087250D"/>
    <w:rsid w:val="0087294A"/>
    <w:rsid w:val="00880C97"/>
    <w:rsid w:val="00885637"/>
    <w:rsid w:val="00891639"/>
    <w:rsid w:val="00895243"/>
    <w:rsid w:val="008A4C00"/>
    <w:rsid w:val="008A543C"/>
    <w:rsid w:val="008A5CCB"/>
    <w:rsid w:val="008A6D93"/>
    <w:rsid w:val="008B05C6"/>
    <w:rsid w:val="008B4098"/>
    <w:rsid w:val="008B5296"/>
    <w:rsid w:val="008B5310"/>
    <w:rsid w:val="008B5ABE"/>
    <w:rsid w:val="008B6B82"/>
    <w:rsid w:val="008B6EF1"/>
    <w:rsid w:val="008C0B55"/>
    <w:rsid w:val="008C3C77"/>
    <w:rsid w:val="008C5886"/>
    <w:rsid w:val="008C7113"/>
    <w:rsid w:val="008D14D1"/>
    <w:rsid w:val="008D26F0"/>
    <w:rsid w:val="008D4987"/>
    <w:rsid w:val="008E0AB4"/>
    <w:rsid w:val="008E1E9C"/>
    <w:rsid w:val="008E25E0"/>
    <w:rsid w:val="008E327F"/>
    <w:rsid w:val="008E51B3"/>
    <w:rsid w:val="008E5B29"/>
    <w:rsid w:val="008E7DA1"/>
    <w:rsid w:val="008F1C90"/>
    <w:rsid w:val="008F2520"/>
    <w:rsid w:val="008F3AFD"/>
    <w:rsid w:val="008F58E6"/>
    <w:rsid w:val="00900B33"/>
    <w:rsid w:val="00901D4F"/>
    <w:rsid w:val="00911EB4"/>
    <w:rsid w:val="00912975"/>
    <w:rsid w:val="00912E06"/>
    <w:rsid w:val="00913D72"/>
    <w:rsid w:val="0091609B"/>
    <w:rsid w:val="0091629E"/>
    <w:rsid w:val="009239B6"/>
    <w:rsid w:val="00927DE8"/>
    <w:rsid w:val="0094025E"/>
    <w:rsid w:val="00943559"/>
    <w:rsid w:val="00944855"/>
    <w:rsid w:val="00945712"/>
    <w:rsid w:val="00947FAF"/>
    <w:rsid w:val="0095543F"/>
    <w:rsid w:val="00955F1D"/>
    <w:rsid w:val="00957850"/>
    <w:rsid w:val="00961E04"/>
    <w:rsid w:val="00962761"/>
    <w:rsid w:val="00963BC6"/>
    <w:rsid w:val="009650A5"/>
    <w:rsid w:val="009716C8"/>
    <w:rsid w:val="009803CB"/>
    <w:rsid w:val="009819D4"/>
    <w:rsid w:val="00983304"/>
    <w:rsid w:val="009835A1"/>
    <w:rsid w:val="00984C28"/>
    <w:rsid w:val="00984E1F"/>
    <w:rsid w:val="00990F66"/>
    <w:rsid w:val="009915D5"/>
    <w:rsid w:val="009937CE"/>
    <w:rsid w:val="009938A0"/>
    <w:rsid w:val="00994D4D"/>
    <w:rsid w:val="009A0E09"/>
    <w:rsid w:val="009A4C06"/>
    <w:rsid w:val="009A6892"/>
    <w:rsid w:val="009B0A02"/>
    <w:rsid w:val="009B4A00"/>
    <w:rsid w:val="009B565A"/>
    <w:rsid w:val="009C4869"/>
    <w:rsid w:val="009C5049"/>
    <w:rsid w:val="009C7285"/>
    <w:rsid w:val="009D47BE"/>
    <w:rsid w:val="009E1D18"/>
    <w:rsid w:val="009E23B4"/>
    <w:rsid w:val="009E2568"/>
    <w:rsid w:val="009E27DD"/>
    <w:rsid w:val="009E37DE"/>
    <w:rsid w:val="009F3743"/>
    <w:rsid w:val="009F4B48"/>
    <w:rsid w:val="009F75DF"/>
    <w:rsid w:val="00A02A02"/>
    <w:rsid w:val="00A02EB7"/>
    <w:rsid w:val="00A03BF4"/>
    <w:rsid w:val="00A13C97"/>
    <w:rsid w:val="00A154CE"/>
    <w:rsid w:val="00A20004"/>
    <w:rsid w:val="00A219B7"/>
    <w:rsid w:val="00A222CE"/>
    <w:rsid w:val="00A23FA5"/>
    <w:rsid w:val="00A24FD4"/>
    <w:rsid w:val="00A26F10"/>
    <w:rsid w:val="00A27F49"/>
    <w:rsid w:val="00A36ADE"/>
    <w:rsid w:val="00A42036"/>
    <w:rsid w:val="00A444FA"/>
    <w:rsid w:val="00A47A92"/>
    <w:rsid w:val="00A50812"/>
    <w:rsid w:val="00A56301"/>
    <w:rsid w:val="00A566EB"/>
    <w:rsid w:val="00A607F5"/>
    <w:rsid w:val="00A63A64"/>
    <w:rsid w:val="00A7157E"/>
    <w:rsid w:val="00A754EF"/>
    <w:rsid w:val="00A758DB"/>
    <w:rsid w:val="00A761B7"/>
    <w:rsid w:val="00A83DE6"/>
    <w:rsid w:val="00A84D7A"/>
    <w:rsid w:val="00A87BED"/>
    <w:rsid w:val="00A9693B"/>
    <w:rsid w:val="00A975BD"/>
    <w:rsid w:val="00A9798D"/>
    <w:rsid w:val="00AA3C5C"/>
    <w:rsid w:val="00AB2BFE"/>
    <w:rsid w:val="00AB3CD1"/>
    <w:rsid w:val="00AB4535"/>
    <w:rsid w:val="00AC5579"/>
    <w:rsid w:val="00AC7321"/>
    <w:rsid w:val="00AD0509"/>
    <w:rsid w:val="00AD0B13"/>
    <w:rsid w:val="00AD770D"/>
    <w:rsid w:val="00AE761A"/>
    <w:rsid w:val="00AE77C4"/>
    <w:rsid w:val="00AF1A8C"/>
    <w:rsid w:val="00AF305A"/>
    <w:rsid w:val="00AF4F28"/>
    <w:rsid w:val="00AF4FAB"/>
    <w:rsid w:val="00B01BA0"/>
    <w:rsid w:val="00B02465"/>
    <w:rsid w:val="00B02C7E"/>
    <w:rsid w:val="00B06405"/>
    <w:rsid w:val="00B10526"/>
    <w:rsid w:val="00B1060D"/>
    <w:rsid w:val="00B2151C"/>
    <w:rsid w:val="00B24063"/>
    <w:rsid w:val="00B27A2A"/>
    <w:rsid w:val="00B30A8D"/>
    <w:rsid w:val="00B34467"/>
    <w:rsid w:val="00B37846"/>
    <w:rsid w:val="00B40F41"/>
    <w:rsid w:val="00B42361"/>
    <w:rsid w:val="00B42FE1"/>
    <w:rsid w:val="00B43887"/>
    <w:rsid w:val="00B52F2D"/>
    <w:rsid w:val="00B5539A"/>
    <w:rsid w:val="00B5629B"/>
    <w:rsid w:val="00B578A1"/>
    <w:rsid w:val="00B57EBB"/>
    <w:rsid w:val="00B630C1"/>
    <w:rsid w:val="00B632E5"/>
    <w:rsid w:val="00B63656"/>
    <w:rsid w:val="00B6693A"/>
    <w:rsid w:val="00B7027F"/>
    <w:rsid w:val="00B72DB6"/>
    <w:rsid w:val="00B85248"/>
    <w:rsid w:val="00B85BF3"/>
    <w:rsid w:val="00B91791"/>
    <w:rsid w:val="00BA0F65"/>
    <w:rsid w:val="00BA6BB0"/>
    <w:rsid w:val="00BB579C"/>
    <w:rsid w:val="00BB6771"/>
    <w:rsid w:val="00BB6800"/>
    <w:rsid w:val="00BC3D7E"/>
    <w:rsid w:val="00BC44DD"/>
    <w:rsid w:val="00BC6696"/>
    <w:rsid w:val="00BD091D"/>
    <w:rsid w:val="00BD2125"/>
    <w:rsid w:val="00BD2E48"/>
    <w:rsid w:val="00BE33C9"/>
    <w:rsid w:val="00BE4671"/>
    <w:rsid w:val="00BE5210"/>
    <w:rsid w:val="00BE5607"/>
    <w:rsid w:val="00BE5DF9"/>
    <w:rsid w:val="00BF34E2"/>
    <w:rsid w:val="00BF5084"/>
    <w:rsid w:val="00BF7D00"/>
    <w:rsid w:val="00C01886"/>
    <w:rsid w:val="00C03158"/>
    <w:rsid w:val="00C06147"/>
    <w:rsid w:val="00C14761"/>
    <w:rsid w:val="00C1580A"/>
    <w:rsid w:val="00C16254"/>
    <w:rsid w:val="00C17E5D"/>
    <w:rsid w:val="00C248C3"/>
    <w:rsid w:val="00C26F2A"/>
    <w:rsid w:val="00C32336"/>
    <w:rsid w:val="00C32522"/>
    <w:rsid w:val="00C42FF3"/>
    <w:rsid w:val="00C45BE1"/>
    <w:rsid w:val="00C51E61"/>
    <w:rsid w:val="00C52789"/>
    <w:rsid w:val="00C52F61"/>
    <w:rsid w:val="00C63C3D"/>
    <w:rsid w:val="00C66391"/>
    <w:rsid w:val="00C678DC"/>
    <w:rsid w:val="00C7265B"/>
    <w:rsid w:val="00C7294F"/>
    <w:rsid w:val="00C74B83"/>
    <w:rsid w:val="00C75CBA"/>
    <w:rsid w:val="00C808BA"/>
    <w:rsid w:val="00C85FF6"/>
    <w:rsid w:val="00C8686C"/>
    <w:rsid w:val="00C913FA"/>
    <w:rsid w:val="00C92C6A"/>
    <w:rsid w:val="00C95720"/>
    <w:rsid w:val="00CA0CAA"/>
    <w:rsid w:val="00CA49B3"/>
    <w:rsid w:val="00CA4FD5"/>
    <w:rsid w:val="00CA5745"/>
    <w:rsid w:val="00CA599A"/>
    <w:rsid w:val="00CA7169"/>
    <w:rsid w:val="00CA7232"/>
    <w:rsid w:val="00CB0118"/>
    <w:rsid w:val="00CB2C3C"/>
    <w:rsid w:val="00CB368D"/>
    <w:rsid w:val="00CB7577"/>
    <w:rsid w:val="00CC38EE"/>
    <w:rsid w:val="00CC3A18"/>
    <w:rsid w:val="00CC5675"/>
    <w:rsid w:val="00CD26A2"/>
    <w:rsid w:val="00CD2A60"/>
    <w:rsid w:val="00CD62C9"/>
    <w:rsid w:val="00CE015E"/>
    <w:rsid w:val="00CE0C99"/>
    <w:rsid w:val="00CE1A2F"/>
    <w:rsid w:val="00CE2544"/>
    <w:rsid w:val="00CE43EC"/>
    <w:rsid w:val="00CE5CBB"/>
    <w:rsid w:val="00CE6611"/>
    <w:rsid w:val="00CF0374"/>
    <w:rsid w:val="00CF0664"/>
    <w:rsid w:val="00CF3EFD"/>
    <w:rsid w:val="00CF620A"/>
    <w:rsid w:val="00D019FD"/>
    <w:rsid w:val="00D052E7"/>
    <w:rsid w:val="00D055F6"/>
    <w:rsid w:val="00D07D4A"/>
    <w:rsid w:val="00D10929"/>
    <w:rsid w:val="00D12DEA"/>
    <w:rsid w:val="00D150A2"/>
    <w:rsid w:val="00D165BE"/>
    <w:rsid w:val="00D2008F"/>
    <w:rsid w:val="00D21A9B"/>
    <w:rsid w:val="00D21E77"/>
    <w:rsid w:val="00D22F29"/>
    <w:rsid w:val="00D2524F"/>
    <w:rsid w:val="00D27D95"/>
    <w:rsid w:val="00D30864"/>
    <w:rsid w:val="00D337A5"/>
    <w:rsid w:val="00D34827"/>
    <w:rsid w:val="00D34AF6"/>
    <w:rsid w:val="00D35ADB"/>
    <w:rsid w:val="00D428DD"/>
    <w:rsid w:val="00D51260"/>
    <w:rsid w:val="00D54C17"/>
    <w:rsid w:val="00D65680"/>
    <w:rsid w:val="00D673E0"/>
    <w:rsid w:val="00D72558"/>
    <w:rsid w:val="00D81B88"/>
    <w:rsid w:val="00D90085"/>
    <w:rsid w:val="00D96260"/>
    <w:rsid w:val="00DA1876"/>
    <w:rsid w:val="00DA22A5"/>
    <w:rsid w:val="00DA2FEF"/>
    <w:rsid w:val="00DA30CD"/>
    <w:rsid w:val="00DB00F0"/>
    <w:rsid w:val="00DB07E1"/>
    <w:rsid w:val="00DB121D"/>
    <w:rsid w:val="00DB1D7A"/>
    <w:rsid w:val="00DB35D4"/>
    <w:rsid w:val="00DB3D89"/>
    <w:rsid w:val="00DB554F"/>
    <w:rsid w:val="00DB5560"/>
    <w:rsid w:val="00DB680F"/>
    <w:rsid w:val="00DC1C0E"/>
    <w:rsid w:val="00DC53EB"/>
    <w:rsid w:val="00DC5BD2"/>
    <w:rsid w:val="00DC6AE4"/>
    <w:rsid w:val="00DC6E8D"/>
    <w:rsid w:val="00DD1A1F"/>
    <w:rsid w:val="00DE0FA8"/>
    <w:rsid w:val="00DE2403"/>
    <w:rsid w:val="00DF2084"/>
    <w:rsid w:val="00DF4EC2"/>
    <w:rsid w:val="00DF584A"/>
    <w:rsid w:val="00E02F38"/>
    <w:rsid w:val="00E0360C"/>
    <w:rsid w:val="00E049ED"/>
    <w:rsid w:val="00E06DE3"/>
    <w:rsid w:val="00E071A2"/>
    <w:rsid w:val="00E077A2"/>
    <w:rsid w:val="00E07F3E"/>
    <w:rsid w:val="00E101AC"/>
    <w:rsid w:val="00E179AC"/>
    <w:rsid w:val="00E17A39"/>
    <w:rsid w:val="00E222C0"/>
    <w:rsid w:val="00E230BF"/>
    <w:rsid w:val="00E24222"/>
    <w:rsid w:val="00E27704"/>
    <w:rsid w:val="00E3047D"/>
    <w:rsid w:val="00E322F0"/>
    <w:rsid w:val="00E32D81"/>
    <w:rsid w:val="00E3662E"/>
    <w:rsid w:val="00E369D3"/>
    <w:rsid w:val="00E40AA8"/>
    <w:rsid w:val="00E40B0E"/>
    <w:rsid w:val="00E42FB4"/>
    <w:rsid w:val="00E4339E"/>
    <w:rsid w:val="00E53345"/>
    <w:rsid w:val="00E6096B"/>
    <w:rsid w:val="00E627F0"/>
    <w:rsid w:val="00E65DC6"/>
    <w:rsid w:val="00E66F15"/>
    <w:rsid w:val="00E759FE"/>
    <w:rsid w:val="00E81A18"/>
    <w:rsid w:val="00E838E3"/>
    <w:rsid w:val="00E84F52"/>
    <w:rsid w:val="00E93037"/>
    <w:rsid w:val="00E97A41"/>
    <w:rsid w:val="00EA177F"/>
    <w:rsid w:val="00EA1883"/>
    <w:rsid w:val="00EA1EEA"/>
    <w:rsid w:val="00EA6C77"/>
    <w:rsid w:val="00EC0EF1"/>
    <w:rsid w:val="00EC644C"/>
    <w:rsid w:val="00ED40BA"/>
    <w:rsid w:val="00ED46DA"/>
    <w:rsid w:val="00ED496A"/>
    <w:rsid w:val="00ED67CA"/>
    <w:rsid w:val="00EE29A9"/>
    <w:rsid w:val="00EE3DDE"/>
    <w:rsid w:val="00EF29F8"/>
    <w:rsid w:val="00F033BF"/>
    <w:rsid w:val="00F0762A"/>
    <w:rsid w:val="00F1063F"/>
    <w:rsid w:val="00F118B0"/>
    <w:rsid w:val="00F2236D"/>
    <w:rsid w:val="00F26842"/>
    <w:rsid w:val="00F270B7"/>
    <w:rsid w:val="00F36B5C"/>
    <w:rsid w:val="00F413FB"/>
    <w:rsid w:val="00F510C5"/>
    <w:rsid w:val="00F51E59"/>
    <w:rsid w:val="00F5380E"/>
    <w:rsid w:val="00F53EB9"/>
    <w:rsid w:val="00F57E20"/>
    <w:rsid w:val="00F6188D"/>
    <w:rsid w:val="00F710A7"/>
    <w:rsid w:val="00F75A17"/>
    <w:rsid w:val="00F80D1C"/>
    <w:rsid w:val="00F84D89"/>
    <w:rsid w:val="00F85BDD"/>
    <w:rsid w:val="00F86C1C"/>
    <w:rsid w:val="00F9156F"/>
    <w:rsid w:val="00FA2268"/>
    <w:rsid w:val="00FA61F3"/>
    <w:rsid w:val="00FA69A3"/>
    <w:rsid w:val="00FB0E94"/>
    <w:rsid w:val="00FB388E"/>
    <w:rsid w:val="00FB62B5"/>
    <w:rsid w:val="00FC548C"/>
    <w:rsid w:val="00FD7D4B"/>
    <w:rsid w:val="00FE36D4"/>
    <w:rsid w:val="00FE3BAE"/>
    <w:rsid w:val="00FE4D8E"/>
    <w:rsid w:val="00FF1078"/>
    <w:rsid w:val="00FF15D4"/>
    <w:rsid w:val="00FF2CFF"/>
    <w:rsid w:val="00FF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48"/>
    <w:pPr>
      <w:spacing w:after="160"/>
    </w:pPr>
    <w:rPr>
      <w:rFonts w:cs="Calibri"/>
      <w:sz w:val="24"/>
      <w:szCs w:val="24"/>
      <w:lang w:val="da-DK" w:eastAsia="da-DK"/>
    </w:rPr>
  </w:style>
  <w:style w:type="paragraph" w:styleId="Overskrift1">
    <w:name w:val="heading 1"/>
    <w:basedOn w:val="Normal"/>
    <w:next w:val="Normal"/>
    <w:link w:val="Overskrift1Tegn"/>
    <w:uiPriority w:val="99"/>
    <w:qFormat/>
    <w:rsid w:val="004F3F14"/>
    <w:pPr>
      <w:keepNext/>
      <w:keepLines/>
      <w:numPr>
        <w:numId w:val="25"/>
      </w:numPr>
      <w:spacing w:before="480" w:after="60"/>
      <w:outlineLvl w:val="0"/>
    </w:pPr>
    <w:rPr>
      <w:b/>
      <w:bCs/>
      <w:sz w:val="28"/>
      <w:szCs w:val="28"/>
    </w:rPr>
  </w:style>
  <w:style w:type="paragraph" w:styleId="Overskrift2">
    <w:name w:val="heading 2"/>
    <w:basedOn w:val="Overskrift1"/>
    <w:next w:val="Normal"/>
    <w:link w:val="Overskrift2Tegn"/>
    <w:uiPriority w:val="99"/>
    <w:qFormat/>
    <w:rsid w:val="00F53EB9"/>
    <w:pPr>
      <w:numPr>
        <w:ilvl w:val="1"/>
      </w:numPr>
      <w:spacing w:before="240" w:after="80"/>
      <w:outlineLvl w:val="1"/>
    </w:pPr>
    <w:rPr>
      <w:sz w:val="24"/>
      <w:szCs w:val="24"/>
    </w:rPr>
  </w:style>
  <w:style w:type="paragraph" w:styleId="Overskrift3">
    <w:name w:val="heading 3"/>
    <w:basedOn w:val="Overskrift2"/>
    <w:next w:val="Normal"/>
    <w:link w:val="Overskrift3Tegn"/>
    <w:uiPriority w:val="99"/>
    <w:qFormat/>
    <w:rsid w:val="00F53EB9"/>
    <w:pPr>
      <w:numPr>
        <w:ilvl w:val="0"/>
        <w:numId w:val="0"/>
      </w:numPr>
      <w:spacing w:before="120" w:after="0"/>
      <w:outlineLvl w:val="2"/>
    </w:pPr>
    <w:rPr>
      <w:b w:val="0"/>
      <w:bCs w:val="0"/>
      <w:i/>
      <w:iCs/>
    </w:rPr>
  </w:style>
  <w:style w:type="paragraph" w:styleId="Overskrift4">
    <w:name w:val="heading 4"/>
    <w:basedOn w:val="Normal"/>
    <w:next w:val="Normal"/>
    <w:link w:val="Overskrift4Tegn"/>
    <w:uiPriority w:val="99"/>
    <w:qFormat/>
    <w:rsid w:val="005A4BEE"/>
    <w:pPr>
      <w:keepNext/>
      <w:spacing w:before="240" w:after="60"/>
      <w:outlineLvl w:val="3"/>
    </w:pPr>
  </w:style>
  <w:style w:type="paragraph" w:styleId="Overskrift5">
    <w:name w:val="heading 5"/>
    <w:basedOn w:val="Normal"/>
    <w:next w:val="Normal"/>
    <w:link w:val="Overskrift5Tegn"/>
    <w:uiPriority w:val="99"/>
    <w:qFormat/>
    <w:rsid w:val="009B4A00"/>
    <w:pPr>
      <w:spacing w:before="240" w:after="60"/>
      <w:outlineLvl w:val="4"/>
    </w:pPr>
  </w:style>
  <w:style w:type="paragraph" w:styleId="Overskrift6">
    <w:name w:val="heading 6"/>
    <w:basedOn w:val="Normal"/>
    <w:next w:val="Normal"/>
    <w:link w:val="Overskrift6Tegn"/>
    <w:uiPriority w:val="99"/>
    <w:qFormat/>
    <w:rsid w:val="009B4A00"/>
    <w:pPr>
      <w:spacing w:before="240" w:after="60"/>
      <w:outlineLvl w:val="5"/>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rsid w:val="004F3F14"/>
    <w:rPr>
      <w:rFonts w:cs="Calibri"/>
      <w:b/>
      <w:bCs/>
      <w:sz w:val="28"/>
      <w:szCs w:val="28"/>
    </w:rPr>
  </w:style>
  <w:style w:type="character" w:customStyle="1" w:styleId="Overskrift2Tegn">
    <w:name w:val="Overskrift 2 Tegn"/>
    <w:link w:val="Overskrift2"/>
    <w:uiPriority w:val="99"/>
    <w:rsid w:val="00F53EB9"/>
    <w:rPr>
      <w:rFonts w:cs="Calibri"/>
      <w:b/>
      <w:bCs/>
      <w:sz w:val="24"/>
      <w:szCs w:val="24"/>
    </w:rPr>
  </w:style>
  <w:style w:type="character" w:customStyle="1" w:styleId="Overskrift3Tegn">
    <w:name w:val="Overskrift 3 Tegn"/>
    <w:link w:val="Overskrift3"/>
    <w:uiPriority w:val="99"/>
    <w:semiHidden/>
    <w:rsid w:val="005A4BEE"/>
    <w:rPr>
      <w:rFonts w:ascii="Calibri" w:hAnsi="Calibri" w:cs="Calibri"/>
      <w:i/>
      <w:iCs/>
      <w:sz w:val="24"/>
      <w:szCs w:val="24"/>
      <w:lang w:val="da-DK" w:eastAsia="da-DK"/>
    </w:rPr>
  </w:style>
  <w:style w:type="character" w:customStyle="1" w:styleId="Overskrift4Tegn">
    <w:name w:val="Overskrift 4 Tegn"/>
    <w:link w:val="Overskrift4"/>
    <w:uiPriority w:val="99"/>
    <w:semiHidden/>
    <w:rsid w:val="005A4BEE"/>
    <w:rPr>
      <w:rFonts w:ascii="Calibri" w:hAnsi="Calibri" w:cs="Calibri"/>
      <w:sz w:val="24"/>
      <w:szCs w:val="24"/>
      <w:lang w:val="da-DK" w:eastAsia="da-DK"/>
    </w:rPr>
  </w:style>
  <w:style w:type="character" w:customStyle="1" w:styleId="Overskrift5Tegn">
    <w:name w:val="Overskrift 5 Tegn"/>
    <w:link w:val="Overskrift5"/>
    <w:uiPriority w:val="99"/>
    <w:semiHidden/>
    <w:rsid w:val="00703DC5"/>
    <w:rPr>
      <w:rFonts w:ascii="Calibri" w:hAnsi="Calibri" w:cs="Calibri"/>
      <w:b/>
      <w:bCs/>
      <w:i/>
      <w:iCs/>
      <w:sz w:val="26"/>
      <w:szCs w:val="26"/>
    </w:rPr>
  </w:style>
  <w:style w:type="character" w:customStyle="1" w:styleId="Overskrift6Tegn">
    <w:name w:val="Overskrift 6 Tegn"/>
    <w:link w:val="Overskrift6"/>
    <w:uiPriority w:val="99"/>
    <w:semiHidden/>
    <w:rsid w:val="00703DC5"/>
    <w:rPr>
      <w:rFonts w:ascii="Calibri" w:hAnsi="Calibri" w:cs="Calibri"/>
      <w:b/>
      <w:bCs/>
    </w:rPr>
  </w:style>
  <w:style w:type="paragraph" w:styleId="Markeringsbobletekst">
    <w:name w:val="Balloon Text"/>
    <w:basedOn w:val="Normal"/>
    <w:link w:val="MarkeringsbobletekstTegn"/>
    <w:uiPriority w:val="99"/>
    <w:semiHidden/>
    <w:rsid w:val="00D81B88"/>
    <w:pPr>
      <w:spacing w:after="0"/>
    </w:pPr>
    <w:rPr>
      <w:rFonts w:ascii="Tahoma" w:hAnsi="Tahoma" w:cs="Tahoma"/>
      <w:sz w:val="16"/>
      <w:szCs w:val="16"/>
    </w:rPr>
  </w:style>
  <w:style w:type="character" w:customStyle="1" w:styleId="MarkeringsbobletekstTegn">
    <w:name w:val="Markeringsbobletekst Tegn"/>
    <w:link w:val="Markeringsbobletekst"/>
    <w:uiPriority w:val="99"/>
    <w:semiHidden/>
    <w:rsid w:val="00D81B88"/>
    <w:rPr>
      <w:rFonts w:ascii="Tahoma" w:hAnsi="Tahoma" w:cs="Tahoma"/>
      <w:sz w:val="16"/>
      <w:szCs w:val="16"/>
    </w:rPr>
  </w:style>
  <w:style w:type="paragraph" w:styleId="Sidehoved">
    <w:name w:val="header"/>
    <w:basedOn w:val="Normal"/>
    <w:link w:val="SidehovedTegn"/>
    <w:uiPriority w:val="99"/>
    <w:rsid w:val="00D81B88"/>
    <w:pPr>
      <w:tabs>
        <w:tab w:val="center" w:pos="4819"/>
        <w:tab w:val="right" w:pos="9638"/>
      </w:tabs>
      <w:spacing w:after="0"/>
    </w:pPr>
  </w:style>
  <w:style w:type="character" w:customStyle="1" w:styleId="SidehovedTegn">
    <w:name w:val="Sidehoved Tegn"/>
    <w:basedOn w:val="Standardskrifttypeiafsnit"/>
    <w:link w:val="Sidehoved"/>
    <w:uiPriority w:val="99"/>
    <w:rsid w:val="00D81B88"/>
  </w:style>
  <w:style w:type="paragraph" w:styleId="Sidefod">
    <w:name w:val="footer"/>
    <w:basedOn w:val="Normal"/>
    <w:link w:val="SidefodTegn"/>
    <w:uiPriority w:val="99"/>
    <w:rsid w:val="00BE5210"/>
    <w:pPr>
      <w:tabs>
        <w:tab w:val="center" w:pos="4819"/>
        <w:tab w:val="right" w:pos="9638"/>
      </w:tabs>
      <w:spacing w:after="0"/>
    </w:pPr>
    <w:rPr>
      <w:sz w:val="18"/>
      <w:szCs w:val="18"/>
    </w:rPr>
  </w:style>
  <w:style w:type="character" w:customStyle="1" w:styleId="SidefodTegn">
    <w:name w:val="Sidefod Tegn"/>
    <w:link w:val="Sidefod"/>
    <w:uiPriority w:val="99"/>
    <w:rsid w:val="00BE5210"/>
    <w:rPr>
      <w:rFonts w:ascii="Calibri" w:hAnsi="Calibri" w:cs="Calibri"/>
      <w:sz w:val="18"/>
      <w:szCs w:val="18"/>
      <w:lang w:val="da-DK" w:eastAsia="da-DK"/>
    </w:rPr>
  </w:style>
  <w:style w:type="character" w:styleId="Hyperlink">
    <w:name w:val="Hyperlink"/>
    <w:uiPriority w:val="99"/>
    <w:rsid w:val="009B0A02"/>
    <w:rPr>
      <w:color w:val="0000FF"/>
      <w:u w:val="single"/>
    </w:rPr>
  </w:style>
  <w:style w:type="paragraph" w:styleId="Almindeligtekst">
    <w:name w:val="Plain Text"/>
    <w:basedOn w:val="Normal"/>
    <w:link w:val="AlmindeligtekstTegn"/>
    <w:uiPriority w:val="99"/>
    <w:semiHidden/>
    <w:rsid w:val="009938A0"/>
    <w:pPr>
      <w:spacing w:after="0"/>
    </w:pPr>
    <w:rPr>
      <w:lang w:eastAsia="en-US"/>
    </w:rPr>
  </w:style>
  <w:style w:type="character" w:customStyle="1" w:styleId="AlmindeligtekstTegn">
    <w:name w:val="Almindelig tekst Tegn"/>
    <w:link w:val="Almindeligtekst"/>
    <w:uiPriority w:val="99"/>
    <w:semiHidden/>
    <w:rsid w:val="009938A0"/>
    <w:rPr>
      <w:rFonts w:ascii="Calibri" w:hAnsi="Calibri" w:cs="Calibri"/>
      <w:sz w:val="21"/>
      <w:szCs w:val="21"/>
      <w:lang w:eastAsia="en-US"/>
    </w:rPr>
  </w:style>
  <w:style w:type="character" w:styleId="Strk">
    <w:name w:val="Strong"/>
    <w:uiPriority w:val="99"/>
    <w:qFormat/>
    <w:rsid w:val="00D12DEA"/>
    <w:rPr>
      <w:b/>
      <w:bCs/>
    </w:rPr>
  </w:style>
  <w:style w:type="paragraph" w:styleId="Titel">
    <w:name w:val="Title"/>
    <w:basedOn w:val="Overskrift1"/>
    <w:next w:val="Normal"/>
    <w:link w:val="TitelTegn"/>
    <w:uiPriority w:val="99"/>
    <w:qFormat/>
    <w:rsid w:val="005A4BEE"/>
    <w:pPr>
      <w:numPr>
        <w:numId w:val="0"/>
      </w:numPr>
      <w:spacing w:before="120" w:after="600"/>
      <w:contextualSpacing/>
    </w:pPr>
  </w:style>
  <w:style w:type="character" w:customStyle="1" w:styleId="TitelTegn">
    <w:name w:val="Titel Tegn"/>
    <w:link w:val="Titel"/>
    <w:uiPriority w:val="99"/>
    <w:rsid w:val="00DB554F"/>
    <w:rPr>
      <w:rFonts w:ascii="Calibri" w:hAnsi="Calibri" w:cs="Calibri"/>
      <w:b/>
      <w:bCs/>
      <w:sz w:val="22"/>
      <w:szCs w:val="22"/>
      <w:lang w:val="da-DK" w:eastAsia="da-DK"/>
    </w:rPr>
  </w:style>
  <w:style w:type="paragraph" w:styleId="Listeafsnit">
    <w:name w:val="List Paragraph"/>
    <w:basedOn w:val="Normal"/>
    <w:uiPriority w:val="99"/>
    <w:qFormat/>
    <w:rsid w:val="00A758DB"/>
    <w:pPr>
      <w:ind w:left="720"/>
      <w:contextualSpacing/>
    </w:pPr>
  </w:style>
  <w:style w:type="paragraph" w:styleId="Opstilling-punkttegn">
    <w:name w:val="List Bullet"/>
    <w:basedOn w:val="Normal"/>
    <w:autoRedefine/>
    <w:uiPriority w:val="99"/>
    <w:rsid w:val="00AE761A"/>
    <w:pPr>
      <w:numPr>
        <w:numId w:val="5"/>
      </w:numPr>
      <w:tabs>
        <w:tab w:val="clear" w:pos="360"/>
      </w:tabs>
      <w:ind w:left="357" w:hanging="357"/>
      <w:contextualSpacing/>
    </w:pPr>
  </w:style>
  <w:style w:type="paragraph" w:styleId="Brdtekst">
    <w:name w:val="Body Text"/>
    <w:basedOn w:val="Normal"/>
    <w:link w:val="BrdtekstTegn"/>
    <w:uiPriority w:val="99"/>
    <w:rsid w:val="00153ED2"/>
    <w:pPr>
      <w:spacing w:after="120"/>
    </w:pPr>
  </w:style>
  <w:style w:type="character" w:customStyle="1" w:styleId="BrdtekstTegn">
    <w:name w:val="Brødtekst Tegn"/>
    <w:link w:val="Brdtekst"/>
    <w:uiPriority w:val="99"/>
    <w:semiHidden/>
    <w:rsid w:val="00703DC5"/>
    <w:rPr>
      <w:sz w:val="24"/>
      <w:szCs w:val="24"/>
    </w:rPr>
  </w:style>
  <w:style w:type="paragraph" w:styleId="Fodnotetekst">
    <w:name w:val="footnote text"/>
    <w:basedOn w:val="Normal"/>
    <w:link w:val="FodnotetekstTegn"/>
    <w:uiPriority w:val="99"/>
    <w:semiHidden/>
    <w:unhideWhenUsed/>
    <w:rsid w:val="000255C9"/>
    <w:rPr>
      <w:sz w:val="20"/>
      <w:szCs w:val="20"/>
    </w:rPr>
  </w:style>
  <w:style w:type="character" w:customStyle="1" w:styleId="FodnotetekstTegn">
    <w:name w:val="Fodnotetekst Tegn"/>
    <w:link w:val="Fodnotetekst"/>
    <w:uiPriority w:val="99"/>
    <w:semiHidden/>
    <w:rsid w:val="000255C9"/>
    <w:rPr>
      <w:rFonts w:cs="Calibri"/>
      <w:sz w:val="20"/>
      <w:szCs w:val="20"/>
    </w:rPr>
  </w:style>
  <w:style w:type="character" w:styleId="Fodnotehenvisning">
    <w:name w:val="footnote reference"/>
    <w:uiPriority w:val="99"/>
    <w:semiHidden/>
    <w:unhideWhenUsed/>
    <w:rsid w:val="000255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48"/>
    <w:pPr>
      <w:spacing w:after="160"/>
    </w:pPr>
    <w:rPr>
      <w:rFonts w:cs="Calibri"/>
      <w:sz w:val="24"/>
      <w:szCs w:val="24"/>
      <w:lang w:val="da-DK" w:eastAsia="da-DK"/>
    </w:rPr>
  </w:style>
  <w:style w:type="paragraph" w:styleId="Overskrift1">
    <w:name w:val="heading 1"/>
    <w:basedOn w:val="Normal"/>
    <w:next w:val="Normal"/>
    <w:link w:val="Overskrift1Tegn"/>
    <w:uiPriority w:val="99"/>
    <w:qFormat/>
    <w:rsid w:val="004F3F14"/>
    <w:pPr>
      <w:keepNext/>
      <w:keepLines/>
      <w:numPr>
        <w:numId w:val="25"/>
      </w:numPr>
      <w:spacing w:before="480" w:after="60"/>
      <w:outlineLvl w:val="0"/>
    </w:pPr>
    <w:rPr>
      <w:b/>
      <w:bCs/>
      <w:sz w:val="28"/>
      <w:szCs w:val="28"/>
    </w:rPr>
  </w:style>
  <w:style w:type="paragraph" w:styleId="Overskrift2">
    <w:name w:val="heading 2"/>
    <w:basedOn w:val="Overskrift1"/>
    <w:next w:val="Normal"/>
    <w:link w:val="Overskrift2Tegn"/>
    <w:uiPriority w:val="99"/>
    <w:qFormat/>
    <w:rsid w:val="00F53EB9"/>
    <w:pPr>
      <w:numPr>
        <w:ilvl w:val="1"/>
      </w:numPr>
      <w:spacing w:before="240" w:after="80"/>
      <w:outlineLvl w:val="1"/>
    </w:pPr>
    <w:rPr>
      <w:sz w:val="24"/>
      <w:szCs w:val="24"/>
    </w:rPr>
  </w:style>
  <w:style w:type="paragraph" w:styleId="Overskrift3">
    <w:name w:val="heading 3"/>
    <w:basedOn w:val="Overskrift2"/>
    <w:next w:val="Normal"/>
    <w:link w:val="Overskrift3Tegn"/>
    <w:uiPriority w:val="99"/>
    <w:qFormat/>
    <w:rsid w:val="00F53EB9"/>
    <w:pPr>
      <w:numPr>
        <w:ilvl w:val="0"/>
        <w:numId w:val="0"/>
      </w:numPr>
      <w:spacing w:before="120" w:after="0"/>
      <w:outlineLvl w:val="2"/>
    </w:pPr>
    <w:rPr>
      <w:b w:val="0"/>
      <w:bCs w:val="0"/>
      <w:i/>
      <w:iCs/>
    </w:rPr>
  </w:style>
  <w:style w:type="paragraph" w:styleId="Overskrift4">
    <w:name w:val="heading 4"/>
    <w:basedOn w:val="Normal"/>
    <w:next w:val="Normal"/>
    <w:link w:val="Overskrift4Tegn"/>
    <w:uiPriority w:val="99"/>
    <w:qFormat/>
    <w:rsid w:val="005A4BEE"/>
    <w:pPr>
      <w:keepNext/>
      <w:spacing w:before="240" w:after="60"/>
      <w:outlineLvl w:val="3"/>
    </w:pPr>
  </w:style>
  <w:style w:type="paragraph" w:styleId="Overskrift5">
    <w:name w:val="heading 5"/>
    <w:basedOn w:val="Normal"/>
    <w:next w:val="Normal"/>
    <w:link w:val="Overskrift5Tegn"/>
    <w:uiPriority w:val="99"/>
    <w:qFormat/>
    <w:rsid w:val="009B4A00"/>
    <w:pPr>
      <w:spacing w:before="240" w:after="60"/>
      <w:outlineLvl w:val="4"/>
    </w:pPr>
  </w:style>
  <w:style w:type="paragraph" w:styleId="Overskrift6">
    <w:name w:val="heading 6"/>
    <w:basedOn w:val="Normal"/>
    <w:next w:val="Normal"/>
    <w:link w:val="Overskrift6Tegn"/>
    <w:uiPriority w:val="99"/>
    <w:qFormat/>
    <w:rsid w:val="009B4A00"/>
    <w:pPr>
      <w:spacing w:before="240" w:after="60"/>
      <w:outlineLvl w:val="5"/>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rsid w:val="004F3F14"/>
    <w:rPr>
      <w:rFonts w:cs="Calibri"/>
      <w:b/>
      <w:bCs/>
      <w:sz w:val="28"/>
      <w:szCs w:val="28"/>
    </w:rPr>
  </w:style>
  <w:style w:type="character" w:customStyle="1" w:styleId="Overskrift2Tegn">
    <w:name w:val="Overskrift 2 Tegn"/>
    <w:link w:val="Overskrift2"/>
    <w:uiPriority w:val="99"/>
    <w:rsid w:val="00F53EB9"/>
    <w:rPr>
      <w:rFonts w:cs="Calibri"/>
      <w:b/>
      <w:bCs/>
      <w:sz w:val="24"/>
      <w:szCs w:val="24"/>
    </w:rPr>
  </w:style>
  <w:style w:type="character" w:customStyle="1" w:styleId="Overskrift3Tegn">
    <w:name w:val="Overskrift 3 Tegn"/>
    <w:link w:val="Overskrift3"/>
    <w:uiPriority w:val="99"/>
    <w:semiHidden/>
    <w:rsid w:val="005A4BEE"/>
    <w:rPr>
      <w:rFonts w:ascii="Calibri" w:hAnsi="Calibri" w:cs="Calibri"/>
      <w:i/>
      <w:iCs/>
      <w:sz w:val="24"/>
      <w:szCs w:val="24"/>
      <w:lang w:val="da-DK" w:eastAsia="da-DK"/>
    </w:rPr>
  </w:style>
  <w:style w:type="character" w:customStyle="1" w:styleId="Overskrift4Tegn">
    <w:name w:val="Overskrift 4 Tegn"/>
    <w:link w:val="Overskrift4"/>
    <w:uiPriority w:val="99"/>
    <w:semiHidden/>
    <w:rsid w:val="005A4BEE"/>
    <w:rPr>
      <w:rFonts w:ascii="Calibri" w:hAnsi="Calibri" w:cs="Calibri"/>
      <w:sz w:val="24"/>
      <w:szCs w:val="24"/>
      <w:lang w:val="da-DK" w:eastAsia="da-DK"/>
    </w:rPr>
  </w:style>
  <w:style w:type="character" w:customStyle="1" w:styleId="Overskrift5Tegn">
    <w:name w:val="Overskrift 5 Tegn"/>
    <w:link w:val="Overskrift5"/>
    <w:uiPriority w:val="99"/>
    <w:semiHidden/>
    <w:rsid w:val="00703DC5"/>
    <w:rPr>
      <w:rFonts w:ascii="Calibri" w:hAnsi="Calibri" w:cs="Calibri"/>
      <w:b/>
      <w:bCs/>
      <w:i/>
      <w:iCs/>
      <w:sz w:val="26"/>
      <w:szCs w:val="26"/>
    </w:rPr>
  </w:style>
  <w:style w:type="character" w:customStyle="1" w:styleId="Overskrift6Tegn">
    <w:name w:val="Overskrift 6 Tegn"/>
    <w:link w:val="Overskrift6"/>
    <w:uiPriority w:val="99"/>
    <w:semiHidden/>
    <w:rsid w:val="00703DC5"/>
    <w:rPr>
      <w:rFonts w:ascii="Calibri" w:hAnsi="Calibri" w:cs="Calibri"/>
      <w:b/>
      <w:bCs/>
    </w:rPr>
  </w:style>
  <w:style w:type="paragraph" w:styleId="Markeringsbobletekst">
    <w:name w:val="Balloon Text"/>
    <w:basedOn w:val="Normal"/>
    <w:link w:val="MarkeringsbobletekstTegn"/>
    <w:uiPriority w:val="99"/>
    <w:semiHidden/>
    <w:rsid w:val="00D81B88"/>
    <w:pPr>
      <w:spacing w:after="0"/>
    </w:pPr>
    <w:rPr>
      <w:rFonts w:ascii="Tahoma" w:hAnsi="Tahoma" w:cs="Tahoma"/>
      <w:sz w:val="16"/>
      <w:szCs w:val="16"/>
    </w:rPr>
  </w:style>
  <w:style w:type="character" w:customStyle="1" w:styleId="MarkeringsbobletekstTegn">
    <w:name w:val="Markeringsbobletekst Tegn"/>
    <w:link w:val="Markeringsbobletekst"/>
    <w:uiPriority w:val="99"/>
    <w:semiHidden/>
    <w:rsid w:val="00D81B88"/>
    <w:rPr>
      <w:rFonts w:ascii="Tahoma" w:hAnsi="Tahoma" w:cs="Tahoma"/>
      <w:sz w:val="16"/>
      <w:szCs w:val="16"/>
    </w:rPr>
  </w:style>
  <w:style w:type="paragraph" w:styleId="Sidehoved">
    <w:name w:val="header"/>
    <w:basedOn w:val="Normal"/>
    <w:link w:val="SidehovedTegn"/>
    <w:uiPriority w:val="99"/>
    <w:rsid w:val="00D81B88"/>
    <w:pPr>
      <w:tabs>
        <w:tab w:val="center" w:pos="4819"/>
        <w:tab w:val="right" w:pos="9638"/>
      </w:tabs>
      <w:spacing w:after="0"/>
    </w:pPr>
  </w:style>
  <w:style w:type="character" w:customStyle="1" w:styleId="SidehovedTegn">
    <w:name w:val="Sidehoved Tegn"/>
    <w:basedOn w:val="Standardskrifttypeiafsnit"/>
    <w:link w:val="Sidehoved"/>
    <w:uiPriority w:val="99"/>
    <w:rsid w:val="00D81B88"/>
  </w:style>
  <w:style w:type="paragraph" w:styleId="Sidefod">
    <w:name w:val="footer"/>
    <w:basedOn w:val="Normal"/>
    <w:link w:val="SidefodTegn"/>
    <w:uiPriority w:val="99"/>
    <w:rsid w:val="00BE5210"/>
    <w:pPr>
      <w:tabs>
        <w:tab w:val="center" w:pos="4819"/>
        <w:tab w:val="right" w:pos="9638"/>
      </w:tabs>
      <w:spacing w:after="0"/>
    </w:pPr>
    <w:rPr>
      <w:sz w:val="18"/>
      <w:szCs w:val="18"/>
    </w:rPr>
  </w:style>
  <w:style w:type="character" w:customStyle="1" w:styleId="SidefodTegn">
    <w:name w:val="Sidefod Tegn"/>
    <w:link w:val="Sidefod"/>
    <w:uiPriority w:val="99"/>
    <w:rsid w:val="00BE5210"/>
    <w:rPr>
      <w:rFonts w:ascii="Calibri" w:hAnsi="Calibri" w:cs="Calibri"/>
      <w:sz w:val="18"/>
      <w:szCs w:val="18"/>
      <w:lang w:val="da-DK" w:eastAsia="da-DK"/>
    </w:rPr>
  </w:style>
  <w:style w:type="character" w:styleId="Hyperlink">
    <w:name w:val="Hyperlink"/>
    <w:uiPriority w:val="99"/>
    <w:rsid w:val="009B0A02"/>
    <w:rPr>
      <w:color w:val="0000FF"/>
      <w:u w:val="single"/>
    </w:rPr>
  </w:style>
  <w:style w:type="paragraph" w:styleId="Almindeligtekst">
    <w:name w:val="Plain Text"/>
    <w:basedOn w:val="Normal"/>
    <w:link w:val="AlmindeligtekstTegn"/>
    <w:uiPriority w:val="99"/>
    <w:semiHidden/>
    <w:rsid w:val="009938A0"/>
    <w:pPr>
      <w:spacing w:after="0"/>
    </w:pPr>
    <w:rPr>
      <w:lang w:eastAsia="en-US"/>
    </w:rPr>
  </w:style>
  <w:style w:type="character" w:customStyle="1" w:styleId="AlmindeligtekstTegn">
    <w:name w:val="Almindelig tekst Tegn"/>
    <w:link w:val="Almindeligtekst"/>
    <w:uiPriority w:val="99"/>
    <w:semiHidden/>
    <w:rsid w:val="009938A0"/>
    <w:rPr>
      <w:rFonts w:ascii="Calibri" w:hAnsi="Calibri" w:cs="Calibri"/>
      <w:sz w:val="21"/>
      <w:szCs w:val="21"/>
      <w:lang w:eastAsia="en-US"/>
    </w:rPr>
  </w:style>
  <w:style w:type="character" w:styleId="Strk">
    <w:name w:val="Strong"/>
    <w:uiPriority w:val="99"/>
    <w:qFormat/>
    <w:rsid w:val="00D12DEA"/>
    <w:rPr>
      <w:b/>
      <w:bCs/>
    </w:rPr>
  </w:style>
  <w:style w:type="paragraph" w:styleId="Titel">
    <w:name w:val="Title"/>
    <w:basedOn w:val="Overskrift1"/>
    <w:next w:val="Normal"/>
    <w:link w:val="TitelTegn"/>
    <w:uiPriority w:val="99"/>
    <w:qFormat/>
    <w:rsid w:val="005A4BEE"/>
    <w:pPr>
      <w:numPr>
        <w:numId w:val="0"/>
      </w:numPr>
      <w:spacing w:before="120" w:after="600"/>
      <w:contextualSpacing/>
    </w:pPr>
  </w:style>
  <w:style w:type="character" w:customStyle="1" w:styleId="TitelTegn">
    <w:name w:val="Titel Tegn"/>
    <w:link w:val="Titel"/>
    <w:uiPriority w:val="99"/>
    <w:rsid w:val="00DB554F"/>
    <w:rPr>
      <w:rFonts w:ascii="Calibri" w:hAnsi="Calibri" w:cs="Calibri"/>
      <w:b/>
      <w:bCs/>
      <w:sz w:val="22"/>
      <w:szCs w:val="22"/>
      <w:lang w:val="da-DK" w:eastAsia="da-DK"/>
    </w:rPr>
  </w:style>
  <w:style w:type="paragraph" w:styleId="Listeafsnit">
    <w:name w:val="List Paragraph"/>
    <w:basedOn w:val="Normal"/>
    <w:uiPriority w:val="99"/>
    <w:qFormat/>
    <w:rsid w:val="00A758DB"/>
    <w:pPr>
      <w:ind w:left="720"/>
      <w:contextualSpacing/>
    </w:pPr>
  </w:style>
  <w:style w:type="paragraph" w:styleId="Opstilling-punkttegn">
    <w:name w:val="List Bullet"/>
    <w:basedOn w:val="Normal"/>
    <w:autoRedefine/>
    <w:uiPriority w:val="99"/>
    <w:rsid w:val="00AE761A"/>
    <w:pPr>
      <w:numPr>
        <w:numId w:val="5"/>
      </w:numPr>
      <w:tabs>
        <w:tab w:val="clear" w:pos="360"/>
      </w:tabs>
      <w:ind w:left="357" w:hanging="357"/>
      <w:contextualSpacing/>
    </w:pPr>
  </w:style>
  <w:style w:type="paragraph" w:styleId="Brdtekst">
    <w:name w:val="Body Text"/>
    <w:basedOn w:val="Normal"/>
    <w:link w:val="BrdtekstTegn"/>
    <w:uiPriority w:val="99"/>
    <w:rsid w:val="00153ED2"/>
    <w:pPr>
      <w:spacing w:after="120"/>
    </w:pPr>
  </w:style>
  <w:style w:type="character" w:customStyle="1" w:styleId="BrdtekstTegn">
    <w:name w:val="Brødtekst Tegn"/>
    <w:link w:val="Brdtekst"/>
    <w:uiPriority w:val="99"/>
    <w:semiHidden/>
    <w:rsid w:val="00703DC5"/>
    <w:rPr>
      <w:sz w:val="24"/>
      <w:szCs w:val="24"/>
    </w:rPr>
  </w:style>
  <w:style w:type="paragraph" w:styleId="Fodnotetekst">
    <w:name w:val="footnote text"/>
    <w:basedOn w:val="Normal"/>
    <w:link w:val="FodnotetekstTegn"/>
    <w:uiPriority w:val="99"/>
    <w:semiHidden/>
    <w:unhideWhenUsed/>
    <w:rsid w:val="000255C9"/>
    <w:rPr>
      <w:sz w:val="20"/>
      <w:szCs w:val="20"/>
    </w:rPr>
  </w:style>
  <w:style w:type="character" w:customStyle="1" w:styleId="FodnotetekstTegn">
    <w:name w:val="Fodnotetekst Tegn"/>
    <w:link w:val="Fodnotetekst"/>
    <w:uiPriority w:val="99"/>
    <w:semiHidden/>
    <w:rsid w:val="000255C9"/>
    <w:rPr>
      <w:rFonts w:cs="Calibri"/>
      <w:sz w:val="20"/>
      <w:szCs w:val="20"/>
    </w:rPr>
  </w:style>
  <w:style w:type="character" w:styleId="Fodnotehenvisning">
    <w:name w:val="footnote reference"/>
    <w:uiPriority w:val="99"/>
    <w:semiHidden/>
    <w:unhideWhenUsed/>
    <w:rsid w:val="000255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058">
      <w:bodyDiv w:val="1"/>
      <w:marLeft w:val="0"/>
      <w:marRight w:val="0"/>
      <w:marTop w:val="0"/>
      <w:marBottom w:val="0"/>
      <w:divBdr>
        <w:top w:val="none" w:sz="0" w:space="0" w:color="auto"/>
        <w:left w:val="none" w:sz="0" w:space="0" w:color="auto"/>
        <w:bottom w:val="none" w:sz="0" w:space="0" w:color="auto"/>
        <w:right w:val="none" w:sz="0" w:space="0" w:color="auto"/>
      </w:divBdr>
      <w:divsChild>
        <w:div w:id="1012533459">
          <w:marLeft w:val="0"/>
          <w:marRight w:val="0"/>
          <w:marTop w:val="0"/>
          <w:marBottom w:val="0"/>
          <w:divBdr>
            <w:top w:val="none" w:sz="0" w:space="0" w:color="auto"/>
            <w:left w:val="none" w:sz="0" w:space="0" w:color="auto"/>
            <w:bottom w:val="none" w:sz="0" w:space="0" w:color="auto"/>
            <w:right w:val="none" w:sz="0" w:space="0" w:color="auto"/>
          </w:divBdr>
          <w:divsChild>
            <w:div w:id="1271206811">
              <w:marLeft w:val="0"/>
              <w:marRight w:val="0"/>
              <w:marTop w:val="0"/>
              <w:marBottom w:val="0"/>
              <w:divBdr>
                <w:top w:val="none" w:sz="0" w:space="0" w:color="auto"/>
                <w:left w:val="none" w:sz="0" w:space="0" w:color="auto"/>
                <w:bottom w:val="none" w:sz="0" w:space="0" w:color="auto"/>
                <w:right w:val="none" w:sz="0" w:space="0" w:color="auto"/>
              </w:divBdr>
              <w:divsChild>
                <w:div w:id="721490757">
                  <w:marLeft w:val="24"/>
                  <w:marRight w:val="24"/>
                  <w:marTop w:val="96"/>
                  <w:marBottom w:val="96"/>
                  <w:divBdr>
                    <w:top w:val="none" w:sz="0" w:space="0" w:color="auto"/>
                    <w:left w:val="none" w:sz="0" w:space="0" w:color="auto"/>
                    <w:bottom w:val="none" w:sz="0" w:space="0" w:color="auto"/>
                    <w:right w:val="none" w:sz="0" w:space="0" w:color="auto"/>
                  </w:divBdr>
                  <w:divsChild>
                    <w:div w:id="1733387115">
                      <w:marLeft w:val="0"/>
                      <w:marRight w:val="0"/>
                      <w:marTop w:val="0"/>
                      <w:marBottom w:val="0"/>
                      <w:divBdr>
                        <w:top w:val="none" w:sz="0" w:space="0" w:color="auto"/>
                        <w:left w:val="none" w:sz="0" w:space="0" w:color="auto"/>
                        <w:bottom w:val="none" w:sz="0" w:space="0" w:color="auto"/>
                        <w:right w:val="none" w:sz="0" w:space="0" w:color="auto"/>
                      </w:divBdr>
                      <w:divsChild>
                        <w:div w:id="439492312">
                          <w:marLeft w:val="0"/>
                          <w:marRight w:val="0"/>
                          <w:marTop w:val="0"/>
                          <w:marBottom w:val="0"/>
                          <w:divBdr>
                            <w:top w:val="single" w:sz="6" w:space="0" w:color="666666"/>
                            <w:left w:val="single" w:sz="6" w:space="0" w:color="666666"/>
                            <w:bottom w:val="single" w:sz="6" w:space="0" w:color="666666"/>
                            <w:right w:val="single" w:sz="6" w:space="0" w:color="666666"/>
                          </w:divBdr>
                          <w:divsChild>
                            <w:div w:id="1332952346">
                              <w:marLeft w:val="0"/>
                              <w:marRight w:val="0"/>
                              <w:marTop w:val="0"/>
                              <w:marBottom w:val="0"/>
                              <w:divBdr>
                                <w:top w:val="none" w:sz="0" w:space="0" w:color="auto"/>
                                <w:left w:val="none" w:sz="0" w:space="0" w:color="auto"/>
                                <w:bottom w:val="none" w:sz="0" w:space="0" w:color="auto"/>
                                <w:right w:val="none" w:sz="0" w:space="0" w:color="auto"/>
                              </w:divBdr>
                              <w:divsChild>
                                <w:div w:id="1936282952">
                                  <w:marLeft w:val="0"/>
                                  <w:marRight w:val="0"/>
                                  <w:marTop w:val="0"/>
                                  <w:marBottom w:val="0"/>
                                  <w:divBdr>
                                    <w:top w:val="none" w:sz="0" w:space="0" w:color="auto"/>
                                    <w:left w:val="none" w:sz="0" w:space="0" w:color="auto"/>
                                    <w:bottom w:val="none" w:sz="0" w:space="0" w:color="auto"/>
                                    <w:right w:val="none" w:sz="0" w:space="0" w:color="auto"/>
                                  </w:divBdr>
                                  <w:divsChild>
                                    <w:div w:id="2129202273">
                                      <w:marLeft w:val="0"/>
                                      <w:marRight w:val="0"/>
                                      <w:marTop w:val="0"/>
                                      <w:marBottom w:val="0"/>
                                      <w:divBdr>
                                        <w:top w:val="none" w:sz="0" w:space="0" w:color="auto"/>
                                        <w:left w:val="none" w:sz="0" w:space="0" w:color="auto"/>
                                        <w:bottom w:val="none" w:sz="0" w:space="0" w:color="auto"/>
                                        <w:right w:val="none" w:sz="0" w:space="0" w:color="auto"/>
                                      </w:divBdr>
                                      <w:divsChild>
                                        <w:div w:id="183397080">
                                          <w:marLeft w:val="0"/>
                                          <w:marRight w:val="0"/>
                                          <w:marTop w:val="0"/>
                                          <w:marBottom w:val="0"/>
                                          <w:divBdr>
                                            <w:top w:val="none" w:sz="0" w:space="0" w:color="auto"/>
                                            <w:left w:val="none" w:sz="0" w:space="0" w:color="auto"/>
                                            <w:bottom w:val="none" w:sz="0" w:space="0" w:color="auto"/>
                                            <w:right w:val="none" w:sz="0" w:space="0" w:color="auto"/>
                                          </w:divBdr>
                                        </w:div>
                                        <w:div w:id="282856072">
                                          <w:marLeft w:val="0"/>
                                          <w:marRight w:val="0"/>
                                          <w:marTop w:val="0"/>
                                          <w:marBottom w:val="0"/>
                                          <w:divBdr>
                                            <w:top w:val="none" w:sz="0" w:space="0" w:color="auto"/>
                                            <w:left w:val="none" w:sz="0" w:space="0" w:color="auto"/>
                                            <w:bottom w:val="none" w:sz="0" w:space="0" w:color="auto"/>
                                            <w:right w:val="none" w:sz="0" w:space="0" w:color="auto"/>
                                          </w:divBdr>
                                        </w:div>
                                        <w:div w:id="10025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575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Z-Drev\18099%20Genbrug%20af%20adressedata\Analyser\AdrUdl\MBBL_Kortlaegning_af_myndighedernes_brug_af_adresser_i_udlandet_2012-05-05.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1DC2-8C65-4005-8E0A-5C2BEAF0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MBBL_Kortlaegning_af_myndighedernes_brug_af_adresser_i_udlandet_2012-05-05.dotx</Template>
  <TotalTime>1</TotalTime>
  <Pages>3</Pages>
  <Words>596</Words>
  <Characters>3815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Løsning for håndtering af stormodtagerpostnumre fastsat af Post Danmark</vt:lpstr>
    </vt:vector>
  </TitlesOfParts>
  <Company>InKIT</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Løsning for håndtering af stormodtagerpostnumre fastsat af Post Danmark</dc:title>
  <dc:subject>Adresseprogrammet GD2</dc:subject>
  <dc:creator>Morten Lind</dc:creator>
  <cp:lastModifiedBy>Morten Lind</cp:lastModifiedBy>
  <cp:revision>3</cp:revision>
  <cp:lastPrinted>2012-01-22T13:23:00Z</cp:lastPrinted>
  <dcterms:created xsi:type="dcterms:W3CDTF">2013-08-12T14:20:00Z</dcterms:created>
  <dcterms:modified xsi:type="dcterms:W3CDTF">2013-08-12T14:21:00Z</dcterms:modified>
</cp:coreProperties>
</file>