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1F" w:rsidRDefault="00340514" w:rsidP="00AC1D1D">
      <w:pPr>
        <w:jc w:val="center"/>
        <w:rPr>
          <w:rFonts w:ascii="Arial" w:hAnsi="Arial" w:cs="Arial"/>
          <w:sz w:val="28"/>
          <w:szCs w:val="28"/>
        </w:rPr>
      </w:pPr>
      <w:bookmarkStart w:id="0" w:name="_Toc272753529"/>
      <w:bookmarkStart w:id="1" w:name="_GoBack"/>
      <w:bookmarkEnd w:id="1"/>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009C4AD4" w:rsidRPr="009C4AD4">
        <w:rPr>
          <w:rFonts w:ascii="Arial" w:hAnsi="Arial" w:cs="Arial"/>
          <w:color w:val="FF0000"/>
          <w:sz w:val="28"/>
          <w:szCs w:val="28"/>
        </w:rPr>
        <w:t>Bilag 10</w:t>
      </w:r>
      <w:r w:rsidRPr="009C4AD4">
        <w:rPr>
          <w:rFonts w:ascii="Arial" w:hAnsi="Arial" w:cs="Arial"/>
          <w:color w:val="FF0000"/>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Projektinitieringsdokument (PID)</w:t>
      </w:r>
      <w:r w:rsidRPr="008677ED">
        <w:rPr>
          <w:rFonts w:ascii="Arial" w:hAnsi="Arial" w:cs="Arial"/>
          <w:sz w:val="28"/>
          <w:szCs w:val="28"/>
        </w:rPr>
        <w:br/>
      </w:r>
      <w:r w:rsidRPr="008677ED">
        <w:rPr>
          <w:rFonts w:ascii="Arial" w:hAnsi="Arial" w:cs="Arial"/>
          <w:sz w:val="28"/>
          <w:szCs w:val="28"/>
        </w:rPr>
        <w:br/>
      </w:r>
      <w:r w:rsidR="002D4C8F">
        <w:rPr>
          <w:rFonts w:ascii="Arial" w:hAnsi="Arial" w:cs="Arial"/>
          <w:sz w:val="28"/>
          <w:szCs w:val="28"/>
        </w:rPr>
        <w:t>Ny</w:t>
      </w:r>
      <w:r w:rsidR="002F304C">
        <w:rPr>
          <w:rFonts w:ascii="Arial" w:hAnsi="Arial" w:cs="Arial"/>
          <w:sz w:val="28"/>
          <w:szCs w:val="28"/>
        </w:rPr>
        <w:t xml:space="preserve"> </w:t>
      </w:r>
      <w:r w:rsidR="0067163C">
        <w:rPr>
          <w:rFonts w:ascii="Arial" w:hAnsi="Arial" w:cs="Arial"/>
          <w:sz w:val="28"/>
          <w:szCs w:val="28"/>
        </w:rPr>
        <w:t>E</w:t>
      </w:r>
      <w:r w:rsidR="002F304C">
        <w:rPr>
          <w:rFonts w:ascii="Arial" w:hAnsi="Arial" w:cs="Arial"/>
          <w:sz w:val="28"/>
          <w:szCs w:val="28"/>
        </w:rPr>
        <w:t xml:space="preserve">jerfortegnelse og </w:t>
      </w:r>
      <w:r w:rsidR="002D4C8F">
        <w:rPr>
          <w:rFonts w:ascii="Arial" w:hAnsi="Arial" w:cs="Arial"/>
          <w:sz w:val="28"/>
          <w:szCs w:val="28"/>
        </w:rPr>
        <w:t>tilpasning</w:t>
      </w:r>
      <w:r w:rsidR="002F304C">
        <w:rPr>
          <w:rFonts w:ascii="Arial" w:hAnsi="Arial" w:cs="Arial"/>
          <w:sz w:val="28"/>
          <w:szCs w:val="28"/>
        </w:rPr>
        <w:t xml:space="preserve"> af </w:t>
      </w:r>
      <w:r w:rsidR="002D4C8F">
        <w:rPr>
          <w:rFonts w:ascii="Arial" w:hAnsi="Arial" w:cs="Arial"/>
          <w:sz w:val="28"/>
          <w:szCs w:val="28"/>
        </w:rPr>
        <w:t>T</w:t>
      </w:r>
      <w:r w:rsidR="002F304C">
        <w:rPr>
          <w:rFonts w:ascii="Arial" w:hAnsi="Arial" w:cs="Arial"/>
          <w:sz w:val="28"/>
          <w:szCs w:val="28"/>
        </w:rPr>
        <w:t>ingbog</w:t>
      </w:r>
      <w:r w:rsidR="002D4C8F">
        <w:rPr>
          <w:rFonts w:ascii="Arial" w:hAnsi="Arial" w:cs="Arial"/>
          <w:sz w:val="28"/>
          <w:szCs w:val="28"/>
        </w:rPr>
        <w:t>en</w:t>
      </w:r>
    </w:p>
    <w:p w:rsidR="00340514" w:rsidRPr="008677ED" w:rsidRDefault="00340514" w:rsidP="00AC1D1D">
      <w:pPr>
        <w:jc w:val="center"/>
      </w:pPr>
      <w:r w:rsidRPr="008677ED">
        <w:rPr>
          <w:rFonts w:ascii="Arial" w:hAnsi="Arial" w:cs="Arial"/>
          <w:sz w:val="28"/>
          <w:szCs w:val="28"/>
        </w:rPr>
        <w:br/>
      </w:r>
      <w:r w:rsidRPr="008677ED">
        <w:rPr>
          <w:rFonts w:ascii="Arial" w:hAnsi="Arial" w:cs="Arial"/>
          <w:sz w:val="28"/>
          <w:szCs w:val="28"/>
        </w:rPr>
        <w:br/>
      </w:r>
      <w:r w:rsidRPr="008677ED">
        <w:rPr>
          <w:rFonts w:ascii="Arial" w:hAnsi="Arial" w:cs="Arial"/>
          <w:sz w:val="28"/>
          <w:szCs w:val="28"/>
        </w:rPr>
        <w:br/>
      </w:r>
      <w:r w:rsidRPr="008677ED">
        <w:rPr>
          <w:rFonts w:ascii="Arial" w:hAnsi="Arial" w:cs="Arial"/>
          <w:sz w:val="28"/>
          <w:szCs w:val="28"/>
        </w:rPr>
        <w:br/>
      </w:r>
      <w:r w:rsidRPr="008677ED">
        <w:t xml:space="preserve"> </w:t>
      </w:r>
      <w:bookmarkEnd w:id="0"/>
    </w:p>
    <w:p w:rsidR="00340514" w:rsidRPr="008677ED" w:rsidRDefault="00340514" w:rsidP="00AC1D1D">
      <w:pPr>
        <w:spacing w:after="200" w:line="276" w:lineRule="auto"/>
      </w:pPr>
      <w:r w:rsidRPr="008677ED">
        <w:br w:type="page"/>
      </w:r>
    </w:p>
    <w:p w:rsidR="00340514" w:rsidRPr="008677ED" w:rsidRDefault="00340514" w:rsidP="00B770B5">
      <w:pPr>
        <w:rPr>
          <w:rFonts w:ascii="Arial" w:hAnsi="Arial" w:cs="Arial"/>
          <w:sz w:val="28"/>
          <w:szCs w:val="28"/>
        </w:rPr>
      </w:pPr>
      <w:bookmarkStart w:id="2" w:name="_Toc309291197"/>
      <w:r w:rsidRPr="008677ED">
        <w:rPr>
          <w:rFonts w:ascii="Arial" w:hAnsi="Arial" w:cs="Arial"/>
          <w:sz w:val="28"/>
          <w:szCs w:val="28"/>
        </w:rPr>
        <w:lastRenderedPageBreak/>
        <w:t>Indholdsfortegnelse</w:t>
      </w:r>
      <w:bookmarkEnd w:id="2"/>
    </w:p>
    <w:p w:rsidR="00340514" w:rsidRPr="008677ED" w:rsidRDefault="00340514" w:rsidP="00AC1D1D"/>
    <w:p w:rsidR="0098482E" w:rsidRDefault="002B070F">
      <w:pPr>
        <w:pStyle w:val="Indholdsfortegnelse1"/>
        <w:rPr>
          <w:rFonts w:asciiTheme="minorHAnsi" w:eastAsiaTheme="minorEastAsia" w:hAnsiTheme="minorHAnsi" w:cstheme="minorBidi"/>
          <w:sz w:val="22"/>
          <w:szCs w:val="22"/>
          <w:lang w:eastAsia="da-DK"/>
        </w:rPr>
      </w:pPr>
      <w:r w:rsidRPr="008677ED">
        <w:fldChar w:fldCharType="begin"/>
      </w:r>
      <w:r w:rsidR="00340514" w:rsidRPr="008677ED">
        <w:instrText xml:space="preserve"> TOC \o "3-3" \h \z \t "Overskrift 1;1;Overskrift 2;2;MP 1 Overskriftsniveau;1;MP 2 Overskriftsniveau;2;Table Heading;1" </w:instrText>
      </w:r>
      <w:r w:rsidRPr="008677ED">
        <w:fldChar w:fldCharType="separate"/>
      </w:r>
      <w:hyperlink w:anchor="_Toc357759255" w:history="1">
        <w:r w:rsidR="0098482E" w:rsidRPr="004135E1">
          <w:rPr>
            <w:rStyle w:val="Hyperlink"/>
          </w:rPr>
          <w:t>1. Stamdata</w:t>
        </w:r>
        <w:r w:rsidR="0098482E">
          <w:rPr>
            <w:webHidden/>
          </w:rPr>
          <w:tab/>
        </w:r>
        <w:r w:rsidR="0098482E">
          <w:rPr>
            <w:webHidden/>
          </w:rPr>
          <w:fldChar w:fldCharType="begin"/>
        </w:r>
        <w:r w:rsidR="0098482E">
          <w:rPr>
            <w:webHidden/>
          </w:rPr>
          <w:instrText xml:space="preserve"> PAGEREF _Toc357759255 \h </w:instrText>
        </w:r>
        <w:r w:rsidR="0098482E">
          <w:rPr>
            <w:webHidden/>
          </w:rPr>
        </w:r>
        <w:r w:rsidR="0098482E">
          <w:rPr>
            <w:webHidden/>
          </w:rPr>
          <w:fldChar w:fldCharType="separate"/>
        </w:r>
        <w:r w:rsidR="0098482E">
          <w:rPr>
            <w:webHidden/>
          </w:rPr>
          <w:t>3</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56" w:history="1">
        <w:r w:rsidR="0098482E" w:rsidRPr="004135E1">
          <w:rPr>
            <w:rStyle w:val="Hyperlink"/>
          </w:rPr>
          <w:t>2. Den forretningsmæssige begrundelse for projektet</w:t>
        </w:r>
        <w:r w:rsidR="0098482E">
          <w:rPr>
            <w:webHidden/>
          </w:rPr>
          <w:tab/>
        </w:r>
        <w:r w:rsidR="0098482E">
          <w:rPr>
            <w:webHidden/>
          </w:rPr>
          <w:fldChar w:fldCharType="begin"/>
        </w:r>
        <w:r w:rsidR="0098482E">
          <w:rPr>
            <w:webHidden/>
          </w:rPr>
          <w:instrText xml:space="preserve"> PAGEREF _Toc357759256 \h </w:instrText>
        </w:r>
        <w:r w:rsidR="0098482E">
          <w:rPr>
            <w:webHidden/>
          </w:rPr>
        </w:r>
        <w:r w:rsidR="0098482E">
          <w:rPr>
            <w:webHidden/>
          </w:rPr>
          <w:fldChar w:fldCharType="separate"/>
        </w:r>
        <w:r w:rsidR="0098482E">
          <w:rPr>
            <w:webHidden/>
          </w:rPr>
          <w:t>3</w:t>
        </w:r>
        <w:r w:rsidR="0098482E">
          <w:rPr>
            <w:webHidden/>
          </w:rPr>
          <w:fldChar w:fldCharType="end"/>
        </w:r>
      </w:hyperlink>
    </w:p>
    <w:p w:rsidR="0098482E" w:rsidRDefault="00773B76">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357759257" w:history="1">
        <w:r w:rsidR="0098482E" w:rsidRPr="004135E1">
          <w:rPr>
            <w:rStyle w:val="Hyperlink"/>
            <w:noProof/>
          </w:rPr>
          <w:t>2.1.1</w:t>
        </w:r>
        <w:r w:rsidR="0098482E">
          <w:rPr>
            <w:rFonts w:asciiTheme="minorHAnsi" w:eastAsiaTheme="minorEastAsia" w:hAnsiTheme="minorHAnsi" w:cstheme="minorBidi"/>
            <w:noProof/>
            <w:sz w:val="22"/>
            <w:szCs w:val="22"/>
            <w:lang w:eastAsia="da-DK"/>
          </w:rPr>
          <w:tab/>
        </w:r>
        <w:r w:rsidR="0098482E" w:rsidRPr="004135E1">
          <w:rPr>
            <w:rStyle w:val="Hyperlink"/>
            <w:noProof/>
          </w:rPr>
          <w:t>Registrering af ejendomsejere</w:t>
        </w:r>
        <w:r w:rsidR="0098482E">
          <w:rPr>
            <w:noProof/>
            <w:webHidden/>
          </w:rPr>
          <w:tab/>
        </w:r>
        <w:r w:rsidR="0098482E">
          <w:rPr>
            <w:noProof/>
            <w:webHidden/>
          </w:rPr>
          <w:fldChar w:fldCharType="begin"/>
        </w:r>
        <w:r w:rsidR="0098482E">
          <w:rPr>
            <w:noProof/>
            <w:webHidden/>
          </w:rPr>
          <w:instrText xml:space="preserve"> PAGEREF _Toc357759257 \h </w:instrText>
        </w:r>
        <w:r w:rsidR="0098482E">
          <w:rPr>
            <w:noProof/>
            <w:webHidden/>
          </w:rPr>
        </w:r>
        <w:r w:rsidR="0098482E">
          <w:rPr>
            <w:noProof/>
            <w:webHidden/>
          </w:rPr>
          <w:fldChar w:fldCharType="separate"/>
        </w:r>
        <w:r w:rsidR="0098482E">
          <w:rPr>
            <w:noProof/>
            <w:webHidden/>
          </w:rPr>
          <w:t>5</w:t>
        </w:r>
        <w:r w:rsidR="0098482E">
          <w:rPr>
            <w:noProof/>
            <w:webHidden/>
          </w:rPr>
          <w:fldChar w:fldCharType="end"/>
        </w:r>
      </w:hyperlink>
    </w:p>
    <w:p w:rsidR="0098482E" w:rsidRDefault="00773B76">
      <w:pPr>
        <w:pStyle w:val="Indholdsfortegnelse3"/>
        <w:tabs>
          <w:tab w:val="left" w:pos="1320"/>
          <w:tab w:val="right" w:leader="dot" w:pos="9628"/>
        </w:tabs>
        <w:rPr>
          <w:rFonts w:asciiTheme="minorHAnsi" w:eastAsiaTheme="minorEastAsia" w:hAnsiTheme="minorHAnsi" w:cstheme="minorBidi"/>
          <w:noProof/>
          <w:sz w:val="22"/>
          <w:szCs w:val="22"/>
          <w:lang w:eastAsia="da-DK"/>
        </w:rPr>
      </w:pPr>
      <w:hyperlink w:anchor="_Toc357759258" w:history="1">
        <w:r w:rsidR="0098482E" w:rsidRPr="004135E1">
          <w:rPr>
            <w:rStyle w:val="Hyperlink"/>
            <w:noProof/>
          </w:rPr>
          <w:t>2.1.2</w:t>
        </w:r>
        <w:r w:rsidR="0098482E">
          <w:rPr>
            <w:rFonts w:asciiTheme="minorHAnsi" w:eastAsiaTheme="minorEastAsia" w:hAnsiTheme="minorHAnsi" w:cstheme="minorBidi"/>
            <w:noProof/>
            <w:sz w:val="22"/>
            <w:szCs w:val="22"/>
            <w:lang w:eastAsia="da-DK"/>
          </w:rPr>
          <w:tab/>
        </w:r>
        <w:r w:rsidR="0098482E" w:rsidRPr="004135E1">
          <w:rPr>
            <w:rStyle w:val="Hyperlink"/>
            <w:noProof/>
          </w:rPr>
          <w:t>Registrering af ejerlejligheder og bygninger på fremmed grund.</w:t>
        </w:r>
        <w:r w:rsidR="0098482E">
          <w:rPr>
            <w:noProof/>
            <w:webHidden/>
          </w:rPr>
          <w:tab/>
        </w:r>
        <w:r w:rsidR="0098482E">
          <w:rPr>
            <w:noProof/>
            <w:webHidden/>
          </w:rPr>
          <w:fldChar w:fldCharType="begin"/>
        </w:r>
        <w:r w:rsidR="0098482E">
          <w:rPr>
            <w:noProof/>
            <w:webHidden/>
          </w:rPr>
          <w:instrText xml:space="preserve"> PAGEREF _Toc357759258 \h </w:instrText>
        </w:r>
        <w:r w:rsidR="0098482E">
          <w:rPr>
            <w:noProof/>
            <w:webHidden/>
          </w:rPr>
        </w:r>
        <w:r w:rsidR="0098482E">
          <w:rPr>
            <w:noProof/>
            <w:webHidden/>
          </w:rPr>
          <w:fldChar w:fldCharType="separate"/>
        </w:r>
        <w:r w:rsidR="0098482E">
          <w:rPr>
            <w:noProof/>
            <w:webHidden/>
          </w:rPr>
          <w:t>5</w:t>
        </w:r>
        <w:r w:rsidR="0098482E">
          <w:rPr>
            <w:noProof/>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59" w:history="1">
        <w:r w:rsidR="0098482E" w:rsidRPr="004135E1">
          <w:rPr>
            <w:rStyle w:val="Hyperlink"/>
          </w:rPr>
          <w:t>3. Projektets mål og succeskriterier</w:t>
        </w:r>
        <w:r w:rsidR="0098482E">
          <w:rPr>
            <w:webHidden/>
          </w:rPr>
          <w:tab/>
        </w:r>
        <w:r w:rsidR="0098482E">
          <w:rPr>
            <w:webHidden/>
          </w:rPr>
          <w:fldChar w:fldCharType="begin"/>
        </w:r>
        <w:r w:rsidR="0098482E">
          <w:rPr>
            <w:webHidden/>
          </w:rPr>
          <w:instrText xml:space="preserve"> PAGEREF _Toc357759259 \h </w:instrText>
        </w:r>
        <w:r w:rsidR="0098482E">
          <w:rPr>
            <w:webHidden/>
          </w:rPr>
        </w:r>
        <w:r w:rsidR="0098482E">
          <w:rPr>
            <w:webHidden/>
          </w:rPr>
          <w:fldChar w:fldCharType="separate"/>
        </w:r>
        <w:r w:rsidR="0098482E">
          <w:rPr>
            <w:webHidden/>
          </w:rPr>
          <w:t>6</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60" w:history="1">
        <w:r w:rsidR="0098482E" w:rsidRPr="004135E1">
          <w:rPr>
            <w:rStyle w:val="Hyperlink"/>
          </w:rPr>
          <w:t>4. Projektets business case</w:t>
        </w:r>
        <w:r w:rsidR="0098482E">
          <w:rPr>
            <w:webHidden/>
          </w:rPr>
          <w:tab/>
        </w:r>
        <w:r w:rsidR="0098482E">
          <w:rPr>
            <w:webHidden/>
          </w:rPr>
          <w:fldChar w:fldCharType="begin"/>
        </w:r>
        <w:r w:rsidR="0098482E">
          <w:rPr>
            <w:webHidden/>
          </w:rPr>
          <w:instrText xml:space="preserve"> PAGEREF _Toc357759260 \h </w:instrText>
        </w:r>
        <w:r w:rsidR="0098482E">
          <w:rPr>
            <w:webHidden/>
          </w:rPr>
        </w:r>
        <w:r w:rsidR="0098482E">
          <w:rPr>
            <w:webHidden/>
          </w:rPr>
          <w:fldChar w:fldCharType="separate"/>
        </w:r>
        <w:r w:rsidR="0098482E">
          <w:rPr>
            <w:webHidden/>
          </w:rPr>
          <w:t>8</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61" w:history="1">
        <w:r w:rsidR="0098482E" w:rsidRPr="004135E1">
          <w:rPr>
            <w:rStyle w:val="Hyperlink"/>
          </w:rPr>
          <w:t>5. Projektets gevinstrealisering</w:t>
        </w:r>
        <w:r w:rsidR="0098482E">
          <w:rPr>
            <w:webHidden/>
          </w:rPr>
          <w:tab/>
        </w:r>
        <w:r w:rsidR="0098482E">
          <w:rPr>
            <w:webHidden/>
          </w:rPr>
          <w:fldChar w:fldCharType="begin"/>
        </w:r>
        <w:r w:rsidR="0098482E">
          <w:rPr>
            <w:webHidden/>
          </w:rPr>
          <w:instrText xml:space="preserve"> PAGEREF _Toc357759261 \h </w:instrText>
        </w:r>
        <w:r w:rsidR="0098482E">
          <w:rPr>
            <w:webHidden/>
          </w:rPr>
        </w:r>
        <w:r w:rsidR="0098482E">
          <w:rPr>
            <w:webHidden/>
          </w:rPr>
          <w:fldChar w:fldCharType="separate"/>
        </w:r>
        <w:r w:rsidR="0098482E">
          <w:rPr>
            <w:webHidden/>
          </w:rPr>
          <w:t>8</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62" w:history="1">
        <w:r w:rsidR="0098482E" w:rsidRPr="004135E1">
          <w:rPr>
            <w:rStyle w:val="Hyperlink"/>
          </w:rPr>
          <w:t>6. Projektets tekniske løsning</w:t>
        </w:r>
        <w:r w:rsidR="0098482E">
          <w:rPr>
            <w:webHidden/>
          </w:rPr>
          <w:tab/>
        </w:r>
        <w:r w:rsidR="0098482E">
          <w:rPr>
            <w:webHidden/>
          </w:rPr>
          <w:fldChar w:fldCharType="begin"/>
        </w:r>
        <w:r w:rsidR="0098482E">
          <w:rPr>
            <w:webHidden/>
          </w:rPr>
          <w:instrText xml:space="preserve"> PAGEREF _Toc357759262 \h </w:instrText>
        </w:r>
        <w:r w:rsidR="0098482E">
          <w:rPr>
            <w:webHidden/>
          </w:rPr>
        </w:r>
        <w:r w:rsidR="0098482E">
          <w:rPr>
            <w:webHidden/>
          </w:rPr>
          <w:fldChar w:fldCharType="separate"/>
        </w:r>
        <w:r w:rsidR="0098482E">
          <w:rPr>
            <w:webHidden/>
          </w:rPr>
          <w:t>8</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63" w:history="1">
        <w:r w:rsidR="0098482E" w:rsidRPr="004135E1">
          <w:rPr>
            <w:rStyle w:val="Hyperlink"/>
          </w:rPr>
          <w:t>7. Projektets leverancer</w:t>
        </w:r>
        <w:r w:rsidR="0098482E">
          <w:rPr>
            <w:webHidden/>
          </w:rPr>
          <w:tab/>
        </w:r>
        <w:r w:rsidR="0098482E">
          <w:rPr>
            <w:webHidden/>
          </w:rPr>
          <w:fldChar w:fldCharType="begin"/>
        </w:r>
        <w:r w:rsidR="0098482E">
          <w:rPr>
            <w:webHidden/>
          </w:rPr>
          <w:instrText xml:space="preserve"> PAGEREF _Toc357759263 \h </w:instrText>
        </w:r>
        <w:r w:rsidR="0098482E">
          <w:rPr>
            <w:webHidden/>
          </w:rPr>
        </w:r>
        <w:r w:rsidR="0098482E">
          <w:rPr>
            <w:webHidden/>
          </w:rPr>
          <w:fldChar w:fldCharType="separate"/>
        </w:r>
        <w:r w:rsidR="0098482E">
          <w:rPr>
            <w:webHidden/>
          </w:rPr>
          <w:t>10</w:t>
        </w:r>
        <w:r w:rsidR="0098482E">
          <w:rPr>
            <w:webHidden/>
          </w:rPr>
          <w:fldChar w:fldCharType="end"/>
        </w:r>
      </w:hyperlink>
    </w:p>
    <w:p w:rsidR="0098482E" w:rsidRDefault="00773B76">
      <w:pPr>
        <w:pStyle w:val="Indholdsfortegnelse2"/>
        <w:tabs>
          <w:tab w:val="right" w:leader="dot" w:pos="9628"/>
        </w:tabs>
        <w:rPr>
          <w:rFonts w:asciiTheme="minorHAnsi" w:eastAsiaTheme="minorEastAsia" w:hAnsiTheme="minorHAnsi" w:cstheme="minorBidi"/>
          <w:noProof/>
          <w:sz w:val="22"/>
          <w:szCs w:val="22"/>
          <w:lang w:eastAsia="da-DK"/>
        </w:rPr>
      </w:pPr>
      <w:hyperlink w:anchor="_Toc357759264" w:history="1">
        <w:r w:rsidR="0098482E" w:rsidRPr="004135E1">
          <w:rPr>
            <w:rStyle w:val="Hyperlink"/>
            <w:noProof/>
          </w:rPr>
          <w:t>7.1. Produktsammenhænge</w:t>
        </w:r>
        <w:r w:rsidR="0098482E">
          <w:rPr>
            <w:noProof/>
            <w:webHidden/>
          </w:rPr>
          <w:tab/>
        </w:r>
        <w:r w:rsidR="0098482E">
          <w:rPr>
            <w:noProof/>
            <w:webHidden/>
          </w:rPr>
          <w:fldChar w:fldCharType="begin"/>
        </w:r>
        <w:r w:rsidR="0098482E">
          <w:rPr>
            <w:noProof/>
            <w:webHidden/>
          </w:rPr>
          <w:instrText xml:space="preserve"> PAGEREF _Toc357759264 \h </w:instrText>
        </w:r>
        <w:r w:rsidR="0098482E">
          <w:rPr>
            <w:noProof/>
            <w:webHidden/>
          </w:rPr>
        </w:r>
        <w:r w:rsidR="0098482E">
          <w:rPr>
            <w:noProof/>
            <w:webHidden/>
          </w:rPr>
          <w:fldChar w:fldCharType="separate"/>
        </w:r>
        <w:r w:rsidR="0098482E">
          <w:rPr>
            <w:noProof/>
            <w:webHidden/>
          </w:rPr>
          <w:t>10</w:t>
        </w:r>
        <w:r w:rsidR="0098482E">
          <w:rPr>
            <w:noProof/>
            <w:webHidden/>
          </w:rPr>
          <w:fldChar w:fldCharType="end"/>
        </w:r>
      </w:hyperlink>
    </w:p>
    <w:p w:rsidR="0098482E" w:rsidRDefault="00773B76">
      <w:pPr>
        <w:pStyle w:val="Indholdsfortegnelse2"/>
        <w:tabs>
          <w:tab w:val="right" w:leader="dot" w:pos="9628"/>
        </w:tabs>
        <w:rPr>
          <w:rFonts w:asciiTheme="minorHAnsi" w:eastAsiaTheme="minorEastAsia" w:hAnsiTheme="minorHAnsi" w:cstheme="minorBidi"/>
          <w:noProof/>
          <w:sz w:val="22"/>
          <w:szCs w:val="22"/>
          <w:lang w:eastAsia="da-DK"/>
        </w:rPr>
      </w:pPr>
      <w:hyperlink w:anchor="_Toc357759265" w:history="1">
        <w:r w:rsidR="0098482E" w:rsidRPr="004135E1">
          <w:rPr>
            <w:rStyle w:val="Hyperlink"/>
            <w:noProof/>
          </w:rPr>
          <w:t>7.1. Projektets hovedleverancer</w:t>
        </w:r>
        <w:r w:rsidR="0098482E">
          <w:rPr>
            <w:noProof/>
            <w:webHidden/>
          </w:rPr>
          <w:tab/>
        </w:r>
        <w:r w:rsidR="0098482E">
          <w:rPr>
            <w:noProof/>
            <w:webHidden/>
          </w:rPr>
          <w:fldChar w:fldCharType="begin"/>
        </w:r>
        <w:r w:rsidR="0098482E">
          <w:rPr>
            <w:noProof/>
            <w:webHidden/>
          </w:rPr>
          <w:instrText xml:space="preserve"> PAGEREF _Toc357759265 \h </w:instrText>
        </w:r>
        <w:r w:rsidR="0098482E">
          <w:rPr>
            <w:noProof/>
            <w:webHidden/>
          </w:rPr>
        </w:r>
        <w:r w:rsidR="0098482E">
          <w:rPr>
            <w:noProof/>
            <w:webHidden/>
          </w:rPr>
          <w:fldChar w:fldCharType="separate"/>
        </w:r>
        <w:r w:rsidR="0098482E">
          <w:rPr>
            <w:noProof/>
            <w:webHidden/>
          </w:rPr>
          <w:t>10</w:t>
        </w:r>
        <w:r w:rsidR="0098482E">
          <w:rPr>
            <w:noProof/>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66" w:history="1">
        <w:r w:rsidR="0098482E" w:rsidRPr="004135E1">
          <w:rPr>
            <w:rStyle w:val="Hyperlink"/>
          </w:rPr>
          <w:t>8. Projektets tidsplan</w:t>
        </w:r>
        <w:r w:rsidR="0098482E">
          <w:rPr>
            <w:webHidden/>
          </w:rPr>
          <w:tab/>
        </w:r>
        <w:r w:rsidR="0098482E">
          <w:rPr>
            <w:webHidden/>
          </w:rPr>
          <w:fldChar w:fldCharType="begin"/>
        </w:r>
        <w:r w:rsidR="0098482E">
          <w:rPr>
            <w:webHidden/>
          </w:rPr>
          <w:instrText xml:space="preserve"> PAGEREF _Toc357759266 \h </w:instrText>
        </w:r>
        <w:r w:rsidR="0098482E">
          <w:rPr>
            <w:webHidden/>
          </w:rPr>
        </w:r>
        <w:r w:rsidR="0098482E">
          <w:rPr>
            <w:webHidden/>
          </w:rPr>
          <w:fldChar w:fldCharType="separate"/>
        </w:r>
        <w:r w:rsidR="0098482E">
          <w:rPr>
            <w:webHidden/>
          </w:rPr>
          <w:t>12</w:t>
        </w:r>
        <w:r w:rsidR="0098482E">
          <w:rPr>
            <w:webHidden/>
          </w:rPr>
          <w:fldChar w:fldCharType="end"/>
        </w:r>
      </w:hyperlink>
    </w:p>
    <w:p w:rsidR="0098482E" w:rsidRDefault="00773B76">
      <w:pPr>
        <w:pStyle w:val="Indholdsfortegnelse2"/>
        <w:tabs>
          <w:tab w:val="right" w:leader="dot" w:pos="9628"/>
        </w:tabs>
        <w:rPr>
          <w:rFonts w:asciiTheme="minorHAnsi" w:eastAsiaTheme="minorEastAsia" w:hAnsiTheme="minorHAnsi" w:cstheme="minorBidi"/>
          <w:noProof/>
          <w:sz w:val="22"/>
          <w:szCs w:val="22"/>
          <w:lang w:eastAsia="da-DK"/>
        </w:rPr>
      </w:pPr>
      <w:hyperlink w:anchor="_Toc357759267" w:history="1">
        <w:r w:rsidR="0098482E" w:rsidRPr="004135E1">
          <w:rPr>
            <w:rStyle w:val="Hyperlink"/>
            <w:noProof/>
          </w:rPr>
          <w:t>8.1. Hovedtidsplan</w:t>
        </w:r>
        <w:r w:rsidR="0098482E">
          <w:rPr>
            <w:noProof/>
            <w:webHidden/>
          </w:rPr>
          <w:tab/>
        </w:r>
        <w:r w:rsidR="0098482E">
          <w:rPr>
            <w:noProof/>
            <w:webHidden/>
          </w:rPr>
          <w:fldChar w:fldCharType="begin"/>
        </w:r>
        <w:r w:rsidR="0098482E">
          <w:rPr>
            <w:noProof/>
            <w:webHidden/>
          </w:rPr>
          <w:instrText xml:space="preserve"> PAGEREF _Toc357759267 \h </w:instrText>
        </w:r>
        <w:r w:rsidR="0098482E">
          <w:rPr>
            <w:noProof/>
            <w:webHidden/>
          </w:rPr>
        </w:r>
        <w:r w:rsidR="0098482E">
          <w:rPr>
            <w:noProof/>
            <w:webHidden/>
          </w:rPr>
          <w:fldChar w:fldCharType="separate"/>
        </w:r>
        <w:r w:rsidR="0098482E">
          <w:rPr>
            <w:noProof/>
            <w:webHidden/>
          </w:rPr>
          <w:t>12</w:t>
        </w:r>
        <w:r w:rsidR="0098482E">
          <w:rPr>
            <w:noProof/>
            <w:webHidden/>
          </w:rPr>
          <w:fldChar w:fldCharType="end"/>
        </w:r>
      </w:hyperlink>
    </w:p>
    <w:p w:rsidR="0098482E" w:rsidRDefault="00773B76">
      <w:pPr>
        <w:pStyle w:val="Indholdsfortegnelse2"/>
        <w:tabs>
          <w:tab w:val="right" w:leader="dot" w:pos="9628"/>
        </w:tabs>
        <w:rPr>
          <w:rFonts w:asciiTheme="minorHAnsi" w:eastAsiaTheme="minorEastAsia" w:hAnsiTheme="minorHAnsi" w:cstheme="minorBidi"/>
          <w:noProof/>
          <w:sz w:val="22"/>
          <w:szCs w:val="22"/>
          <w:lang w:eastAsia="da-DK"/>
        </w:rPr>
      </w:pPr>
      <w:hyperlink w:anchor="_Toc357759268" w:history="1">
        <w:r w:rsidR="0098482E" w:rsidRPr="004135E1">
          <w:rPr>
            <w:rStyle w:val="Hyperlink"/>
            <w:noProof/>
          </w:rPr>
          <w:t>8.2. Tidsplan for fase 1 - Løsningsarkitektur</w:t>
        </w:r>
        <w:r w:rsidR="0098482E">
          <w:rPr>
            <w:noProof/>
            <w:webHidden/>
          </w:rPr>
          <w:tab/>
        </w:r>
        <w:r w:rsidR="0098482E">
          <w:rPr>
            <w:noProof/>
            <w:webHidden/>
          </w:rPr>
          <w:fldChar w:fldCharType="begin"/>
        </w:r>
        <w:r w:rsidR="0098482E">
          <w:rPr>
            <w:noProof/>
            <w:webHidden/>
          </w:rPr>
          <w:instrText xml:space="preserve"> PAGEREF _Toc357759268 \h </w:instrText>
        </w:r>
        <w:r w:rsidR="0098482E">
          <w:rPr>
            <w:noProof/>
            <w:webHidden/>
          </w:rPr>
        </w:r>
        <w:r w:rsidR="0098482E">
          <w:rPr>
            <w:noProof/>
            <w:webHidden/>
          </w:rPr>
          <w:fldChar w:fldCharType="separate"/>
        </w:r>
        <w:r w:rsidR="0098482E">
          <w:rPr>
            <w:noProof/>
            <w:webHidden/>
          </w:rPr>
          <w:t>13</w:t>
        </w:r>
        <w:r w:rsidR="0098482E">
          <w:rPr>
            <w:noProof/>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69" w:history="1">
        <w:r w:rsidR="0098482E" w:rsidRPr="004135E1">
          <w:rPr>
            <w:rStyle w:val="Hyperlink"/>
          </w:rPr>
          <w:t>9. Strategier for projektets gennemførelse</w:t>
        </w:r>
        <w:r w:rsidR="0098482E">
          <w:rPr>
            <w:webHidden/>
          </w:rPr>
          <w:tab/>
        </w:r>
        <w:r w:rsidR="0098482E">
          <w:rPr>
            <w:webHidden/>
          </w:rPr>
          <w:fldChar w:fldCharType="begin"/>
        </w:r>
        <w:r w:rsidR="0098482E">
          <w:rPr>
            <w:webHidden/>
          </w:rPr>
          <w:instrText xml:space="preserve"> PAGEREF _Toc357759269 \h </w:instrText>
        </w:r>
        <w:r w:rsidR="0098482E">
          <w:rPr>
            <w:webHidden/>
          </w:rPr>
        </w:r>
        <w:r w:rsidR="0098482E">
          <w:rPr>
            <w:webHidden/>
          </w:rPr>
          <w:fldChar w:fldCharType="separate"/>
        </w:r>
        <w:r w:rsidR="0098482E">
          <w:rPr>
            <w:webHidden/>
          </w:rPr>
          <w:t>14</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0" w:history="1">
        <w:r w:rsidR="0098482E" w:rsidRPr="004135E1">
          <w:rPr>
            <w:rStyle w:val="Hyperlink"/>
          </w:rPr>
          <w:t>10. Projektets risici</w:t>
        </w:r>
        <w:r w:rsidR="0098482E">
          <w:rPr>
            <w:webHidden/>
          </w:rPr>
          <w:tab/>
        </w:r>
        <w:r w:rsidR="0098482E">
          <w:rPr>
            <w:webHidden/>
          </w:rPr>
          <w:fldChar w:fldCharType="begin"/>
        </w:r>
        <w:r w:rsidR="0098482E">
          <w:rPr>
            <w:webHidden/>
          </w:rPr>
          <w:instrText xml:space="preserve"> PAGEREF _Toc357759270 \h </w:instrText>
        </w:r>
        <w:r w:rsidR="0098482E">
          <w:rPr>
            <w:webHidden/>
          </w:rPr>
        </w:r>
        <w:r w:rsidR="0098482E">
          <w:rPr>
            <w:webHidden/>
          </w:rPr>
          <w:fldChar w:fldCharType="separate"/>
        </w:r>
        <w:r w:rsidR="0098482E">
          <w:rPr>
            <w:webHidden/>
          </w:rPr>
          <w:t>15</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1" w:history="1">
        <w:r w:rsidR="0098482E" w:rsidRPr="004135E1">
          <w:rPr>
            <w:rStyle w:val="Hyperlink"/>
          </w:rPr>
          <w:t>11. Kvalitetsplanlægning</w:t>
        </w:r>
        <w:r w:rsidR="0098482E">
          <w:rPr>
            <w:webHidden/>
          </w:rPr>
          <w:tab/>
        </w:r>
        <w:r w:rsidR="0098482E">
          <w:rPr>
            <w:webHidden/>
          </w:rPr>
          <w:fldChar w:fldCharType="begin"/>
        </w:r>
        <w:r w:rsidR="0098482E">
          <w:rPr>
            <w:webHidden/>
          </w:rPr>
          <w:instrText xml:space="preserve"> PAGEREF _Toc357759271 \h </w:instrText>
        </w:r>
        <w:r w:rsidR="0098482E">
          <w:rPr>
            <w:webHidden/>
          </w:rPr>
        </w:r>
        <w:r w:rsidR="0098482E">
          <w:rPr>
            <w:webHidden/>
          </w:rPr>
          <w:fldChar w:fldCharType="separate"/>
        </w:r>
        <w:r w:rsidR="0098482E">
          <w:rPr>
            <w:webHidden/>
          </w:rPr>
          <w:t>17</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2" w:history="1">
        <w:r w:rsidR="0098482E" w:rsidRPr="004135E1">
          <w:rPr>
            <w:rStyle w:val="Hyperlink"/>
          </w:rPr>
          <w:t>12. Tolerancer og rapporteringskrav</w:t>
        </w:r>
        <w:r w:rsidR="0098482E">
          <w:rPr>
            <w:webHidden/>
          </w:rPr>
          <w:tab/>
        </w:r>
        <w:r w:rsidR="0098482E">
          <w:rPr>
            <w:webHidden/>
          </w:rPr>
          <w:fldChar w:fldCharType="begin"/>
        </w:r>
        <w:r w:rsidR="0098482E">
          <w:rPr>
            <w:webHidden/>
          </w:rPr>
          <w:instrText xml:space="preserve"> PAGEREF _Toc357759272 \h </w:instrText>
        </w:r>
        <w:r w:rsidR="0098482E">
          <w:rPr>
            <w:webHidden/>
          </w:rPr>
        </w:r>
        <w:r w:rsidR="0098482E">
          <w:rPr>
            <w:webHidden/>
          </w:rPr>
          <w:fldChar w:fldCharType="separate"/>
        </w:r>
        <w:r w:rsidR="0098482E">
          <w:rPr>
            <w:webHidden/>
          </w:rPr>
          <w:t>18</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3" w:history="1">
        <w:r w:rsidR="0098482E" w:rsidRPr="004135E1">
          <w:rPr>
            <w:rStyle w:val="Hyperlink"/>
          </w:rPr>
          <w:t>13. Projektets afgrænsninger og afhængigheder</w:t>
        </w:r>
        <w:r w:rsidR="0098482E">
          <w:rPr>
            <w:webHidden/>
          </w:rPr>
          <w:tab/>
        </w:r>
        <w:r w:rsidR="0098482E">
          <w:rPr>
            <w:webHidden/>
          </w:rPr>
          <w:fldChar w:fldCharType="begin"/>
        </w:r>
        <w:r w:rsidR="0098482E">
          <w:rPr>
            <w:webHidden/>
          </w:rPr>
          <w:instrText xml:space="preserve"> PAGEREF _Toc357759273 \h </w:instrText>
        </w:r>
        <w:r w:rsidR="0098482E">
          <w:rPr>
            <w:webHidden/>
          </w:rPr>
        </w:r>
        <w:r w:rsidR="0098482E">
          <w:rPr>
            <w:webHidden/>
          </w:rPr>
          <w:fldChar w:fldCharType="separate"/>
        </w:r>
        <w:r w:rsidR="0098482E">
          <w:rPr>
            <w:webHidden/>
          </w:rPr>
          <w:t>18</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4" w:history="1">
        <w:r w:rsidR="0098482E" w:rsidRPr="004135E1">
          <w:rPr>
            <w:rStyle w:val="Hyperlink"/>
          </w:rPr>
          <w:t>14. Organisering</w:t>
        </w:r>
        <w:r w:rsidR="0098482E">
          <w:rPr>
            <w:webHidden/>
          </w:rPr>
          <w:tab/>
        </w:r>
        <w:r w:rsidR="0098482E">
          <w:rPr>
            <w:webHidden/>
          </w:rPr>
          <w:fldChar w:fldCharType="begin"/>
        </w:r>
        <w:r w:rsidR="0098482E">
          <w:rPr>
            <w:webHidden/>
          </w:rPr>
          <w:instrText xml:space="preserve"> PAGEREF _Toc357759274 \h </w:instrText>
        </w:r>
        <w:r w:rsidR="0098482E">
          <w:rPr>
            <w:webHidden/>
          </w:rPr>
        </w:r>
        <w:r w:rsidR="0098482E">
          <w:rPr>
            <w:webHidden/>
          </w:rPr>
          <w:fldChar w:fldCharType="separate"/>
        </w:r>
        <w:r w:rsidR="0098482E">
          <w:rPr>
            <w:webHidden/>
          </w:rPr>
          <w:t>20</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5" w:history="1">
        <w:r w:rsidR="0098482E" w:rsidRPr="004135E1">
          <w:rPr>
            <w:rStyle w:val="Hyperlink"/>
          </w:rPr>
          <w:t>15. Interessent- og aktørhåndtering</w:t>
        </w:r>
        <w:r w:rsidR="0098482E">
          <w:rPr>
            <w:webHidden/>
          </w:rPr>
          <w:tab/>
        </w:r>
        <w:r w:rsidR="0098482E">
          <w:rPr>
            <w:webHidden/>
          </w:rPr>
          <w:fldChar w:fldCharType="begin"/>
        </w:r>
        <w:r w:rsidR="0098482E">
          <w:rPr>
            <w:webHidden/>
          </w:rPr>
          <w:instrText xml:space="preserve"> PAGEREF _Toc357759275 \h </w:instrText>
        </w:r>
        <w:r w:rsidR="0098482E">
          <w:rPr>
            <w:webHidden/>
          </w:rPr>
        </w:r>
        <w:r w:rsidR="0098482E">
          <w:rPr>
            <w:webHidden/>
          </w:rPr>
          <w:fldChar w:fldCharType="separate"/>
        </w:r>
        <w:r w:rsidR="0098482E">
          <w:rPr>
            <w:webHidden/>
          </w:rPr>
          <w:t>24</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6" w:history="1">
        <w:r w:rsidR="0098482E" w:rsidRPr="004135E1">
          <w:rPr>
            <w:rStyle w:val="Hyperlink"/>
          </w:rPr>
          <w:t>16. Kommunikation og hovedbudskaber</w:t>
        </w:r>
        <w:r w:rsidR="0098482E">
          <w:rPr>
            <w:webHidden/>
          </w:rPr>
          <w:tab/>
        </w:r>
        <w:r w:rsidR="0098482E">
          <w:rPr>
            <w:webHidden/>
          </w:rPr>
          <w:fldChar w:fldCharType="begin"/>
        </w:r>
        <w:r w:rsidR="0098482E">
          <w:rPr>
            <w:webHidden/>
          </w:rPr>
          <w:instrText xml:space="preserve"> PAGEREF _Toc357759276 \h </w:instrText>
        </w:r>
        <w:r w:rsidR="0098482E">
          <w:rPr>
            <w:webHidden/>
          </w:rPr>
        </w:r>
        <w:r w:rsidR="0098482E">
          <w:rPr>
            <w:webHidden/>
          </w:rPr>
          <w:fldChar w:fldCharType="separate"/>
        </w:r>
        <w:r w:rsidR="0098482E">
          <w:rPr>
            <w:webHidden/>
          </w:rPr>
          <w:t>24</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7" w:history="1">
        <w:r w:rsidR="0098482E" w:rsidRPr="004135E1">
          <w:rPr>
            <w:rStyle w:val="Hyperlink"/>
          </w:rPr>
          <w:t>17. Projektets anvendelse af de 5 overordnede principper for de statslige it-projekter</w:t>
        </w:r>
        <w:r w:rsidR="0098482E">
          <w:rPr>
            <w:webHidden/>
          </w:rPr>
          <w:tab/>
        </w:r>
        <w:r w:rsidR="0098482E">
          <w:rPr>
            <w:webHidden/>
          </w:rPr>
          <w:fldChar w:fldCharType="begin"/>
        </w:r>
        <w:r w:rsidR="0098482E">
          <w:rPr>
            <w:webHidden/>
          </w:rPr>
          <w:instrText xml:space="preserve"> PAGEREF _Toc357759277 \h </w:instrText>
        </w:r>
        <w:r w:rsidR="0098482E">
          <w:rPr>
            <w:webHidden/>
          </w:rPr>
        </w:r>
        <w:r w:rsidR="0098482E">
          <w:rPr>
            <w:webHidden/>
          </w:rPr>
          <w:fldChar w:fldCharType="separate"/>
        </w:r>
        <w:r w:rsidR="0098482E">
          <w:rPr>
            <w:webHidden/>
          </w:rPr>
          <w:t>25</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8" w:history="1">
        <w:r w:rsidR="0098482E" w:rsidRPr="004135E1">
          <w:rPr>
            <w:rStyle w:val="Hyperlink"/>
          </w:rPr>
          <w:t>18. Bilag</w:t>
        </w:r>
        <w:r w:rsidR="0098482E">
          <w:rPr>
            <w:webHidden/>
          </w:rPr>
          <w:tab/>
        </w:r>
        <w:r w:rsidR="0098482E">
          <w:rPr>
            <w:webHidden/>
          </w:rPr>
          <w:fldChar w:fldCharType="begin"/>
        </w:r>
        <w:r w:rsidR="0098482E">
          <w:rPr>
            <w:webHidden/>
          </w:rPr>
          <w:instrText xml:space="preserve"> PAGEREF _Toc357759278 \h </w:instrText>
        </w:r>
        <w:r w:rsidR="0098482E">
          <w:rPr>
            <w:webHidden/>
          </w:rPr>
        </w:r>
        <w:r w:rsidR="0098482E">
          <w:rPr>
            <w:webHidden/>
          </w:rPr>
          <w:fldChar w:fldCharType="separate"/>
        </w:r>
        <w:r w:rsidR="0098482E">
          <w:rPr>
            <w:webHidden/>
          </w:rPr>
          <w:t>26</w:t>
        </w:r>
        <w:r w:rsidR="0098482E">
          <w:rPr>
            <w:webHidden/>
          </w:rPr>
          <w:fldChar w:fldCharType="end"/>
        </w:r>
      </w:hyperlink>
    </w:p>
    <w:p w:rsidR="0098482E" w:rsidRDefault="00773B76">
      <w:pPr>
        <w:pStyle w:val="Indholdsfortegnelse1"/>
        <w:rPr>
          <w:rFonts w:asciiTheme="minorHAnsi" w:eastAsiaTheme="minorEastAsia" w:hAnsiTheme="minorHAnsi" w:cstheme="minorBidi"/>
          <w:sz w:val="22"/>
          <w:szCs w:val="22"/>
          <w:lang w:eastAsia="da-DK"/>
        </w:rPr>
      </w:pPr>
      <w:hyperlink w:anchor="_Toc357759279" w:history="1">
        <w:r w:rsidR="0098482E" w:rsidRPr="004135E1">
          <w:rPr>
            <w:rStyle w:val="Hyperlink"/>
          </w:rPr>
          <w:t>19. Revisionshistorik</w:t>
        </w:r>
        <w:r w:rsidR="0098482E">
          <w:rPr>
            <w:webHidden/>
          </w:rPr>
          <w:tab/>
        </w:r>
        <w:r w:rsidR="0098482E">
          <w:rPr>
            <w:webHidden/>
          </w:rPr>
          <w:fldChar w:fldCharType="begin"/>
        </w:r>
        <w:r w:rsidR="0098482E">
          <w:rPr>
            <w:webHidden/>
          </w:rPr>
          <w:instrText xml:space="preserve"> PAGEREF _Toc357759279 \h </w:instrText>
        </w:r>
        <w:r w:rsidR="0098482E">
          <w:rPr>
            <w:webHidden/>
          </w:rPr>
        </w:r>
        <w:r w:rsidR="0098482E">
          <w:rPr>
            <w:webHidden/>
          </w:rPr>
          <w:fldChar w:fldCharType="separate"/>
        </w:r>
        <w:r w:rsidR="0098482E">
          <w:rPr>
            <w:webHidden/>
          </w:rPr>
          <w:t>26</w:t>
        </w:r>
        <w:r w:rsidR="0098482E">
          <w:rPr>
            <w:webHidden/>
          </w:rPr>
          <w:fldChar w:fldCharType="end"/>
        </w:r>
      </w:hyperlink>
    </w:p>
    <w:p w:rsidR="00340514" w:rsidRPr="008677ED" w:rsidRDefault="002B070F" w:rsidP="00AC1D1D">
      <w:pPr>
        <w:rPr>
          <w:rFonts w:ascii="Arial" w:hAnsi="Arial" w:cs="Arial"/>
          <w:kern w:val="28"/>
        </w:rPr>
      </w:pPr>
      <w:r w:rsidRPr="008677ED">
        <w:fldChar w:fldCharType="end"/>
      </w:r>
      <w:r w:rsidR="00340514" w:rsidRPr="008677ED">
        <w:br w:type="page"/>
      </w:r>
    </w:p>
    <w:p w:rsidR="00340514" w:rsidRPr="008677ED" w:rsidRDefault="00340514" w:rsidP="00AC1D1D">
      <w:pPr>
        <w:pStyle w:val="MP1Overskriftsniveau"/>
      </w:pPr>
      <w:bookmarkStart w:id="3" w:name="_Toc278529870"/>
      <w:bookmarkStart w:id="4" w:name="_Toc357759255"/>
      <w:r w:rsidRPr="008677ED">
        <w:lastRenderedPageBreak/>
        <w:t>1. Stamdata</w:t>
      </w:r>
      <w:bookmarkEnd w:id="3"/>
      <w:bookmarkEnd w:id="4"/>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340514" w:rsidRPr="008677ED" w:rsidTr="009D54FF">
        <w:tc>
          <w:tcPr>
            <w:tcW w:w="2235" w:type="dxa"/>
            <w:shd w:val="clear" w:color="auto" w:fill="84929B"/>
          </w:tcPr>
          <w:p w:rsidR="00340514" w:rsidRPr="008677ED" w:rsidRDefault="00340514" w:rsidP="008B34FA">
            <w:pPr>
              <w:pStyle w:val="MPBrdtekst"/>
              <w:rPr>
                <w:rFonts w:ascii="Arial" w:hAnsi="Arial" w:cs="Arial"/>
                <w:color w:val="FFFFFF"/>
                <w:sz w:val="20"/>
                <w:szCs w:val="20"/>
              </w:rPr>
            </w:pPr>
          </w:p>
        </w:tc>
        <w:tc>
          <w:tcPr>
            <w:tcW w:w="7619" w:type="dxa"/>
            <w:shd w:val="clear" w:color="auto" w:fill="84929B"/>
          </w:tcPr>
          <w:p w:rsidR="00340514" w:rsidRPr="008677ED" w:rsidRDefault="00340514" w:rsidP="008B34FA">
            <w:pPr>
              <w:pStyle w:val="MPBrdtekst"/>
              <w:rPr>
                <w:rFonts w:ascii="Arial" w:hAnsi="Arial" w:cs="Arial"/>
                <w:color w:val="FFFFFF"/>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Projektnavn</w:t>
            </w:r>
          </w:p>
        </w:tc>
        <w:tc>
          <w:tcPr>
            <w:tcW w:w="7619" w:type="dxa"/>
          </w:tcPr>
          <w:p w:rsidR="00340514" w:rsidRPr="00E36EE5" w:rsidRDefault="00014A63" w:rsidP="008B34FA">
            <w:pPr>
              <w:pStyle w:val="MPBrdtekst"/>
              <w:rPr>
                <w:rFonts w:cs="Arial"/>
                <w:color w:val="595959" w:themeColor="text1" w:themeTint="A6"/>
                <w:sz w:val="20"/>
                <w:szCs w:val="20"/>
              </w:rPr>
            </w:pPr>
            <w:r>
              <w:rPr>
                <w:rFonts w:cs="Arial"/>
                <w:color w:val="595959" w:themeColor="text1" w:themeTint="A6"/>
                <w:sz w:val="20"/>
                <w:szCs w:val="20"/>
              </w:rPr>
              <w:t>Ny Ejerfortegnelse og tilpasning af Tingbogen</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Projektnummer</w:t>
            </w:r>
          </w:p>
        </w:tc>
        <w:tc>
          <w:tcPr>
            <w:tcW w:w="7619" w:type="dxa"/>
          </w:tcPr>
          <w:p w:rsidR="00340514" w:rsidRPr="00E36EE5" w:rsidRDefault="00014A63" w:rsidP="008B34FA">
            <w:pPr>
              <w:spacing w:after="120" w:line="240" w:lineRule="auto"/>
              <w:jc w:val="both"/>
              <w:rPr>
                <w:rFonts w:cs="Arial"/>
                <w:bCs/>
                <w:color w:val="595959" w:themeColor="text1" w:themeTint="A6"/>
                <w:sz w:val="20"/>
                <w:szCs w:val="20"/>
              </w:rPr>
            </w:pPr>
            <w:r>
              <w:rPr>
                <w:rFonts w:cs="Arial"/>
                <w:bCs/>
                <w:color w:val="595959" w:themeColor="text1" w:themeTint="A6"/>
                <w:sz w:val="20"/>
                <w:szCs w:val="20"/>
              </w:rPr>
              <w:t>GD1c</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Journalnummer</w:t>
            </w:r>
          </w:p>
        </w:tc>
        <w:tc>
          <w:tcPr>
            <w:tcW w:w="7619" w:type="dxa"/>
          </w:tcPr>
          <w:p w:rsidR="00340514" w:rsidRPr="00E36EE5" w:rsidRDefault="00340514" w:rsidP="008B34FA">
            <w:pPr>
              <w:spacing w:after="120" w:line="240" w:lineRule="auto"/>
              <w:jc w:val="both"/>
              <w:rPr>
                <w:rFonts w:cs="Arial"/>
                <w:bCs/>
                <w:color w:val="595959" w:themeColor="text1" w:themeTint="A6"/>
                <w:sz w:val="20"/>
                <w:szCs w:val="20"/>
              </w:rPr>
            </w:pP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Projektleder</w:t>
            </w:r>
          </w:p>
        </w:tc>
        <w:tc>
          <w:tcPr>
            <w:tcW w:w="7619" w:type="dxa"/>
          </w:tcPr>
          <w:p w:rsidR="008F7771" w:rsidRPr="007003A2" w:rsidRDefault="002A4A6A" w:rsidP="00185F4B">
            <w:pPr>
              <w:spacing w:after="120" w:line="240" w:lineRule="auto"/>
              <w:rPr>
                <w:rFonts w:cs="Arial"/>
                <w:bCs/>
                <w:color w:val="595959" w:themeColor="text1" w:themeTint="A6"/>
                <w:sz w:val="20"/>
                <w:szCs w:val="20"/>
              </w:rPr>
            </w:pPr>
            <w:r w:rsidRPr="007003A2">
              <w:rPr>
                <w:rFonts w:cs="Arial"/>
                <w:bCs/>
                <w:color w:val="595959" w:themeColor="text1" w:themeTint="A6"/>
                <w:sz w:val="20"/>
                <w:szCs w:val="20"/>
              </w:rPr>
              <w:t>Karsten T</w:t>
            </w:r>
            <w:r w:rsidR="007003A2" w:rsidRPr="007003A2">
              <w:rPr>
                <w:rFonts w:cs="Arial"/>
                <w:bCs/>
                <w:color w:val="595959" w:themeColor="text1" w:themeTint="A6"/>
                <w:sz w:val="20"/>
                <w:szCs w:val="20"/>
              </w:rPr>
              <w:t>h</w:t>
            </w:r>
            <w:r w:rsidRPr="007003A2">
              <w:rPr>
                <w:rFonts w:cs="Arial"/>
                <w:bCs/>
                <w:color w:val="595959" w:themeColor="text1" w:themeTint="A6"/>
                <w:sz w:val="20"/>
                <w:szCs w:val="20"/>
              </w:rPr>
              <w:t>oft Fisker (teknisk projektledelse)</w:t>
            </w:r>
            <w:r w:rsidRPr="007003A2">
              <w:rPr>
                <w:rFonts w:cs="Arial"/>
                <w:bCs/>
                <w:color w:val="595959" w:themeColor="text1" w:themeTint="A6"/>
                <w:sz w:val="20"/>
                <w:szCs w:val="20"/>
              </w:rPr>
              <w:br/>
            </w:r>
            <w:r w:rsidR="00652C30" w:rsidRPr="007003A2">
              <w:rPr>
                <w:rFonts w:cs="Arial"/>
                <w:bCs/>
                <w:color w:val="595959" w:themeColor="text1" w:themeTint="A6"/>
                <w:sz w:val="20"/>
                <w:szCs w:val="20"/>
              </w:rPr>
              <w:t xml:space="preserve">NN </w:t>
            </w:r>
            <w:r w:rsidR="004B0ED5" w:rsidRPr="007003A2">
              <w:rPr>
                <w:rFonts w:cs="Arial"/>
                <w:bCs/>
                <w:color w:val="595959" w:themeColor="text1" w:themeTint="A6"/>
                <w:sz w:val="20"/>
                <w:szCs w:val="20"/>
              </w:rPr>
              <w:t>MBBL</w:t>
            </w:r>
            <w:r w:rsidRPr="007003A2">
              <w:rPr>
                <w:rFonts w:cs="Arial"/>
                <w:bCs/>
                <w:color w:val="595959" w:themeColor="text1" w:themeTint="A6"/>
                <w:sz w:val="20"/>
                <w:szCs w:val="20"/>
              </w:rPr>
              <w:t xml:space="preserve"> (forretningsmæssig projektledelse i forhold til Ejerfortegnelsen)</w:t>
            </w:r>
          </w:p>
        </w:tc>
      </w:tr>
      <w:tr w:rsidR="00340514" w:rsidRPr="008677ED" w:rsidTr="009D54FF">
        <w:tc>
          <w:tcPr>
            <w:tcW w:w="2235" w:type="dxa"/>
          </w:tcPr>
          <w:p w:rsidR="00340514" w:rsidRPr="008677ED" w:rsidRDefault="00340514" w:rsidP="008B34FA">
            <w:pPr>
              <w:pStyle w:val="MPBrdtekst"/>
              <w:rPr>
                <w:rFonts w:ascii="Arial" w:hAnsi="Arial" w:cs="Arial"/>
                <w:b/>
                <w:bCs/>
                <w:sz w:val="20"/>
                <w:szCs w:val="20"/>
              </w:rPr>
            </w:pPr>
            <w:r w:rsidRPr="008677ED">
              <w:rPr>
                <w:rFonts w:ascii="Arial" w:hAnsi="Arial" w:cs="Arial"/>
                <w:bCs/>
                <w:sz w:val="20"/>
                <w:szCs w:val="20"/>
              </w:rPr>
              <w:t>Styregruppeformand (projektejer)</w:t>
            </w:r>
          </w:p>
        </w:tc>
        <w:tc>
          <w:tcPr>
            <w:tcW w:w="7619" w:type="dxa"/>
          </w:tcPr>
          <w:p w:rsidR="00340514" w:rsidRPr="007003A2" w:rsidRDefault="002A4A6A" w:rsidP="008B34FA">
            <w:pPr>
              <w:spacing w:after="120" w:line="240" w:lineRule="auto"/>
              <w:jc w:val="both"/>
              <w:rPr>
                <w:rFonts w:cs="Arial"/>
                <w:bCs/>
                <w:color w:val="595959" w:themeColor="text1" w:themeTint="A6"/>
                <w:sz w:val="20"/>
                <w:szCs w:val="20"/>
              </w:rPr>
            </w:pPr>
            <w:r w:rsidRPr="007003A2">
              <w:rPr>
                <w:rFonts w:cs="Arial"/>
                <w:bCs/>
                <w:color w:val="595959" w:themeColor="text1" w:themeTint="A6"/>
                <w:sz w:val="20"/>
                <w:szCs w:val="20"/>
              </w:rPr>
              <w:t xml:space="preserve">Søren </w:t>
            </w:r>
            <w:r w:rsidR="0071291F" w:rsidRPr="007003A2">
              <w:rPr>
                <w:rFonts w:cs="Arial"/>
                <w:bCs/>
                <w:color w:val="595959" w:themeColor="text1" w:themeTint="A6"/>
                <w:sz w:val="20"/>
                <w:szCs w:val="20"/>
              </w:rPr>
              <w:t>Sørup Hansen</w:t>
            </w: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Seniorbruger (Gevinstejer)</w:t>
            </w:r>
          </w:p>
        </w:tc>
        <w:tc>
          <w:tcPr>
            <w:tcW w:w="7619" w:type="dxa"/>
          </w:tcPr>
          <w:p w:rsidR="00340514" w:rsidRPr="007003A2" w:rsidRDefault="00652C30" w:rsidP="0071291F">
            <w:pPr>
              <w:spacing w:after="120" w:line="240" w:lineRule="auto"/>
              <w:jc w:val="both"/>
              <w:rPr>
                <w:rFonts w:cs="Arial"/>
                <w:bCs/>
                <w:color w:val="595959" w:themeColor="text1" w:themeTint="A6"/>
                <w:sz w:val="20"/>
                <w:szCs w:val="20"/>
              </w:rPr>
            </w:pPr>
            <w:r w:rsidRPr="007003A2">
              <w:rPr>
                <w:rFonts w:cs="Arial"/>
                <w:bCs/>
                <w:color w:val="595959" w:themeColor="text1" w:themeTint="A6"/>
                <w:sz w:val="20"/>
                <w:szCs w:val="20"/>
              </w:rPr>
              <w:t xml:space="preserve">NN </w:t>
            </w:r>
            <w:r w:rsidR="00D23382" w:rsidRPr="007003A2">
              <w:rPr>
                <w:rFonts w:cs="Arial"/>
                <w:bCs/>
                <w:color w:val="595959" w:themeColor="text1" w:themeTint="A6"/>
                <w:sz w:val="20"/>
                <w:szCs w:val="20"/>
              </w:rPr>
              <w:t>MBBL</w:t>
            </w:r>
          </w:p>
        </w:tc>
      </w:tr>
      <w:tr w:rsidR="00340514" w:rsidRPr="008677ED" w:rsidTr="009D54FF">
        <w:tc>
          <w:tcPr>
            <w:tcW w:w="2235" w:type="dxa"/>
          </w:tcPr>
          <w:p w:rsidR="00340514" w:rsidRPr="008677ED" w:rsidRDefault="00340514" w:rsidP="00681306">
            <w:pPr>
              <w:pStyle w:val="MPBrdtekst"/>
              <w:jc w:val="left"/>
              <w:rPr>
                <w:rFonts w:ascii="Arial" w:hAnsi="Arial" w:cs="Arial"/>
                <w:bCs/>
                <w:sz w:val="20"/>
                <w:szCs w:val="20"/>
              </w:rPr>
            </w:pPr>
            <w:r w:rsidRPr="008677ED">
              <w:rPr>
                <w:rFonts w:ascii="Arial" w:hAnsi="Arial" w:cs="Arial"/>
                <w:bCs/>
                <w:sz w:val="20"/>
                <w:szCs w:val="20"/>
              </w:rPr>
              <w:t>Seniorleverandør</w:t>
            </w:r>
          </w:p>
        </w:tc>
        <w:tc>
          <w:tcPr>
            <w:tcW w:w="7619" w:type="dxa"/>
          </w:tcPr>
          <w:p w:rsidR="00340514" w:rsidRPr="00E36EE5" w:rsidRDefault="00A11291" w:rsidP="00586B29">
            <w:pPr>
              <w:spacing w:after="120" w:line="240" w:lineRule="auto"/>
              <w:jc w:val="both"/>
              <w:rPr>
                <w:rFonts w:cs="Arial"/>
                <w:bCs/>
                <w:color w:val="595959" w:themeColor="text1" w:themeTint="A6"/>
                <w:sz w:val="20"/>
                <w:szCs w:val="20"/>
              </w:rPr>
            </w:pPr>
            <w:r w:rsidRPr="007003A2">
              <w:rPr>
                <w:rFonts w:cs="Arial"/>
                <w:bCs/>
                <w:color w:val="595959" w:themeColor="text1" w:themeTint="A6"/>
                <w:sz w:val="20"/>
                <w:szCs w:val="20"/>
              </w:rPr>
              <w:t>Søren Sørup Hansen</w:t>
            </w:r>
          </w:p>
        </w:tc>
      </w:tr>
      <w:tr w:rsidR="00340514" w:rsidRPr="008677ED" w:rsidTr="009D54FF">
        <w:tc>
          <w:tcPr>
            <w:tcW w:w="2235" w:type="dxa"/>
          </w:tcPr>
          <w:p w:rsidR="00340514" w:rsidRPr="008677ED" w:rsidRDefault="00340514" w:rsidP="008B34FA">
            <w:pPr>
              <w:pStyle w:val="MPBrdtekst"/>
              <w:rPr>
                <w:rFonts w:ascii="Arial" w:hAnsi="Arial" w:cs="Arial"/>
                <w:bCs/>
                <w:sz w:val="20"/>
                <w:szCs w:val="20"/>
              </w:rPr>
            </w:pPr>
            <w:r w:rsidRPr="008677ED">
              <w:rPr>
                <w:rFonts w:ascii="Arial" w:hAnsi="Arial" w:cs="Arial"/>
                <w:bCs/>
                <w:sz w:val="20"/>
                <w:szCs w:val="20"/>
              </w:rPr>
              <w:t>Opgaveområder</w:t>
            </w:r>
          </w:p>
        </w:tc>
        <w:tc>
          <w:tcPr>
            <w:tcW w:w="7619" w:type="dxa"/>
          </w:tcPr>
          <w:p w:rsidR="0071291F" w:rsidRPr="00E36EE5" w:rsidRDefault="0071291F" w:rsidP="008B34FA">
            <w:pPr>
              <w:spacing w:after="120" w:line="240" w:lineRule="auto"/>
              <w:jc w:val="both"/>
              <w:rPr>
                <w:rFonts w:cs="Arial"/>
                <w:bCs/>
                <w:color w:val="595959" w:themeColor="text1" w:themeTint="A6"/>
                <w:sz w:val="20"/>
                <w:szCs w:val="20"/>
              </w:rPr>
            </w:pPr>
            <w:r w:rsidRPr="00E36EE5">
              <w:rPr>
                <w:rFonts w:cs="Arial"/>
                <w:bCs/>
                <w:color w:val="595959" w:themeColor="text1" w:themeTint="A6"/>
                <w:sz w:val="20"/>
                <w:szCs w:val="20"/>
              </w:rPr>
              <w:t>FORM:</w:t>
            </w:r>
          </w:p>
          <w:p w:rsidR="0071291F" w:rsidRPr="00E36EE5" w:rsidRDefault="0071291F" w:rsidP="0071291F">
            <w:pPr>
              <w:spacing w:after="120" w:line="240" w:lineRule="auto"/>
              <w:jc w:val="both"/>
              <w:rPr>
                <w:rFonts w:cs="Arial"/>
                <w:bCs/>
                <w:color w:val="595959" w:themeColor="text1" w:themeTint="A6"/>
                <w:sz w:val="20"/>
                <w:szCs w:val="20"/>
              </w:rPr>
            </w:pPr>
            <w:r w:rsidRPr="00E36EE5">
              <w:rPr>
                <w:rFonts w:cs="Arial"/>
                <w:bCs/>
                <w:color w:val="595959" w:themeColor="text1" w:themeTint="A6"/>
                <w:sz w:val="20"/>
                <w:szCs w:val="20"/>
              </w:rPr>
              <w:t>54.15.05.25 Det Fælleskommunale Ejendomsstamregister, ESR</w:t>
            </w:r>
          </w:p>
          <w:p w:rsidR="0071291F" w:rsidRPr="00E36EE5" w:rsidRDefault="0071291F" w:rsidP="0071291F">
            <w:pPr>
              <w:spacing w:after="120" w:line="240" w:lineRule="auto"/>
              <w:jc w:val="both"/>
              <w:rPr>
                <w:rFonts w:cs="Arial"/>
                <w:bCs/>
                <w:color w:val="595959" w:themeColor="text1" w:themeTint="A6"/>
                <w:sz w:val="20"/>
                <w:szCs w:val="20"/>
              </w:rPr>
            </w:pPr>
          </w:p>
          <w:p w:rsidR="0071291F" w:rsidRPr="00E36EE5" w:rsidRDefault="0071291F" w:rsidP="0071291F">
            <w:pPr>
              <w:spacing w:after="120" w:line="240" w:lineRule="auto"/>
              <w:jc w:val="both"/>
              <w:rPr>
                <w:rFonts w:cs="Arial"/>
                <w:bCs/>
                <w:color w:val="595959" w:themeColor="text1" w:themeTint="A6"/>
                <w:sz w:val="20"/>
                <w:szCs w:val="20"/>
              </w:rPr>
            </w:pPr>
            <w:r w:rsidRPr="00E36EE5">
              <w:rPr>
                <w:rFonts w:cs="Arial"/>
                <w:bCs/>
                <w:color w:val="595959" w:themeColor="text1" w:themeTint="A6"/>
                <w:sz w:val="20"/>
                <w:szCs w:val="20"/>
              </w:rPr>
              <w:t>STORM</w:t>
            </w:r>
          </w:p>
          <w:p w:rsidR="00BA303D" w:rsidRPr="00E36EE5" w:rsidRDefault="00BA303D" w:rsidP="00BA303D">
            <w:pPr>
              <w:spacing w:after="120" w:line="240" w:lineRule="auto"/>
              <w:jc w:val="both"/>
              <w:rPr>
                <w:rFonts w:cs="Arial"/>
                <w:bCs/>
                <w:color w:val="595959" w:themeColor="text1" w:themeTint="A6"/>
                <w:sz w:val="20"/>
                <w:szCs w:val="20"/>
              </w:rPr>
            </w:pPr>
            <w:r w:rsidRPr="00E36EE5">
              <w:rPr>
                <w:rFonts w:cs="Arial"/>
                <w:bCs/>
                <w:color w:val="595959" w:themeColor="text1" w:themeTint="A6"/>
                <w:sz w:val="20"/>
                <w:szCs w:val="20"/>
              </w:rPr>
              <w:t>526 Reservationer og registreringer</w:t>
            </w:r>
          </w:p>
        </w:tc>
      </w:tr>
    </w:tbl>
    <w:p w:rsidR="00340514" w:rsidRDefault="00340514" w:rsidP="00AC1D1D">
      <w:pPr>
        <w:pStyle w:val="MPBrdtekst"/>
      </w:pPr>
    </w:p>
    <w:p w:rsidR="005A7456" w:rsidRPr="008677ED" w:rsidRDefault="005A7456" w:rsidP="00AC1D1D">
      <w:pPr>
        <w:pStyle w:val="MPBrdtekst"/>
      </w:pPr>
    </w:p>
    <w:p w:rsidR="00D23382" w:rsidRDefault="002A4A6A" w:rsidP="00D23382">
      <w:pPr>
        <w:pStyle w:val="MP1Overskriftsniveau"/>
      </w:pPr>
      <w:bookmarkStart w:id="5" w:name="_Toc357759256"/>
      <w:bookmarkStart w:id="6" w:name="_Toc278529876"/>
      <w:r>
        <w:t>2</w:t>
      </w:r>
      <w:r w:rsidR="00D23382" w:rsidRPr="008677ED">
        <w:t>. Den forretningsmæssige begrundelse for projektet</w:t>
      </w:r>
      <w:bookmarkEnd w:id="5"/>
    </w:p>
    <w:p w:rsidR="0086789B" w:rsidRPr="00185F4B" w:rsidRDefault="0086789B" w:rsidP="0086789B">
      <w:r w:rsidRPr="00185F4B">
        <w:t xml:space="preserve">I dag findes oplysninger om ejendomme og bygninger i flere forskellige registre med hver deres definition af ”fast ejendom”. Forvaltningen af dette område er unødigt kompliceret, fordi der er behov for at sammensætte og anvende oplysninger fra forskellige registre. De indbyrdes afhængigheder mellem systemer og forvaltninger betyder, at moderniseringer med henblik på forenkling af forvaltningsområdet bør ske samordnet. Hvis der gennemføres ikke-samordnede moderniseringer af de statslige eller kommunale ejendomssystemer, skal den part, som moderniserer, ensidigt finansiere opbygningen af en infrastruktur til eget brug, og samtidig er der færre parter til at finansiere videreførelsen af den nuværende og ikke-moderniserede infrastruktur. </w:t>
      </w:r>
    </w:p>
    <w:p w:rsidR="0086789B" w:rsidRPr="00185F4B" w:rsidRDefault="0086789B" w:rsidP="0086789B"/>
    <w:p w:rsidR="0086789B" w:rsidRPr="00185F4B" w:rsidRDefault="0086789B" w:rsidP="0086789B">
      <w:r w:rsidRPr="00185F4B">
        <w:t>Projektet er et af i alt tre projekter under Grunddataprogrammets delprogram 1: ”</w:t>
      </w:r>
      <w:r w:rsidRPr="00185F4B">
        <w:rPr>
          <w:i/>
        </w:rPr>
        <w:t>Effektiv ejendomsforvaltning og genbrug af ejendomsdata</w:t>
      </w:r>
      <w:r w:rsidRPr="00185F4B">
        <w:t>” også kaldet ”</w:t>
      </w:r>
      <w:r w:rsidRPr="00185F4B">
        <w:rPr>
          <w:i/>
        </w:rPr>
        <w:t>Ejendomsdataprogrammet</w:t>
      </w:r>
      <w:r w:rsidRPr="00185F4B">
        <w:t>”. Resultaterne af nærværende projektet skal ses i sammenhæng med delprogrammets to andre projekter: ”</w:t>
      </w:r>
      <w:r w:rsidRPr="00185F4B">
        <w:rPr>
          <w:i/>
        </w:rPr>
        <w:t>Matriklens udvidelse</w:t>
      </w:r>
      <w:r w:rsidRPr="00185F4B">
        <w:t>” og ”</w:t>
      </w:r>
      <w:r w:rsidRPr="00185F4B">
        <w:rPr>
          <w:i/>
        </w:rPr>
        <w:t>Udvidelse af BBR</w:t>
      </w:r>
      <w:r w:rsidRPr="00185F4B">
        <w:t>”. Ingen af disse tre grunddataprojekter kan selvstændigt initiere gevinster, som kan dække gennemførelsesomkostninger. Gevinsterne findes uden for disse tre projekter, nemlig hos dataanvenderne. Her er gevinsterne størst i kommunerne, hvor behovet for at opretholde et selvstændigt ejendomsregister bortfalder, fordi oplysninger om ejendomme, bygninger og deres ejere bliver tilgængelige fra de autoritative grunddataregistre Matriklen, Bygnings- og Boligregisteret (BRR) og Ejerfortegnelsen. Disse gevinster indgår i delprogrammets businesscase.</w:t>
      </w:r>
    </w:p>
    <w:p w:rsidR="0086789B" w:rsidRPr="00185F4B" w:rsidRDefault="0086789B" w:rsidP="0086789B"/>
    <w:p w:rsidR="0086789B" w:rsidRPr="0086789B" w:rsidRDefault="0086789B" w:rsidP="0086789B">
      <w:r w:rsidRPr="00185F4B">
        <w:t>Delprogram 1  udføres i tæt samarbejde med delprogrammets aftaleparter: Ministeriet for By, Bolig og Landdistrikter (MBBL), Digitaliseringsstyrelsen (DIGST), Domstolsstyrelsen (DMST) repræsenteret ved Tinglysningsretten (TLR)</w:t>
      </w:r>
      <w:r w:rsidR="0000171B">
        <w:t xml:space="preserve"> og</w:t>
      </w:r>
      <w:r w:rsidRPr="00185F4B">
        <w:t xml:space="preserve"> Kommunernes Landsforening (KL)</w:t>
      </w:r>
      <w:r w:rsidR="0000171B">
        <w:t xml:space="preserve">. Desuden medvirker </w:t>
      </w:r>
      <w:r w:rsidRPr="00185F4B">
        <w:t>SKAT.</w:t>
      </w:r>
    </w:p>
    <w:p w:rsidR="00D23382" w:rsidRPr="008677ED" w:rsidRDefault="00D23382" w:rsidP="00D23382">
      <w:pPr>
        <w:pStyle w:val="MPBrdtekst"/>
      </w:pPr>
    </w:p>
    <w:p w:rsidR="00D23382" w:rsidRPr="008677ED" w:rsidRDefault="00D23382" w:rsidP="00D23382">
      <w:pPr>
        <w:rPr>
          <w:rFonts w:ascii="Arial" w:hAnsi="Arial" w:cs="Arial"/>
        </w:rPr>
      </w:pPr>
      <w:bookmarkStart w:id="7" w:name="_Toc278529874"/>
      <w:bookmarkStart w:id="8" w:name="_Toc278529872"/>
      <w:r w:rsidRPr="008677ED">
        <w:rPr>
          <w:rFonts w:ascii="Arial" w:hAnsi="Arial" w:cs="Arial"/>
        </w:rPr>
        <w:t>2.1. Den fremtidige situation efter indførelse af løsningen</w:t>
      </w:r>
      <w:bookmarkEnd w:id="7"/>
      <w:r w:rsidRPr="008677ED">
        <w:rPr>
          <w:rFonts w:ascii="Arial" w:hAnsi="Arial" w:cs="Arial"/>
        </w:rPr>
        <w:t xml:space="preserve"> </w:t>
      </w:r>
    </w:p>
    <w:p w:rsidR="00D23382" w:rsidRDefault="00D23382" w:rsidP="00D23382">
      <w:pPr>
        <w:pStyle w:val="MPBrdtekst"/>
        <w:rPr>
          <w:sz w:val="24"/>
          <w:szCs w:val="24"/>
        </w:rPr>
      </w:pPr>
      <w:r w:rsidRPr="009569FA">
        <w:rPr>
          <w:sz w:val="24"/>
          <w:szCs w:val="24"/>
        </w:rPr>
        <w:lastRenderedPageBreak/>
        <w:t xml:space="preserve">Når projektet er gennemført er der etableret et nyt register - benævnt </w:t>
      </w:r>
      <w:r>
        <w:rPr>
          <w:sz w:val="24"/>
          <w:szCs w:val="24"/>
        </w:rPr>
        <w:t>E</w:t>
      </w:r>
      <w:r w:rsidRPr="009569FA">
        <w:rPr>
          <w:sz w:val="24"/>
          <w:szCs w:val="24"/>
        </w:rPr>
        <w:t>jerfortegnelsen. Ejerfortegnelsen skal være et nyt autoritativt register over de faktiske ejere af al fast ejendom i Danmark.</w:t>
      </w:r>
      <w:r>
        <w:rPr>
          <w:sz w:val="24"/>
          <w:szCs w:val="24"/>
        </w:rPr>
        <w:t xml:space="preserve"> Ejerfortegnelsen indeholder oplysninger om den eller de personer/virksomheder, som råder over </w:t>
      </w:r>
      <w:r w:rsidR="007D368F">
        <w:rPr>
          <w:sz w:val="24"/>
          <w:szCs w:val="24"/>
        </w:rPr>
        <w:t>fast</w:t>
      </w:r>
      <w:r>
        <w:rPr>
          <w:sz w:val="24"/>
          <w:szCs w:val="24"/>
        </w:rPr>
        <w:t xml:space="preserve"> ejendom og hvortil meddelelser vedrørende ejendommen kan sendes med frigørende virkning. Desuden indeholder Ejerfortegnelsen oplysninger om evt. administratorer tilknyttet de enkelte ejendomsejerskaber.</w:t>
      </w:r>
    </w:p>
    <w:p w:rsidR="00D23382" w:rsidRDefault="00D23382" w:rsidP="00D23382">
      <w:pPr>
        <w:pStyle w:val="MPBrdtekst"/>
        <w:rPr>
          <w:sz w:val="24"/>
          <w:szCs w:val="24"/>
        </w:rPr>
      </w:pPr>
    </w:p>
    <w:p w:rsidR="00D23382" w:rsidRDefault="00D23382" w:rsidP="00D23382">
      <w:pPr>
        <w:pStyle w:val="MPBrdtekst"/>
        <w:rPr>
          <w:sz w:val="24"/>
          <w:szCs w:val="24"/>
        </w:rPr>
      </w:pPr>
      <w:r w:rsidRPr="009569FA">
        <w:rPr>
          <w:sz w:val="24"/>
          <w:szCs w:val="24"/>
        </w:rPr>
        <w:t xml:space="preserve">Ejerfortegnelsen etableres i tilknytning til Tingbogen, som drives af </w:t>
      </w:r>
      <w:r>
        <w:rPr>
          <w:sz w:val="24"/>
          <w:szCs w:val="24"/>
        </w:rPr>
        <w:t xml:space="preserve">Tinglysningsretten. Tingbogen er den primære kilde til Ejerfortegnelsens oplysninger, idet langt de fleste ejerskifter tinglyses. Da der ikke er </w:t>
      </w:r>
      <w:r w:rsidRPr="00A139B0">
        <w:rPr>
          <w:sz w:val="24"/>
          <w:szCs w:val="24"/>
        </w:rPr>
        <w:t>lovkrav om tinglysning af ændringer i ejerforholdene</w:t>
      </w:r>
      <w:r>
        <w:rPr>
          <w:sz w:val="24"/>
          <w:szCs w:val="24"/>
        </w:rPr>
        <w:t>,</w:t>
      </w:r>
      <w:r w:rsidRPr="00A139B0">
        <w:rPr>
          <w:sz w:val="24"/>
          <w:szCs w:val="24"/>
        </w:rPr>
        <w:t xml:space="preserve"> er Tingbogen ikke altid ajourført med oplysninger om hvem der </w:t>
      </w:r>
      <w:r>
        <w:rPr>
          <w:sz w:val="24"/>
          <w:szCs w:val="24"/>
        </w:rPr>
        <w:t xml:space="preserve">råder over (ejer) ejendommen, hvilket nødvendiggør et selvstændigt register med aktuelle oplysninger om ejerforholdene. </w:t>
      </w:r>
      <w:r w:rsidRPr="00A139B0">
        <w:rPr>
          <w:sz w:val="24"/>
          <w:szCs w:val="24"/>
        </w:rPr>
        <w:t xml:space="preserve">Eksempler på ejendomsoverdragelser som ofte sker uden tinglysning er: </w:t>
      </w:r>
      <w:r>
        <w:rPr>
          <w:sz w:val="24"/>
          <w:szCs w:val="24"/>
        </w:rPr>
        <w:t xml:space="preserve">a) </w:t>
      </w:r>
      <w:r w:rsidRPr="00A139B0">
        <w:rPr>
          <w:sz w:val="24"/>
          <w:szCs w:val="24"/>
        </w:rPr>
        <w:t>Ejendomsoverdragelser i forbindelse med virksomhedssalg, hvor køber undlader at tinglyse sin adkomst til de med handlen medfølgende ejendomme</w:t>
      </w:r>
      <w:r w:rsidR="00A45098">
        <w:rPr>
          <w:sz w:val="24"/>
          <w:szCs w:val="24"/>
        </w:rPr>
        <w:t xml:space="preserve"> eller</w:t>
      </w:r>
      <w:r w:rsidRPr="00A139B0">
        <w:rPr>
          <w:sz w:val="24"/>
          <w:szCs w:val="24"/>
        </w:rPr>
        <w:t xml:space="preserve">. </w:t>
      </w:r>
      <w:r w:rsidR="002A4A6A">
        <w:rPr>
          <w:sz w:val="24"/>
          <w:szCs w:val="24"/>
        </w:rPr>
        <w:t>b)</w:t>
      </w:r>
      <w:r w:rsidR="008F19A9">
        <w:rPr>
          <w:sz w:val="24"/>
          <w:szCs w:val="24"/>
        </w:rPr>
        <w:t xml:space="preserve"> </w:t>
      </w:r>
      <w:r w:rsidRPr="00A139B0">
        <w:rPr>
          <w:sz w:val="24"/>
          <w:szCs w:val="24"/>
        </w:rPr>
        <w:t>Ejerskifte til længst leve</w:t>
      </w:r>
      <w:r w:rsidR="00A11291">
        <w:rPr>
          <w:sz w:val="24"/>
          <w:szCs w:val="24"/>
        </w:rPr>
        <w:t>n</w:t>
      </w:r>
      <w:r w:rsidRPr="00A139B0">
        <w:rPr>
          <w:sz w:val="24"/>
          <w:szCs w:val="24"/>
        </w:rPr>
        <w:t>de ægtefælle, som vælger at sidde i uskiftet bo, sker ofte uden tinglysning.</w:t>
      </w:r>
    </w:p>
    <w:p w:rsidR="00D23382" w:rsidRDefault="00D23382" w:rsidP="00D23382">
      <w:pPr>
        <w:pStyle w:val="MPBrdtekst"/>
        <w:rPr>
          <w:sz w:val="24"/>
          <w:szCs w:val="24"/>
        </w:rPr>
      </w:pPr>
    </w:p>
    <w:p w:rsidR="008F19A9" w:rsidRDefault="00D23382" w:rsidP="00D23382">
      <w:pPr>
        <w:pStyle w:val="MPBrdtekst"/>
        <w:rPr>
          <w:sz w:val="24"/>
          <w:szCs w:val="24"/>
        </w:rPr>
      </w:pPr>
      <w:r>
        <w:rPr>
          <w:sz w:val="24"/>
          <w:szCs w:val="24"/>
        </w:rPr>
        <w:t xml:space="preserve">Projektet implementerer </w:t>
      </w:r>
      <w:r w:rsidR="008F19A9">
        <w:rPr>
          <w:sz w:val="24"/>
          <w:szCs w:val="24"/>
        </w:rPr>
        <w:t xml:space="preserve">i Tingbogen den </w:t>
      </w:r>
      <w:r>
        <w:rPr>
          <w:sz w:val="24"/>
          <w:szCs w:val="24"/>
        </w:rPr>
        <w:t xml:space="preserve">en ny fælles ejendomsidentifikator (BFE-nr) baseret på </w:t>
      </w:r>
      <w:r w:rsidR="008F19A9">
        <w:rPr>
          <w:sz w:val="24"/>
          <w:szCs w:val="24"/>
        </w:rPr>
        <w:t>det fælles ejendomsbegreb</w:t>
      </w:r>
      <w:r>
        <w:rPr>
          <w:sz w:val="24"/>
          <w:szCs w:val="24"/>
        </w:rPr>
        <w:t xml:space="preserve"> </w:t>
      </w:r>
      <w:r w:rsidR="008F19A9">
        <w:rPr>
          <w:sz w:val="24"/>
          <w:szCs w:val="24"/>
        </w:rPr>
        <w:t>”b</w:t>
      </w:r>
      <w:r>
        <w:rPr>
          <w:sz w:val="24"/>
          <w:szCs w:val="24"/>
        </w:rPr>
        <w:t>estemt fast ejendom</w:t>
      </w:r>
      <w:r w:rsidR="008F19A9">
        <w:rPr>
          <w:sz w:val="24"/>
          <w:szCs w:val="24"/>
        </w:rPr>
        <w:t>”</w:t>
      </w:r>
      <w:r>
        <w:rPr>
          <w:sz w:val="24"/>
          <w:szCs w:val="24"/>
        </w:rPr>
        <w:t xml:space="preserve"> (BFE). I den forbindelse gennemfører Matriklen i regi af Ejendomsdataprogrammet en omfattende datavask mhp. at harmonisere og tilknytte BFE-nr. til eksisterende registreringer</w:t>
      </w:r>
      <w:r w:rsidR="008F19A9">
        <w:rPr>
          <w:sz w:val="24"/>
          <w:szCs w:val="24"/>
        </w:rPr>
        <w:t xml:space="preserve"> i eksisterende registre: Matrikel, Tingbog, ESR og BBR</w:t>
      </w:r>
      <w:r>
        <w:rPr>
          <w:sz w:val="24"/>
          <w:szCs w:val="24"/>
        </w:rPr>
        <w:t xml:space="preserve">. </w:t>
      </w:r>
    </w:p>
    <w:p w:rsidR="00D23382" w:rsidRDefault="00D23382" w:rsidP="00D23382">
      <w:pPr>
        <w:pStyle w:val="MPBrdtekst"/>
        <w:rPr>
          <w:sz w:val="24"/>
          <w:szCs w:val="24"/>
        </w:rPr>
      </w:pPr>
      <w:r>
        <w:rPr>
          <w:sz w:val="24"/>
          <w:szCs w:val="24"/>
        </w:rPr>
        <w:t>Ligeledes bidrager projektet til at ensarte den måde</w:t>
      </w:r>
      <w:r w:rsidR="00A45098">
        <w:rPr>
          <w:sz w:val="24"/>
          <w:szCs w:val="24"/>
        </w:rPr>
        <w:t>,</w:t>
      </w:r>
      <w:r>
        <w:rPr>
          <w:sz w:val="24"/>
          <w:szCs w:val="24"/>
        </w:rPr>
        <w:t xml:space="preserve"> hvorpå ejendomme registreres grunddatamæssigt, idet Tingbogen ophører med at være grunddataregister for oplysninger om ejerlejligheder og ejendomme af typen ”bygning på fremmed grund”. Registreringen af disse to typer fast ejendom flyttes til Matriklen, som herefter bliver grunddataregister for alle typer fast ejendom..</w:t>
      </w:r>
    </w:p>
    <w:p w:rsidR="00CD5DE4" w:rsidRDefault="00CD5DE4" w:rsidP="00D23382"/>
    <w:p w:rsidR="00D23382" w:rsidRDefault="00D23382" w:rsidP="00D23382">
      <w:r>
        <w:t xml:space="preserve">Alle offentlige og private parter der i dag anvender ejendomsoplysninger, herunder oplysninger om ejerforholdene, i forvaltning og forretning, (f.eks. ved ejendomsbeskatning, tilskudssager, ejendomshandel og belåning) vil derfor opleve, at de relevante oplysninger herom </w:t>
      </w:r>
      <w:r w:rsidR="00C5566E">
        <w:t>bliv</w:t>
      </w:r>
      <w:r>
        <w:t>er registreret ensartet og tilgængelige på en enkel, tidssvarende og sammenhængende måde</w:t>
      </w:r>
      <w:r w:rsidR="00C5566E">
        <w:t xml:space="preserve"> i de autoritative grunddataregistre</w:t>
      </w:r>
      <w:r>
        <w:t>.</w:t>
      </w:r>
    </w:p>
    <w:p w:rsidR="00D23382" w:rsidRDefault="00D23382" w:rsidP="00D23382">
      <w:pPr>
        <w:pStyle w:val="MPBrdtekst"/>
        <w:rPr>
          <w:color w:val="595959" w:themeColor="text1" w:themeTint="A6"/>
        </w:rPr>
      </w:pPr>
    </w:p>
    <w:p w:rsidR="00D23382" w:rsidRDefault="00D23382" w:rsidP="00D23382">
      <w:r>
        <w:t>Det bliver dermed muligt maskinelt at anvende og sammenholde oplysninger fra Ejerfortegnelsen, Tingbogen, Matriklen og BBR. I modsætning til i dag, hvor det kan kræve ekspertise og en manuel indsats at sammenstille oplysningerne på tværs af registrene korrekt.</w:t>
      </w:r>
    </w:p>
    <w:p w:rsidR="00D23382" w:rsidRDefault="00D23382" w:rsidP="00D23382">
      <w:pPr>
        <w:pStyle w:val="MPBrdtekst"/>
        <w:rPr>
          <w:sz w:val="24"/>
          <w:szCs w:val="24"/>
        </w:rPr>
      </w:pPr>
    </w:p>
    <w:p w:rsidR="00D23382" w:rsidRDefault="00D23382" w:rsidP="00D23382">
      <w:pPr>
        <w:pStyle w:val="MPBrdtekst"/>
        <w:rPr>
          <w:sz w:val="24"/>
          <w:szCs w:val="24"/>
        </w:rPr>
      </w:pPr>
      <w:r>
        <w:rPr>
          <w:sz w:val="24"/>
          <w:szCs w:val="24"/>
        </w:rPr>
        <w:t>Ejerfortegnelsen indeholder sammen med Matriklen og Bygnings- og Boligregisteret (BBR) de grunddata, som er nødvendige for den kommunale og statslige ejendomsbeskatning</w:t>
      </w:r>
      <w:r w:rsidR="00C5566E">
        <w:rPr>
          <w:sz w:val="24"/>
          <w:szCs w:val="24"/>
        </w:rPr>
        <w:t xml:space="preserve"> mm</w:t>
      </w:r>
      <w:r>
        <w:rPr>
          <w:sz w:val="24"/>
          <w:szCs w:val="24"/>
        </w:rPr>
        <w:t>. Desuden anvendes ejerfortegnelsens</w:t>
      </w:r>
      <w:r w:rsidR="00C5566E">
        <w:rPr>
          <w:sz w:val="24"/>
          <w:szCs w:val="24"/>
        </w:rPr>
        <w:t xml:space="preserve"> </w:t>
      </w:r>
      <w:r>
        <w:rPr>
          <w:sz w:val="24"/>
          <w:szCs w:val="24"/>
        </w:rPr>
        <w:t xml:space="preserve">oplysninger af private og offentlige virksomheder, der har brug for at henvende sig til ejendomsejere. Matriklens og BBR’s oplysninger om grunde og bygninger indgår i vurderingsmyndighedens fastsættelse af vurderinger af landets faste ejendomme – fordelt på ejendomsværdi og grundværdi. I relation til ejendomsbeskatningen er Ejerfortegnelsens ajourførte oplysninger om ejendommenes </w:t>
      </w:r>
      <w:r w:rsidR="00A11291">
        <w:rPr>
          <w:sz w:val="24"/>
          <w:szCs w:val="24"/>
        </w:rPr>
        <w:t xml:space="preserve">faktiske </w:t>
      </w:r>
      <w:r>
        <w:rPr>
          <w:sz w:val="24"/>
          <w:szCs w:val="24"/>
        </w:rPr>
        <w:t>ejere nødvendige til sikring af</w:t>
      </w:r>
      <w:r w:rsidR="007D368F">
        <w:rPr>
          <w:sz w:val="24"/>
          <w:szCs w:val="24"/>
        </w:rPr>
        <w:t>,</w:t>
      </w:r>
      <w:r>
        <w:rPr>
          <w:sz w:val="24"/>
          <w:szCs w:val="24"/>
        </w:rPr>
        <w:t xml:space="preserve"> at ejendomsskatterne opkræves hos dem, som råder over ejendommene. </w:t>
      </w:r>
    </w:p>
    <w:p w:rsidR="00D23382" w:rsidRPr="008677ED" w:rsidRDefault="00D23382" w:rsidP="00D23382">
      <w:pPr>
        <w:rPr>
          <w:rFonts w:ascii="Arial" w:hAnsi="Arial" w:cs="Arial"/>
        </w:rPr>
      </w:pPr>
    </w:p>
    <w:p w:rsidR="00D23382" w:rsidRPr="008677ED" w:rsidRDefault="00D23382" w:rsidP="00D23382">
      <w:pPr>
        <w:rPr>
          <w:rFonts w:ascii="Arial" w:hAnsi="Arial" w:cs="Arial"/>
        </w:rPr>
      </w:pPr>
      <w:r w:rsidRPr="008677ED">
        <w:rPr>
          <w:rFonts w:ascii="Arial" w:hAnsi="Arial" w:cs="Arial"/>
        </w:rPr>
        <w:t>2.2. Den nuværende situation</w:t>
      </w:r>
      <w:bookmarkEnd w:id="8"/>
      <w:r w:rsidRPr="008677ED">
        <w:rPr>
          <w:rFonts w:ascii="Arial" w:hAnsi="Arial" w:cs="Arial"/>
        </w:rPr>
        <w:t xml:space="preserve"> </w:t>
      </w:r>
    </w:p>
    <w:p w:rsidR="00D23382" w:rsidRPr="00185F4B" w:rsidRDefault="00D23382" w:rsidP="00185F4B">
      <w:pPr>
        <w:pStyle w:val="Overskrift3"/>
        <w:numPr>
          <w:ilvl w:val="2"/>
          <w:numId w:val="21"/>
        </w:numPr>
        <w:rPr>
          <w:sz w:val="28"/>
        </w:rPr>
      </w:pPr>
      <w:bookmarkStart w:id="9" w:name="_Toc357759257"/>
      <w:r w:rsidRPr="00185F4B">
        <w:rPr>
          <w:sz w:val="28"/>
        </w:rPr>
        <w:lastRenderedPageBreak/>
        <w:t>Registrering af ejendomsejere</w:t>
      </w:r>
      <w:bookmarkEnd w:id="9"/>
    </w:p>
    <w:p w:rsidR="00D23382" w:rsidRDefault="00D23382" w:rsidP="00D23382">
      <w:pPr>
        <w:pStyle w:val="MPBrdtekst"/>
        <w:rPr>
          <w:sz w:val="24"/>
          <w:szCs w:val="24"/>
        </w:rPr>
      </w:pPr>
      <w:r>
        <w:rPr>
          <w:sz w:val="24"/>
          <w:szCs w:val="24"/>
        </w:rPr>
        <w:t>I dag registreres oplysninger om ejerne af fast ejendom i både Tingbogen og i ESR (registerdelen). Ejerregistreringen sker i ESR på to måder. Enten meddeler Tingbogen til kommunen, at der er tinglyst et ejerskifte og kommunen overfører de relevante oplysninger fra tinglysningsmeddelelsen til ESR. Den anden måde er relateret til ejerskifter, som ikke tinglyses. F.eks. håndteres ejerskifter i forbindelse med ejers død i første omgang som et ikke-tinglyst ejerskifte ved at kommunen registrerer eje</w:t>
      </w:r>
      <w:r w:rsidR="00C5566E">
        <w:rPr>
          <w:sz w:val="24"/>
          <w:szCs w:val="24"/>
        </w:rPr>
        <w:t>r</w:t>
      </w:r>
      <w:r>
        <w:rPr>
          <w:sz w:val="24"/>
          <w:szCs w:val="24"/>
        </w:rPr>
        <w:t xml:space="preserve">skiftet i ESR. </w:t>
      </w:r>
    </w:p>
    <w:p w:rsidR="00D23382" w:rsidRDefault="00D23382" w:rsidP="00D23382">
      <w:pPr>
        <w:pStyle w:val="MPBrdtekst"/>
        <w:rPr>
          <w:sz w:val="24"/>
          <w:szCs w:val="24"/>
        </w:rPr>
      </w:pPr>
    </w:p>
    <w:p w:rsidR="00D23382" w:rsidRDefault="00D23382" w:rsidP="00D23382">
      <w:pPr>
        <w:pStyle w:val="MPBrdtekst"/>
        <w:rPr>
          <w:sz w:val="24"/>
          <w:szCs w:val="24"/>
        </w:rPr>
      </w:pPr>
      <w:r>
        <w:rPr>
          <w:sz w:val="24"/>
          <w:szCs w:val="24"/>
        </w:rPr>
        <w:t>Imidlertid er ejerskaberne i Tingbog og ESR knyttet til to forskellige ejendomsbegreber, som betyder</w:t>
      </w:r>
      <w:r w:rsidR="007D368F">
        <w:rPr>
          <w:sz w:val="24"/>
          <w:szCs w:val="24"/>
        </w:rPr>
        <w:t>,</w:t>
      </w:r>
      <w:r>
        <w:rPr>
          <w:sz w:val="24"/>
          <w:szCs w:val="24"/>
        </w:rPr>
        <w:t xml:space="preserve"> at flere Tingbogsejendomme kan indgå i samme ESR-ejendom. Sådanne forhold kan give kommunerne </w:t>
      </w:r>
      <w:r w:rsidR="008F19A9">
        <w:rPr>
          <w:sz w:val="24"/>
          <w:szCs w:val="24"/>
        </w:rPr>
        <w:t xml:space="preserve">store </w:t>
      </w:r>
      <w:r>
        <w:rPr>
          <w:sz w:val="24"/>
          <w:szCs w:val="24"/>
        </w:rPr>
        <w:t>udfordringer – især ved delsalg – med at udrede ejerandelene før og efter salget.</w:t>
      </w:r>
      <w:r w:rsidR="00A11291">
        <w:rPr>
          <w:sz w:val="24"/>
          <w:szCs w:val="24"/>
        </w:rPr>
        <w:t xml:space="preserve"> Øvrige anvendere af ejendomsdata oplever også udfordringer ved håndtering af de forskellige ejendomsbegreber.</w:t>
      </w:r>
    </w:p>
    <w:p w:rsidR="00D23382" w:rsidRDefault="00D23382" w:rsidP="00D23382">
      <w:pPr>
        <w:pStyle w:val="MPBrdtekst"/>
        <w:rPr>
          <w:sz w:val="24"/>
          <w:szCs w:val="24"/>
        </w:rPr>
      </w:pPr>
    </w:p>
    <w:p w:rsidR="00D23382" w:rsidRDefault="00D23382" w:rsidP="00D23382">
      <w:pPr>
        <w:pStyle w:val="MPBrdtekst"/>
        <w:rPr>
          <w:sz w:val="24"/>
          <w:szCs w:val="24"/>
        </w:rPr>
      </w:pPr>
      <w:r>
        <w:rPr>
          <w:sz w:val="24"/>
          <w:szCs w:val="24"/>
        </w:rPr>
        <w:t>Endvidere understøtter ESR, at der til ejendomsejerskab tilknyttes en administrator, som på ejers foranledning, er indsat som den der skal modtage meddelelser fra det offentlige, herunder ejendomsskattebilletten og bidrag vedr. ejendommen. Administratoroplysningerne vedligeholdes manuelt af kommunen.</w:t>
      </w:r>
    </w:p>
    <w:p w:rsidR="00D23382" w:rsidRPr="00185F4B" w:rsidRDefault="00D23382" w:rsidP="00185F4B">
      <w:pPr>
        <w:pStyle w:val="Overskrift3"/>
        <w:numPr>
          <w:ilvl w:val="2"/>
          <w:numId w:val="21"/>
        </w:numPr>
        <w:rPr>
          <w:sz w:val="28"/>
        </w:rPr>
      </w:pPr>
      <w:bookmarkStart w:id="10" w:name="_Toc357183265"/>
      <w:bookmarkStart w:id="11" w:name="_Toc357759258"/>
      <w:bookmarkEnd w:id="10"/>
      <w:r w:rsidRPr="00185F4B">
        <w:rPr>
          <w:sz w:val="28"/>
        </w:rPr>
        <w:t>Registrering af ejerlejligheder og bygninger på fremmed grund.</w:t>
      </w:r>
      <w:bookmarkEnd w:id="11"/>
    </w:p>
    <w:p w:rsidR="00D23382" w:rsidRDefault="00D23382" w:rsidP="00D23382">
      <w:pPr>
        <w:pStyle w:val="MPBrdtekst"/>
        <w:rPr>
          <w:sz w:val="24"/>
          <w:szCs w:val="24"/>
        </w:rPr>
      </w:pPr>
      <w:r>
        <w:rPr>
          <w:sz w:val="24"/>
          <w:szCs w:val="24"/>
        </w:rPr>
        <w:t xml:space="preserve">I dag er ansvaret for registrering af fast ejendom fordelt på flere myndigheder. Tingbogen er i dag basisregister for oprettelse af nye ejerlejligheder og visse bygninger på fremmed grund. Matrikelmyndigheden har ansvaret for oprettelse og ændringer af samlede faste ejendomme (jordejendomme) i Matriklen. </w:t>
      </w:r>
    </w:p>
    <w:p w:rsidR="00D23382" w:rsidRDefault="00D23382" w:rsidP="00D23382">
      <w:pPr>
        <w:pStyle w:val="MPBrdtekst"/>
        <w:rPr>
          <w:sz w:val="24"/>
          <w:szCs w:val="24"/>
        </w:rPr>
      </w:pPr>
    </w:p>
    <w:p w:rsidR="00D23382" w:rsidRDefault="00D23382" w:rsidP="00D23382">
      <w:pPr>
        <w:pStyle w:val="MPBrdtekst"/>
        <w:rPr>
          <w:sz w:val="24"/>
          <w:szCs w:val="24"/>
        </w:rPr>
      </w:pPr>
      <w:r>
        <w:rPr>
          <w:sz w:val="24"/>
          <w:szCs w:val="24"/>
        </w:rPr>
        <w:t xml:space="preserve">Tilsvarende opretter kommunerne bygninger på fremmed grund </w:t>
      </w:r>
      <w:r w:rsidR="00A11291">
        <w:rPr>
          <w:sz w:val="24"/>
          <w:szCs w:val="24"/>
        </w:rPr>
        <w:t xml:space="preserve">i </w:t>
      </w:r>
      <w:r>
        <w:rPr>
          <w:sz w:val="24"/>
          <w:szCs w:val="24"/>
        </w:rPr>
        <w:t>ESR - i det omfang, dette fremgår af byggeansøgningen. Disse oplysninger videregives hverken til Tingbogen eller Matriklen.</w:t>
      </w:r>
    </w:p>
    <w:p w:rsidR="00D23382" w:rsidRDefault="00D23382" w:rsidP="00D23382">
      <w:pPr>
        <w:pStyle w:val="MPBrdtekst"/>
        <w:rPr>
          <w:sz w:val="24"/>
          <w:szCs w:val="24"/>
        </w:rPr>
      </w:pPr>
    </w:p>
    <w:p w:rsidR="00D23382" w:rsidRDefault="00D23382" w:rsidP="00D23382">
      <w:pPr>
        <w:pStyle w:val="MPBrdtekst"/>
        <w:rPr>
          <w:sz w:val="24"/>
          <w:szCs w:val="24"/>
        </w:rPr>
      </w:pPr>
      <w:r>
        <w:rPr>
          <w:sz w:val="24"/>
          <w:szCs w:val="24"/>
        </w:rPr>
        <w:t>Matriklen meddeler</w:t>
      </w:r>
      <w:r w:rsidR="00C5566E">
        <w:rPr>
          <w:sz w:val="24"/>
          <w:szCs w:val="24"/>
        </w:rPr>
        <w:t>,</w:t>
      </w:r>
      <w:r>
        <w:rPr>
          <w:sz w:val="24"/>
          <w:szCs w:val="24"/>
        </w:rPr>
        <w:t xml:space="preserve"> såvel Tingbogen som kommunerne</w:t>
      </w:r>
      <w:r w:rsidR="00C5566E">
        <w:rPr>
          <w:sz w:val="24"/>
          <w:szCs w:val="24"/>
        </w:rPr>
        <w:t>,</w:t>
      </w:r>
      <w:r>
        <w:rPr>
          <w:sz w:val="24"/>
          <w:szCs w:val="24"/>
        </w:rPr>
        <w:t xml:space="preserve"> registreringer af nye eller ændringer i eksisterende samlede faste ejendomme. Tingbogen meddeler kommunen om oprettelse af ejerlejligheder (af beskatningshensyn), mens oplysninger om bygninger på fremmed grund ikke videregives.    </w:t>
      </w:r>
    </w:p>
    <w:p w:rsidR="00D23382" w:rsidRDefault="00D23382" w:rsidP="00D23382">
      <w:pPr>
        <w:pStyle w:val="MPBrdtekst"/>
        <w:rPr>
          <w:sz w:val="24"/>
          <w:szCs w:val="24"/>
        </w:rPr>
      </w:pPr>
    </w:p>
    <w:p w:rsidR="00D23382" w:rsidRDefault="00D23382" w:rsidP="00D23382">
      <w:pPr>
        <w:pStyle w:val="MPBrdtekst"/>
        <w:rPr>
          <w:sz w:val="24"/>
          <w:szCs w:val="24"/>
        </w:rPr>
      </w:pPr>
      <w:r>
        <w:rPr>
          <w:sz w:val="24"/>
          <w:szCs w:val="24"/>
        </w:rPr>
        <w:t>Ejendomsregistreringen sker således ikke efter ensartede retningslinjer og uden fælles identifikation, hertil kommer, at registreringen sker i forhold til tre forskellige ejendomsbegreber</w:t>
      </w:r>
      <w:r w:rsidR="00C5566E">
        <w:rPr>
          <w:sz w:val="24"/>
          <w:szCs w:val="24"/>
        </w:rPr>
        <w:t xml:space="preserve"> i hvert af registrene ESR, Tingbogen og Matriklen</w:t>
      </w:r>
      <w:r>
        <w:rPr>
          <w:sz w:val="24"/>
          <w:szCs w:val="24"/>
        </w:rPr>
        <w:t>.</w:t>
      </w:r>
    </w:p>
    <w:p w:rsidR="00D23382" w:rsidRDefault="00D23382" w:rsidP="00D23382">
      <w:pPr>
        <w:pStyle w:val="MPBrdtekst"/>
        <w:rPr>
          <w:sz w:val="24"/>
          <w:szCs w:val="24"/>
        </w:rPr>
      </w:pPr>
    </w:p>
    <w:p w:rsidR="00D23382" w:rsidRDefault="00D23382" w:rsidP="00D23382">
      <w:pPr>
        <w:pStyle w:val="MPBrdtekst"/>
        <w:rPr>
          <w:sz w:val="24"/>
          <w:szCs w:val="24"/>
        </w:rPr>
      </w:pPr>
      <w:r>
        <w:rPr>
          <w:sz w:val="24"/>
          <w:szCs w:val="24"/>
        </w:rPr>
        <w:t>Selvom oplysningerne – i det omfang det sker – udveksles digitalt mellem myndighederne kan der være en betydelig manuel indsats forbundet med at få oplysningerne fra et register indført i et andet.</w:t>
      </w:r>
    </w:p>
    <w:p w:rsidR="00D23382" w:rsidRDefault="00D23382" w:rsidP="00D23382">
      <w:pPr>
        <w:pStyle w:val="MPBrdtekst"/>
        <w:rPr>
          <w:sz w:val="24"/>
          <w:szCs w:val="24"/>
        </w:rPr>
      </w:pPr>
      <w:r>
        <w:rPr>
          <w:sz w:val="24"/>
          <w:szCs w:val="24"/>
        </w:rPr>
        <w:t xml:space="preserve">  </w:t>
      </w:r>
    </w:p>
    <w:p w:rsidR="00D23382" w:rsidRPr="005666EB" w:rsidRDefault="00D23382" w:rsidP="00D23382">
      <w:pPr>
        <w:pStyle w:val="MPBrdtekst"/>
        <w:rPr>
          <w:color w:val="595959" w:themeColor="text1" w:themeTint="A6"/>
        </w:rPr>
      </w:pPr>
    </w:p>
    <w:p w:rsidR="00D23382" w:rsidRPr="008677ED" w:rsidRDefault="00D23382" w:rsidP="00D23382">
      <w:pPr>
        <w:tabs>
          <w:tab w:val="left" w:pos="3155"/>
        </w:tabs>
        <w:rPr>
          <w:rFonts w:ascii="Arial" w:hAnsi="Arial" w:cs="Arial"/>
        </w:rPr>
      </w:pPr>
      <w:bookmarkStart w:id="12" w:name="_Toc278529873"/>
      <w:r w:rsidRPr="008677ED">
        <w:rPr>
          <w:rFonts w:ascii="Arial" w:hAnsi="Arial" w:cs="Arial"/>
        </w:rPr>
        <w:t>2.3. Forretningens mål med projektet</w:t>
      </w:r>
      <w:bookmarkEnd w:id="12"/>
      <w:r w:rsidRPr="008677ED">
        <w:rPr>
          <w:rFonts w:ascii="Arial" w:hAnsi="Arial" w:cs="Arial"/>
        </w:rPr>
        <w:t xml:space="preserve"> </w:t>
      </w:r>
    </w:p>
    <w:p w:rsidR="00D23382" w:rsidRDefault="00D23382" w:rsidP="00D23382">
      <w:r>
        <w:t>Gennemførsel af projektet vil være grundlaget for omfattende effektiviseringer af alle områder i den offentlige og private sektor, der anvender oplysninger fast ejendom og ejerne heraf. En lang række manuelle processer og arbejdsgange vil forsvinde, fordi oplysningerne uden videre kan genbruges i komplekse digitale samspil.</w:t>
      </w:r>
    </w:p>
    <w:p w:rsidR="00D23382" w:rsidRDefault="00D23382" w:rsidP="00D23382"/>
    <w:p w:rsidR="00D23382" w:rsidRPr="00AE7E4B" w:rsidRDefault="00D23382" w:rsidP="00D23382">
      <w:r w:rsidRPr="00AE7E4B">
        <w:t xml:space="preserve">Konkret afleder </w:t>
      </w:r>
      <w:r>
        <w:t xml:space="preserve">projektet </w:t>
      </w:r>
      <w:r w:rsidRPr="00AE7E4B">
        <w:t xml:space="preserve">følgende forretningsmæssige mål for </w:t>
      </w:r>
      <w:r>
        <w:t>delprogrammet</w:t>
      </w:r>
      <w:r w:rsidRPr="00AE7E4B">
        <w:t>:</w:t>
      </w:r>
    </w:p>
    <w:p w:rsidR="00D23382" w:rsidRDefault="00D23382" w:rsidP="00D23382"/>
    <w:p w:rsidR="00D23382" w:rsidRPr="00AE7E4B" w:rsidRDefault="00D23382" w:rsidP="00575B95">
      <w:pPr>
        <w:pStyle w:val="Listeafsnit"/>
        <w:numPr>
          <w:ilvl w:val="0"/>
          <w:numId w:val="7"/>
        </w:numPr>
        <w:jc w:val="both"/>
        <w:rPr>
          <w:rFonts w:ascii="Garamond" w:eastAsia="Times New Roman" w:hAnsi="Garamond" w:cs="Times New Roman"/>
          <w:sz w:val="24"/>
          <w:szCs w:val="24"/>
          <w:lang w:eastAsia="en-US"/>
        </w:rPr>
      </w:pPr>
      <w:r w:rsidRPr="00D80C41">
        <w:rPr>
          <w:rFonts w:ascii="Garamond" w:eastAsia="Times New Roman" w:hAnsi="Garamond" w:cs="Times New Roman"/>
          <w:sz w:val="24"/>
          <w:szCs w:val="24"/>
          <w:lang w:eastAsia="en-US"/>
        </w:rPr>
        <w:lastRenderedPageBreak/>
        <w:t>Understøtte at den kommunale grunddataregistrering af ejere i ESR ophører som led i kommunernes afvikling af ESR.</w:t>
      </w:r>
    </w:p>
    <w:p w:rsidR="00D23382" w:rsidRDefault="00D23382" w:rsidP="00575B95">
      <w:pPr>
        <w:numPr>
          <w:ilvl w:val="0"/>
          <w:numId w:val="7"/>
        </w:numPr>
        <w:spacing w:line="240" w:lineRule="auto"/>
        <w:jc w:val="both"/>
      </w:pPr>
      <w:r>
        <w:t xml:space="preserve">Tinglysning af ejerskifter og registrering af faktiske ejendomsejere i Ejerfortegnelsen sker maskinelt og efter ensartede retningslinjer. </w:t>
      </w:r>
    </w:p>
    <w:p w:rsidR="00D23382" w:rsidRDefault="00D23382" w:rsidP="00D23382">
      <w:pPr>
        <w:spacing w:line="240" w:lineRule="auto"/>
        <w:ind w:left="720"/>
        <w:jc w:val="both"/>
      </w:pPr>
    </w:p>
    <w:p w:rsidR="00D23382" w:rsidRDefault="00D23382" w:rsidP="00575B95">
      <w:pPr>
        <w:numPr>
          <w:ilvl w:val="0"/>
          <w:numId w:val="7"/>
        </w:numPr>
        <w:spacing w:line="240" w:lineRule="auto"/>
        <w:jc w:val="both"/>
      </w:pPr>
      <w:r>
        <w:t>Der fastsættes regler for foged- og skifteretternes</w:t>
      </w:r>
      <w:r>
        <w:rPr>
          <w:rStyle w:val="Fodnotehenvisning"/>
        </w:rPr>
        <w:footnoteReference w:id="2"/>
      </w:r>
      <w:r>
        <w:t xml:space="preserve"> indberetning af oplysninger om ændringer i ejerforholdene til fast ejendom.</w:t>
      </w:r>
    </w:p>
    <w:p w:rsidR="00D23382" w:rsidRDefault="00D23382" w:rsidP="00D23382">
      <w:pPr>
        <w:spacing w:line="240" w:lineRule="auto"/>
        <w:ind w:left="720"/>
        <w:jc w:val="both"/>
      </w:pPr>
    </w:p>
    <w:p w:rsidR="00D23382" w:rsidRDefault="00D23382" w:rsidP="00575B95">
      <w:pPr>
        <w:numPr>
          <w:ilvl w:val="0"/>
          <w:numId w:val="7"/>
        </w:numPr>
        <w:spacing w:line="240" w:lineRule="auto"/>
        <w:jc w:val="both"/>
      </w:pPr>
      <w:r>
        <w:t xml:space="preserve">Den fælles ejendomsidentifikation (BFE-nr) implementeres i Tingbogen og Ejerfortegnelse. Dette koordineres med ”datavasken”, som udføres af projektet ”Matriklens Udvidelse”. </w:t>
      </w:r>
    </w:p>
    <w:p w:rsidR="00D23382" w:rsidRDefault="00D23382" w:rsidP="00D23382">
      <w:pPr>
        <w:spacing w:line="240" w:lineRule="auto"/>
        <w:ind w:left="720"/>
        <w:jc w:val="both"/>
      </w:pPr>
    </w:p>
    <w:p w:rsidR="00D23382" w:rsidRDefault="00D23382" w:rsidP="00575B95">
      <w:pPr>
        <w:numPr>
          <w:ilvl w:val="0"/>
          <w:numId w:val="7"/>
        </w:numPr>
        <w:spacing w:line="240" w:lineRule="auto"/>
        <w:jc w:val="both"/>
      </w:pPr>
      <w:r w:rsidRPr="008A797D">
        <w:t>Registreringen af ejerlejligheder og bygninger på fremmed grund flyttes til Matriklen.</w:t>
      </w:r>
      <w:r>
        <w:t xml:space="preserve"> </w:t>
      </w:r>
      <w:r w:rsidRPr="008A797D">
        <w:t>S</w:t>
      </w:r>
      <w:r>
        <w:t xml:space="preserve">amtidig </w:t>
      </w:r>
      <w:r w:rsidRPr="008A797D">
        <w:t>harmoniseres registreringsprocessen, således at alle typer fast ejendom registreres efter ensartede retningslinjer.</w:t>
      </w:r>
      <w:r w:rsidRPr="008A797D" w:rsidDel="00704FCB">
        <w:t xml:space="preserve"> </w:t>
      </w:r>
    </w:p>
    <w:p w:rsidR="00D23382" w:rsidRPr="00AE7E4B" w:rsidRDefault="00D23382" w:rsidP="00D23382">
      <w:pPr>
        <w:spacing w:line="240" w:lineRule="auto"/>
        <w:ind w:left="720"/>
        <w:jc w:val="both"/>
      </w:pPr>
    </w:p>
    <w:p w:rsidR="00D23382" w:rsidRPr="008677ED" w:rsidRDefault="00D23382" w:rsidP="00D23382">
      <w:pPr>
        <w:rPr>
          <w:rFonts w:ascii="Arial" w:hAnsi="Arial" w:cs="Arial"/>
        </w:rPr>
      </w:pPr>
      <w:bookmarkStart w:id="13" w:name="_Toc278529875"/>
      <w:r w:rsidRPr="008677ED">
        <w:rPr>
          <w:rFonts w:ascii="Arial" w:hAnsi="Arial" w:cs="Arial"/>
        </w:rPr>
        <w:t>2.4. Situationen hvis ikke projektet gennemføres</w:t>
      </w:r>
      <w:bookmarkEnd w:id="13"/>
    </w:p>
    <w:p w:rsidR="00D23382" w:rsidRDefault="00D23382" w:rsidP="00D23382">
      <w:r>
        <w:t>KL har besluttet at udvikle et nyt IT-system til erstatning af det nuværende ESR. Sigtet er at forenkle og modernisere kommunernes arbejde med administration i relation til fast ejendom i Danmark og de øvrige opgaver kommunerne varetager med ESR som værktøj. Heri indgår tan</w:t>
      </w:r>
      <w:r>
        <w:softHyphen/>
        <w:t xml:space="preserve">ker om, at kommunerne skal tilgå grunddata </w:t>
      </w:r>
      <w:r w:rsidR="00A11291">
        <w:t>fra</w:t>
      </w:r>
      <w:r>
        <w:t>statslige registre. Det forventes</w:t>
      </w:r>
      <w:r w:rsidR="000D10B7">
        <w:t>,</w:t>
      </w:r>
      <w:r>
        <w:t xml:space="preserve"> at det nuværende ESR vil kunne udfases i 2017.</w:t>
      </w:r>
    </w:p>
    <w:p w:rsidR="00D23382" w:rsidRDefault="00D23382" w:rsidP="00D23382"/>
    <w:p w:rsidR="00D23382" w:rsidRDefault="00D23382" w:rsidP="00D23382">
      <w:r>
        <w:t>Ingen af de nuværende statslige registre er komplette i forhold til at indeholde ajourførte oplysninger om alle landets faste ejendomme og deres ejere. Derfor vil KL/kommunerne være tvunget til at fortsætte skyggeregistreringen af disse oplysninger, som i dag foregår i ESR’s registerdel. Det betyder, at KL/kommunerne bliver nødt til at udvikle og drive et nyt register til erstatning for ESR’s registerdel. Konsekvensen bliver, at de gevinster, der er knyttet til udvikling og drift af et erstatningsregister for ESR’s registerdel samt bortfaldet af manuelle processer i kommunerne ikke kan realiseres, og business casens forudsætninger ændres afgørende.</w:t>
      </w:r>
    </w:p>
    <w:p w:rsidR="00D23382" w:rsidRDefault="00D23382" w:rsidP="00D23382"/>
    <w:p w:rsidR="00D23382" w:rsidRDefault="00D23382" w:rsidP="00D23382">
      <w:r>
        <w:t xml:space="preserve">Tankerne om en samlet modernisering af ejendomsregistreringen er ikke nye, men realiseringen heraf har lidt under manglen på initiativ til at tage det første skridt. KL’s beslutning om at afvikle det nuværende ESR har skabt en unik situation, som tvinger ejendomsområdets øvrige aktører til at agere. Beslutningen om en samlet modernisering af ejendomsdataområdet, som beskrevet og planlagt i Ejendomsdataprogrammet, kan ikke udsættes, fordi det er netop nu moderniseringsgevinsterne kan realiseres. Det vil vare mange år før en tilsvarende situation vil opstå igen. </w:t>
      </w:r>
    </w:p>
    <w:p w:rsidR="00D23382" w:rsidRDefault="00D23382" w:rsidP="00D23382"/>
    <w:p w:rsidR="00D23382" w:rsidRDefault="00D23382" w:rsidP="00D23382">
      <w:r>
        <w:t>Såfremt programmet ikke gennemføres, er der risiko for, at hver myndighed laver deres egne ”forbedringer” ad hoc, så begreberne ikke harmoniseres på tværs, hvorfor it-systemer ikke kommer til at spille ordentligt sammen</w:t>
      </w:r>
      <w:r w:rsidR="00A11291">
        <w:t>, og hverken private eller offentlige vil opnå gevinster</w:t>
      </w:r>
      <w:r>
        <w:t>.</w:t>
      </w:r>
    </w:p>
    <w:p w:rsidR="00D23382" w:rsidRDefault="00D23382" w:rsidP="00D23382"/>
    <w:p w:rsidR="005A7456" w:rsidRDefault="005A7456" w:rsidP="00AC1D1D">
      <w:pPr>
        <w:pStyle w:val="MP1Overskriftsniveau"/>
      </w:pPr>
    </w:p>
    <w:p w:rsidR="00340514" w:rsidRPr="008677ED" w:rsidRDefault="00340514" w:rsidP="00AC1D1D">
      <w:pPr>
        <w:pStyle w:val="MP1Overskriftsniveau"/>
      </w:pPr>
      <w:bookmarkStart w:id="14" w:name="_Toc357759259"/>
      <w:r w:rsidRPr="008677ED">
        <w:t>3. Projektets mål og succeskriterier</w:t>
      </w:r>
      <w:bookmarkEnd w:id="6"/>
      <w:bookmarkEnd w:id="14"/>
    </w:p>
    <w:p w:rsidR="002629AD" w:rsidRPr="008677ED" w:rsidRDefault="002629AD" w:rsidP="002629AD">
      <w:pPr>
        <w:pStyle w:val="MPBrdtekst"/>
      </w:pPr>
    </w:p>
    <w:p w:rsidR="008A31C2" w:rsidRDefault="008A31C2" w:rsidP="002629AD">
      <w:pPr>
        <w:pStyle w:val="MPBrdtekst"/>
      </w:pPr>
    </w:p>
    <w:p w:rsidR="008A31C2" w:rsidRPr="008677ED" w:rsidRDefault="008A31C2" w:rsidP="002629A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2629AD" w:rsidRPr="008677ED" w:rsidTr="00185F4B">
        <w:tc>
          <w:tcPr>
            <w:tcW w:w="3259" w:type="dxa"/>
            <w:shd w:val="clear" w:color="auto" w:fill="84929B"/>
          </w:tcPr>
          <w:p w:rsidR="002629AD" w:rsidRPr="008677ED" w:rsidRDefault="002629AD">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rsidR="002629AD" w:rsidRPr="008677ED" w:rsidRDefault="002629AD" w:rsidP="00A21A8B">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rsidR="002629AD" w:rsidRPr="008677ED" w:rsidRDefault="002629AD">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0D10B7" w:rsidRPr="008677ED" w:rsidTr="00185F4B">
        <w:tc>
          <w:tcPr>
            <w:tcW w:w="3259" w:type="dxa"/>
          </w:tcPr>
          <w:p w:rsidR="000D10B7" w:rsidRDefault="000D10B7" w:rsidP="00185F4B">
            <w:r>
              <w:t>Tinglysning af ejerskifter og registreri</w:t>
            </w:r>
            <w:r w:rsidR="00E165AD">
              <w:t>ng af faktiske ejendomsejere i E</w:t>
            </w:r>
            <w:r>
              <w:t xml:space="preserve">jerfortegnelsen </w:t>
            </w:r>
            <w:r w:rsidR="00B72043">
              <w:t xml:space="preserve">skal </w:t>
            </w:r>
            <w:r>
              <w:t>automatiseres</w:t>
            </w:r>
          </w:p>
        </w:tc>
        <w:tc>
          <w:tcPr>
            <w:tcW w:w="3259" w:type="dxa"/>
          </w:tcPr>
          <w:p w:rsidR="000D10B7" w:rsidRDefault="000D10B7" w:rsidP="005D4570">
            <w:pPr>
              <w:pStyle w:val="MPBrdtekst"/>
              <w:jc w:val="left"/>
              <w:rPr>
                <w:sz w:val="24"/>
                <w:szCs w:val="24"/>
              </w:rPr>
            </w:pPr>
            <w:r>
              <w:rPr>
                <w:sz w:val="24"/>
                <w:szCs w:val="24"/>
              </w:rPr>
              <w:t xml:space="preserve">Der etableres snitflader til </w:t>
            </w:r>
            <w:r w:rsidR="00A11291">
              <w:rPr>
                <w:sz w:val="24"/>
                <w:szCs w:val="24"/>
              </w:rPr>
              <w:t>E</w:t>
            </w:r>
            <w:r>
              <w:rPr>
                <w:sz w:val="24"/>
                <w:szCs w:val="24"/>
              </w:rPr>
              <w:t>jerfortegnelsen</w:t>
            </w:r>
            <w:r w:rsidR="00B72043">
              <w:rPr>
                <w:sz w:val="24"/>
                <w:szCs w:val="24"/>
              </w:rPr>
              <w:t>,</w:t>
            </w:r>
            <w:r>
              <w:rPr>
                <w:sz w:val="24"/>
                <w:szCs w:val="24"/>
              </w:rPr>
              <w:t xml:space="preserve"> som muliggør system-til-system opdatering af oplysninger om ejendomsejere.</w:t>
            </w:r>
          </w:p>
        </w:tc>
        <w:tc>
          <w:tcPr>
            <w:tcW w:w="3260" w:type="dxa"/>
          </w:tcPr>
          <w:p w:rsidR="000D10B7" w:rsidRDefault="004C5C5D" w:rsidP="00A11291">
            <w:pPr>
              <w:rPr>
                <w:rFonts w:ascii="Arial" w:hAnsi="Arial" w:cs="Arial"/>
                <w:sz w:val="20"/>
                <w:szCs w:val="20"/>
              </w:rPr>
            </w:pPr>
            <w:r>
              <w:t xml:space="preserve">Kommunernes indberetning af </w:t>
            </w:r>
            <w:r w:rsidR="00A11291">
              <w:t xml:space="preserve">Ejeroplysninger </w:t>
            </w:r>
            <w:r>
              <w:t xml:space="preserve">til ESR ophører </w:t>
            </w:r>
            <w:r w:rsidR="000D6012">
              <w:t>når E</w:t>
            </w:r>
            <w:r w:rsidR="00612507">
              <w:t>jerfortegnelsen</w:t>
            </w:r>
            <w:r w:rsidR="000D6012">
              <w:t xml:space="preserve"> er i drift og videregiver opdateringer til ESR </w:t>
            </w:r>
          </w:p>
        </w:tc>
      </w:tr>
      <w:tr w:rsidR="000D10B7" w:rsidRPr="008677ED" w:rsidTr="00185F4B">
        <w:tc>
          <w:tcPr>
            <w:tcW w:w="3259" w:type="dxa"/>
          </w:tcPr>
          <w:p w:rsidR="000D10B7" w:rsidRDefault="000D10B7" w:rsidP="00185F4B">
            <w:pPr>
              <w:spacing w:line="240" w:lineRule="auto"/>
            </w:pPr>
            <w:r>
              <w:t>Tinglysning af ejerskifter og registreri</w:t>
            </w:r>
            <w:r w:rsidR="00E165AD">
              <w:t>ng af faktiske ejendomsejere i E</w:t>
            </w:r>
            <w:r>
              <w:t xml:space="preserve">jerfortegnelsen </w:t>
            </w:r>
            <w:r w:rsidR="00B72043">
              <w:t>skal ske</w:t>
            </w:r>
            <w:r>
              <w:t xml:space="preserve"> efter ensartede retningslinjer. </w:t>
            </w:r>
          </w:p>
          <w:p w:rsidR="000D10B7" w:rsidRDefault="000D10B7" w:rsidP="00185F4B"/>
        </w:tc>
        <w:tc>
          <w:tcPr>
            <w:tcW w:w="3259" w:type="dxa"/>
          </w:tcPr>
          <w:p w:rsidR="006C170E" w:rsidRDefault="004C5C5D" w:rsidP="004C5C5D">
            <w:pPr>
              <w:pStyle w:val="MPBrdtekst"/>
              <w:jc w:val="left"/>
              <w:rPr>
                <w:sz w:val="24"/>
                <w:szCs w:val="24"/>
              </w:rPr>
            </w:pPr>
            <w:r>
              <w:rPr>
                <w:sz w:val="24"/>
                <w:szCs w:val="24"/>
              </w:rPr>
              <w:t xml:space="preserve">Den juridiske prøvning af anmeldelser om registreringer i Ejerfortegnelsen sker efter samme retningslinjer som ved tinglysning. </w:t>
            </w:r>
          </w:p>
          <w:p w:rsidR="006C170E" w:rsidRDefault="006C170E" w:rsidP="004C5C5D">
            <w:pPr>
              <w:pStyle w:val="MPBrdtekst"/>
              <w:jc w:val="left"/>
              <w:rPr>
                <w:sz w:val="24"/>
                <w:szCs w:val="24"/>
              </w:rPr>
            </w:pPr>
          </w:p>
        </w:tc>
        <w:tc>
          <w:tcPr>
            <w:tcW w:w="3260" w:type="dxa"/>
          </w:tcPr>
          <w:p w:rsidR="000D10B7" w:rsidRPr="00185F4B" w:rsidRDefault="006C170E" w:rsidP="00185F4B">
            <w:r w:rsidRPr="00185F4B">
              <w:t xml:space="preserve">Anmeldelse om registrering </w:t>
            </w:r>
            <w:r w:rsidR="00612507">
              <w:t xml:space="preserve">i </w:t>
            </w:r>
            <w:r w:rsidR="00A11291">
              <w:t>E</w:t>
            </w:r>
            <w:r w:rsidRPr="00185F4B">
              <w:t>jerfortegnelsen sker via Ejerfortegnelsens brugerflade.</w:t>
            </w:r>
          </w:p>
          <w:p w:rsidR="006C170E" w:rsidRDefault="006C170E" w:rsidP="00185F4B">
            <w:pPr>
              <w:rPr>
                <w:rFonts w:ascii="Arial" w:hAnsi="Arial" w:cs="Arial"/>
                <w:sz w:val="20"/>
                <w:szCs w:val="20"/>
              </w:rPr>
            </w:pPr>
            <w:r w:rsidRPr="00185F4B">
              <w:t>Tinglyste ejerskifter registreres automatisk i Ejerfortegnelsen.</w:t>
            </w:r>
          </w:p>
        </w:tc>
      </w:tr>
      <w:tr w:rsidR="005900ED" w:rsidRPr="008677ED" w:rsidTr="00185F4B">
        <w:tc>
          <w:tcPr>
            <w:tcW w:w="3259" w:type="dxa"/>
          </w:tcPr>
          <w:p w:rsidR="005900ED" w:rsidRDefault="005900ED" w:rsidP="00185F4B">
            <w:pPr>
              <w:spacing w:line="240" w:lineRule="auto"/>
            </w:pPr>
            <w:r>
              <w:t xml:space="preserve">Projektet </w:t>
            </w:r>
            <w:r w:rsidR="00B72043">
              <w:t>skal understøtte</w:t>
            </w:r>
            <w:r w:rsidR="007D548D">
              <w:t>,</w:t>
            </w:r>
            <w:r>
              <w:t xml:space="preserve"> </w:t>
            </w:r>
            <w:r w:rsidR="00B72043">
              <w:t xml:space="preserve">at </w:t>
            </w:r>
            <w:r w:rsidR="0035647C">
              <w:t xml:space="preserve">der </w:t>
            </w:r>
            <w:r>
              <w:t xml:space="preserve">fastsættes </w:t>
            </w:r>
            <w:r w:rsidR="0035647C">
              <w:t>nye</w:t>
            </w:r>
            <w:r>
              <w:t xml:space="preserve"> regler for foged- og skifteretternes</w:t>
            </w:r>
            <w:r>
              <w:rPr>
                <w:rStyle w:val="Fodnotehenvisning"/>
              </w:rPr>
              <w:footnoteReference w:id="3"/>
            </w:r>
            <w:r>
              <w:t xml:space="preserve"> indberetning af oplysninger om ændringer i ejerforholdene til fast ejendom</w:t>
            </w:r>
            <w:r w:rsidR="00B72043">
              <w:t xml:space="preserve"> implementeres i </w:t>
            </w:r>
            <w:r w:rsidR="00E32227">
              <w:t xml:space="preserve">retternes </w:t>
            </w:r>
            <w:r w:rsidR="00B72043">
              <w:t xml:space="preserve">processer </w:t>
            </w:r>
          </w:p>
        </w:tc>
        <w:tc>
          <w:tcPr>
            <w:tcW w:w="3259" w:type="dxa"/>
          </w:tcPr>
          <w:p w:rsidR="00E32227" w:rsidRDefault="004C5C5D" w:rsidP="00E32227">
            <w:pPr>
              <w:pStyle w:val="MPBrdtekst"/>
              <w:jc w:val="left"/>
              <w:rPr>
                <w:sz w:val="24"/>
                <w:szCs w:val="24"/>
              </w:rPr>
            </w:pPr>
            <w:r>
              <w:rPr>
                <w:sz w:val="24"/>
                <w:szCs w:val="24"/>
              </w:rPr>
              <w:t xml:space="preserve">Der udarbejdes en instruks </w:t>
            </w:r>
            <w:r w:rsidR="00E32227">
              <w:rPr>
                <w:sz w:val="24"/>
                <w:szCs w:val="24"/>
              </w:rPr>
              <w:t xml:space="preserve">til fogedretterne, om at indberette ejerskifte via </w:t>
            </w:r>
            <w:r w:rsidR="006C170E">
              <w:rPr>
                <w:sz w:val="24"/>
                <w:szCs w:val="24"/>
              </w:rPr>
              <w:t>Ejerfortegnelsens brugerflade</w:t>
            </w:r>
            <w:r w:rsidR="00E32227">
              <w:rPr>
                <w:sz w:val="24"/>
                <w:szCs w:val="24"/>
              </w:rPr>
              <w:t xml:space="preserve">. </w:t>
            </w:r>
          </w:p>
          <w:p w:rsidR="001E201B" w:rsidRDefault="001E201B" w:rsidP="001E201B">
            <w:pPr>
              <w:pStyle w:val="MPBrdtekst"/>
              <w:jc w:val="left"/>
              <w:rPr>
                <w:sz w:val="24"/>
                <w:szCs w:val="24"/>
              </w:rPr>
            </w:pPr>
          </w:p>
          <w:p w:rsidR="005900ED" w:rsidRDefault="001E201B" w:rsidP="00612507">
            <w:pPr>
              <w:pStyle w:val="MPBrdtekst"/>
              <w:jc w:val="left"/>
              <w:rPr>
                <w:sz w:val="24"/>
                <w:szCs w:val="24"/>
              </w:rPr>
            </w:pPr>
            <w:r>
              <w:rPr>
                <w:sz w:val="24"/>
                <w:szCs w:val="24"/>
              </w:rPr>
              <w:t>Proceduren for skifteretterne</w:t>
            </w:r>
            <w:r w:rsidR="00612507">
              <w:rPr>
                <w:sz w:val="24"/>
                <w:szCs w:val="24"/>
              </w:rPr>
              <w:t>s</w:t>
            </w:r>
            <w:r>
              <w:rPr>
                <w:sz w:val="24"/>
                <w:szCs w:val="24"/>
              </w:rPr>
              <w:t xml:space="preserve"> indberetning fastsættes af </w:t>
            </w:r>
            <w:r w:rsidR="00612507">
              <w:rPr>
                <w:sz w:val="24"/>
                <w:szCs w:val="24"/>
              </w:rPr>
              <w:t>Justistministeriet</w:t>
            </w:r>
          </w:p>
        </w:tc>
        <w:tc>
          <w:tcPr>
            <w:tcW w:w="3260" w:type="dxa"/>
          </w:tcPr>
          <w:p w:rsidR="005900ED" w:rsidRPr="00185F4B" w:rsidRDefault="001E201B" w:rsidP="00185F4B">
            <w:pPr>
              <w:pStyle w:val="MPBrdtekst"/>
              <w:jc w:val="left"/>
              <w:rPr>
                <w:sz w:val="24"/>
                <w:szCs w:val="24"/>
              </w:rPr>
            </w:pPr>
            <w:r w:rsidRPr="00185F4B">
              <w:rPr>
                <w:sz w:val="24"/>
                <w:szCs w:val="24"/>
              </w:rPr>
              <w:t xml:space="preserve">Fogedretterne indberetter ejerskifter </w:t>
            </w:r>
            <w:r w:rsidR="00612507" w:rsidRPr="00185F4B">
              <w:rPr>
                <w:sz w:val="24"/>
                <w:szCs w:val="24"/>
              </w:rPr>
              <w:t xml:space="preserve">til </w:t>
            </w:r>
            <w:r w:rsidR="000D6012">
              <w:rPr>
                <w:sz w:val="24"/>
                <w:szCs w:val="24"/>
              </w:rPr>
              <w:t>E</w:t>
            </w:r>
            <w:r w:rsidR="00612507" w:rsidRPr="00185F4B">
              <w:rPr>
                <w:sz w:val="24"/>
                <w:szCs w:val="24"/>
              </w:rPr>
              <w:t xml:space="preserve">jerfortegnelsen </w:t>
            </w:r>
          </w:p>
          <w:p w:rsidR="001E201B" w:rsidRPr="00185F4B" w:rsidRDefault="001E201B" w:rsidP="00185F4B">
            <w:pPr>
              <w:pStyle w:val="MPBrdtekst"/>
              <w:jc w:val="left"/>
              <w:rPr>
                <w:sz w:val="24"/>
                <w:szCs w:val="24"/>
              </w:rPr>
            </w:pPr>
          </w:p>
          <w:p w:rsidR="001E201B" w:rsidRPr="001E201B" w:rsidRDefault="001E201B" w:rsidP="00185F4B">
            <w:pPr>
              <w:pStyle w:val="MPBrdtekst"/>
              <w:jc w:val="left"/>
              <w:rPr>
                <w:rFonts w:ascii="Arial" w:hAnsi="Arial" w:cs="Arial"/>
                <w:sz w:val="20"/>
                <w:szCs w:val="20"/>
              </w:rPr>
            </w:pPr>
            <w:r w:rsidRPr="00185F4B">
              <w:rPr>
                <w:sz w:val="24"/>
                <w:szCs w:val="24"/>
              </w:rPr>
              <w:t>Skifteretterne indberetter ejerskifter</w:t>
            </w:r>
            <w:r w:rsidR="00612507" w:rsidRPr="00185F4B">
              <w:rPr>
                <w:sz w:val="24"/>
                <w:szCs w:val="24"/>
              </w:rPr>
              <w:t xml:space="preserve"> til </w:t>
            </w:r>
            <w:r w:rsidR="000D6012">
              <w:rPr>
                <w:sz w:val="24"/>
                <w:szCs w:val="24"/>
              </w:rPr>
              <w:t>E</w:t>
            </w:r>
            <w:r w:rsidR="00612507" w:rsidRPr="00185F4B">
              <w:rPr>
                <w:sz w:val="24"/>
                <w:szCs w:val="24"/>
              </w:rPr>
              <w:t>jerfortegnelsen</w:t>
            </w:r>
            <w:r w:rsidRPr="00185F4B">
              <w:rPr>
                <w:sz w:val="24"/>
                <w:szCs w:val="24"/>
              </w:rPr>
              <w:t xml:space="preserve"> </w:t>
            </w:r>
          </w:p>
        </w:tc>
      </w:tr>
      <w:tr w:rsidR="005900ED" w:rsidRPr="008677ED" w:rsidTr="00185F4B">
        <w:tc>
          <w:tcPr>
            <w:tcW w:w="3259" w:type="dxa"/>
          </w:tcPr>
          <w:p w:rsidR="005900ED" w:rsidRDefault="005900ED">
            <w:r>
              <w:t>Den fælles ejendomsidentifikation (BFE-nr)</w:t>
            </w:r>
            <w:r w:rsidR="001E201B">
              <w:t xml:space="preserve"> </w:t>
            </w:r>
            <w:r w:rsidR="00B72043">
              <w:t>skal</w:t>
            </w:r>
            <w:r>
              <w:t xml:space="preserve"> implementeres i Tingbogen mhp. harmonisering af ejendomsbegrebet</w:t>
            </w:r>
          </w:p>
        </w:tc>
        <w:tc>
          <w:tcPr>
            <w:tcW w:w="3259" w:type="dxa"/>
          </w:tcPr>
          <w:p w:rsidR="005900ED" w:rsidRDefault="001E201B" w:rsidP="005D4570">
            <w:pPr>
              <w:pStyle w:val="MPBrdtekst"/>
              <w:jc w:val="left"/>
              <w:rPr>
                <w:sz w:val="24"/>
                <w:szCs w:val="24"/>
              </w:rPr>
            </w:pPr>
            <w:r>
              <w:rPr>
                <w:sz w:val="24"/>
                <w:szCs w:val="24"/>
              </w:rPr>
              <w:t>BFE</w:t>
            </w:r>
            <w:r w:rsidR="00612507">
              <w:rPr>
                <w:sz w:val="24"/>
                <w:szCs w:val="24"/>
              </w:rPr>
              <w:t>-nr</w:t>
            </w:r>
            <w:r>
              <w:rPr>
                <w:sz w:val="24"/>
                <w:szCs w:val="24"/>
              </w:rPr>
              <w:t xml:space="preserve"> skal implementeres i tinglysningssystemet (e-TL) på ejendomsniveau. Desuden skal der i forbindelse med datavasken tilknytte</w:t>
            </w:r>
            <w:r w:rsidR="00612507">
              <w:rPr>
                <w:sz w:val="24"/>
                <w:szCs w:val="24"/>
              </w:rPr>
              <w:t>s</w:t>
            </w:r>
            <w:r>
              <w:rPr>
                <w:sz w:val="24"/>
                <w:szCs w:val="24"/>
              </w:rPr>
              <w:t xml:space="preserve"> BFE-nr til eksisterende ejendomme i Tingbogen.</w:t>
            </w:r>
          </w:p>
        </w:tc>
        <w:tc>
          <w:tcPr>
            <w:tcW w:w="3260" w:type="dxa"/>
          </w:tcPr>
          <w:p w:rsidR="005900ED" w:rsidRDefault="000D6012" w:rsidP="00185F4B">
            <w:pPr>
              <w:pStyle w:val="MPBrdtekst"/>
              <w:jc w:val="left"/>
              <w:rPr>
                <w:rFonts w:ascii="Arial" w:hAnsi="Arial"/>
                <w:sz w:val="20"/>
              </w:rPr>
            </w:pPr>
            <w:r>
              <w:rPr>
                <w:sz w:val="24"/>
                <w:szCs w:val="24"/>
              </w:rPr>
              <w:t>Der er tildelt BFE-nr til alle de ejendomme i Tingbogen, hvor Matriklens ejendomme med sikkerhed kan genfindes i Tingbogen</w:t>
            </w:r>
          </w:p>
        </w:tc>
      </w:tr>
      <w:tr w:rsidR="005900ED" w:rsidRPr="008677ED" w:rsidTr="00185F4B">
        <w:tc>
          <w:tcPr>
            <w:tcW w:w="3259" w:type="dxa"/>
          </w:tcPr>
          <w:p w:rsidR="005900ED" w:rsidRDefault="005900ED" w:rsidP="00185F4B">
            <w:pPr>
              <w:spacing w:line="240" w:lineRule="auto"/>
            </w:pPr>
            <w:r>
              <w:t xml:space="preserve">TLR </w:t>
            </w:r>
            <w:r w:rsidR="00B72043">
              <w:t>skal ophøre</w:t>
            </w:r>
            <w:r>
              <w:t xml:space="preserve"> medregistrer</w:t>
            </w:r>
            <w:r w:rsidR="0035647C">
              <w:t>ing</w:t>
            </w:r>
            <w:r w:rsidRPr="008A797D">
              <w:t xml:space="preserve"> af ejerlejligheder og bygninger på fremmed grund </w:t>
            </w:r>
            <w:r>
              <w:t xml:space="preserve">i </w:t>
            </w:r>
            <w:r w:rsidR="0035647C">
              <w:t>T</w:t>
            </w:r>
            <w:r>
              <w:t xml:space="preserve">ingbogen og </w:t>
            </w:r>
            <w:r w:rsidR="0035647C">
              <w:t>registreringen</w:t>
            </w:r>
            <w:r>
              <w:t xml:space="preserve"> </w:t>
            </w:r>
            <w:r w:rsidRPr="008A797D">
              <w:t>flyttes til Matriklen.</w:t>
            </w:r>
            <w:r w:rsidRPr="008A797D" w:rsidDel="00704FCB">
              <w:t xml:space="preserve"> </w:t>
            </w:r>
          </w:p>
          <w:p w:rsidR="005900ED" w:rsidRDefault="005900ED" w:rsidP="00185F4B"/>
        </w:tc>
        <w:tc>
          <w:tcPr>
            <w:tcW w:w="3259" w:type="dxa"/>
          </w:tcPr>
          <w:p w:rsidR="005900ED" w:rsidRDefault="00990806" w:rsidP="00A11291">
            <w:pPr>
              <w:pStyle w:val="MPBrdtekst"/>
              <w:jc w:val="left"/>
              <w:rPr>
                <w:sz w:val="24"/>
                <w:szCs w:val="24"/>
              </w:rPr>
            </w:pPr>
            <w:r>
              <w:rPr>
                <w:sz w:val="24"/>
                <w:szCs w:val="24"/>
              </w:rPr>
              <w:t xml:space="preserve">Grundregistreringen med tildeling af BFE-nr til ejerlejligheder og bygning på fremmed grund sker i Matriklen. Tingbogen modtager meddelelse fra Matriklen om nye ejerlejligheder og bygninger på </w:t>
            </w:r>
            <w:r w:rsidR="00A11291">
              <w:rPr>
                <w:sz w:val="24"/>
                <w:szCs w:val="24"/>
              </w:rPr>
              <w:t xml:space="preserve">fremmed </w:t>
            </w:r>
            <w:r>
              <w:rPr>
                <w:sz w:val="24"/>
                <w:szCs w:val="24"/>
              </w:rPr>
              <w:t xml:space="preserve">grund. </w:t>
            </w:r>
          </w:p>
        </w:tc>
        <w:tc>
          <w:tcPr>
            <w:tcW w:w="3260" w:type="dxa"/>
          </w:tcPr>
          <w:p w:rsidR="005900ED" w:rsidRDefault="000000BB" w:rsidP="00185F4B">
            <w:pPr>
              <w:pStyle w:val="MPBrdtekst"/>
              <w:jc w:val="left"/>
              <w:rPr>
                <w:rFonts w:ascii="Arial" w:hAnsi="Arial" w:cs="Arial"/>
                <w:sz w:val="20"/>
                <w:szCs w:val="20"/>
              </w:rPr>
            </w:pPr>
            <w:r w:rsidRPr="00185F4B">
              <w:rPr>
                <w:sz w:val="24"/>
                <w:szCs w:val="24"/>
              </w:rPr>
              <w:t xml:space="preserve">Tingbogen anvender Matriklens oplysninger om ejerlejligheder og bygning på fremmed grund </w:t>
            </w:r>
            <w:r w:rsidR="000D6012">
              <w:rPr>
                <w:sz w:val="24"/>
                <w:szCs w:val="24"/>
              </w:rPr>
              <w:t>fra tidspunkt, hvor ansvaret for</w:t>
            </w:r>
            <w:r w:rsidRPr="00185F4B">
              <w:rPr>
                <w:sz w:val="24"/>
                <w:szCs w:val="24"/>
              </w:rPr>
              <w:t xml:space="preserve"> grundregistreringen af disse ejendomstyper overgår til Matriklen.</w:t>
            </w:r>
          </w:p>
        </w:tc>
      </w:tr>
      <w:tr w:rsidR="0042369B" w:rsidRPr="008677ED" w:rsidTr="00185F4B">
        <w:tc>
          <w:tcPr>
            <w:tcW w:w="3259" w:type="dxa"/>
          </w:tcPr>
          <w:p w:rsidR="0042369B" w:rsidRPr="00AE7E4B" w:rsidRDefault="00990806">
            <w:r>
              <w:t xml:space="preserve">Importen af ejerskabsdata fra ESR skal koordineres med </w:t>
            </w:r>
            <w:r w:rsidR="00B72043">
              <w:t>Matrikel-projektets</w:t>
            </w:r>
            <w:r w:rsidR="007D548D">
              <w:t xml:space="preserve"> datavask af</w:t>
            </w:r>
            <w:r w:rsidR="00B72043">
              <w:t xml:space="preserve"> ESR </w:t>
            </w:r>
            <w:r w:rsidR="0035647C">
              <w:t>i henhold til datavaskstrategien</w:t>
            </w:r>
            <w:r w:rsidR="00612507">
              <w:t xml:space="preserve"> for </w:t>
            </w:r>
            <w:r w:rsidR="00B72043">
              <w:t>ESR</w:t>
            </w:r>
            <w:r>
              <w:t>’s ejendomsdata</w:t>
            </w:r>
            <w:r w:rsidR="00612507">
              <w:t xml:space="preserve"> </w:t>
            </w:r>
            <w:r w:rsidR="000D10B7">
              <w:t xml:space="preserve"> </w:t>
            </w:r>
          </w:p>
        </w:tc>
        <w:tc>
          <w:tcPr>
            <w:tcW w:w="3259" w:type="dxa"/>
          </w:tcPr>
          <w:p w:rsidR="0042369B" w:rsidRDefault="003255F8" w:rsidP="00B72043">
            <w:pPr>
              <w:pStyle w:val="MPBrdtekst"/>
              <w:jc w:val="left"/>
              <w:rPr>
                <w:sz w:val="24"/>
                <w:szCs w:val="24"/>
              </w:rPr>
            </w:pPr>
            <w:r>
              <w:rPr>
                <w:sz w:val="24"/>
                <w:szCs w:val="24"/>
              </w:rPr>
              <w:t>Datavasken tildeler BFE-nr til ESR’s registreringer af følgende ejendomme:</w:t>
            </w:r>
          </w:p>
          <w:p w:rsidR="003255F8" w:rsidRDefault="003255F8" w:rsidP="00185F4B">
            <w:pPr>
              <w:pStyle w:val="MPBrdtekst"/>
              <w:numPr>
                <w:ilvl w:val="0"/>
                <w:numId w:val="19"/>
              </w:numPr>
              <w:jc w:val="left"/>
              <w:rPr>
                <w:sz w:val="24"/>
                <w:szCs w:val="24"/>
              </w:rPr>
            </w:pPr>
            <w:r>
              <w:rPr>
                <w:sz w:val="24"/>
                <w:szCs w:val="24"/>
              </w:rPr>
              <w:t>Samlet fast ejendom</w:t>
            </w:r>
          </w:p>
          <w:p w:rsidR="003255F8" w:rsidRDefault="003255F8" w:rsidP="00185F4B">
            <w:pPr>
              <w:pStyle w:val="MPBrdtekst"/>
              <w:numPr>
                <w:ilvl w:val="0"/>
                <w:numId w:val="19"/>
              </w:numPr>
              <w:jc w:val="left"/>
              <w:rPr>
                <w:sz w:val="24"/>
                <w:szCs w:val="24"/>
              </w:rPr>
            </w:pPr>
            <w:r>
              <w:rPr>
                <w:sz w:val="24"/>
                <w:szCs w:val="24"/>
              </w:rPr>
              <w:t>Ejerlejlighed</w:t>
            </w:r>
          </w:p>
          <w:p w:rsidR="003255F8" w:rsidRDefault="003255F8" w:rsidP="00185F4B">
            <w:pPr>
              <w:pStyle w:val="MPBrdtekst"/>
              <w:numPr>
                <w:ilvl w:val="0"/>
                <w:numId w:val="19"/>
              </w:numPr>
              <w:jc w:val="left"/>
              <w:rPr>
                <w:sz w:val="24"/>
                <w:szCs w:val="24"/>
              </w:rPr>
            </w:pPr>
            <w:r>
              <w:rPr>
                <w:sz w:val="24"/>
                <w:szCs w:val="24"/>
              </w:rPr>
              <w:t>Bygning på fremmed grund</w:t>
            </w:r>
          </w:p>
          <w:p w:rsidR="003255F8" w:rsidRPr="00AE7E4B" w:rsidRDefault="003255F8" w:rsidP="00185F4B">
            <w:pPr>
              <w:pStyle w:val="MPBrdtekst"/>
              <w:ind w:left="720"/>
              <w:jc w:val="left"/>
              <w:rPr>
                <w:sz w:val="24"/>
                <w:szCs w:val="24"/>
              </w:rPr>
            </w:pPr>
          </w:p>
        </w:tc>
        <w:tc>
          <w:tcPr>
            <w:tcW w:w="3260" w:type="dxa"/>
          </w:tcPr>
          <w:p w:rsidR="0042369B" w:rsidRPr="00B72043" w:rsidRDefault="000000BB" w:rsidP="00185F4B">
            <w:pPr>
              <w:pStyle w:val="MPBrdtekst"/>
              <w:jc w:val="left"/>
              <w:rPr>
                <w:sz w:val="24"/>
                <w:szCs w:val="24"/>
              </w:rPr>
            </w:pPr>
            <w:r>
              <w:rPr>
                <w:sz w:val="24"/>
                <w:szCs w:val="24"/>
              </w:rPr>
              <w:t xml:space="preserve">Ejerskabsdata </w:t>
            </w:r>
            <w:r w:rsidR="003255F8">
              <w:rPr>
                <w:sz w:val="24"/>
                <w:szCs w:val="24"/>
              </w:rPr>
              <w:t xml:space="preserve">med BFE-nr </w:t>
            </w:r>
            <w:r>
              <w:rPr>
                <w:sz w:val="24"/>
                <w:szCs w:val="24"/>
              </w:rPr>
              <w:t xml:space="preserve">til </w:t>
            </w:r>
            <w:r w:rsidR="003255F8">
              <w:rPr>
                <w:sz w:val="24"/>
                <w:szCs w:val="24"/>
              </w:rPr>
              <w:t>samtlige</w:t>
            </w:r>
            <w:r>
              <w:rPr>
                <w:sz w:val="24"/>
                <w:szCs w:val="24"/>
              </w:rPr>
              <w:t xml:space="preserve"> ESR’s ejendomme er </w:t>
            </w:r>
            <w:r w:rsidR="006C3001">
              <w:rPr>
                <w:sz w:val="24"/>
                <w:szCs w:val="24"/>
              </w:rPr>
              <w:t xml:space="preserve">100 % </w:t>
            </w:r>
            <w:r>
              <w:rPr>
                <w:sz w:val="24"/>
                <w:szCs w:val="24"/>
              </w:rPr>
              <w:t xml:space="preserve">korrekt overført til </w:t>
            </w:r>
            <w:r w:rsidR="003255F8">
              <w:rPr>
                <w:sz w:val="24"/>
                <w:szCs w:val="24"/>
              </w:rPr>
              <w:t>Ejerfortegnelsen</w:t>
            </w:r>
            <w:r w:rsidR="00612507">
              <w:rPr>
                <w:sz w:val="24"/>
                <w:szCs w:val="24"/>
              </w:rPr>
              <w:t xml:space="preserve"> </w:t>
            </w:r>
          </w:p>
        </w:tc>
      </w:tr>
    </w:tbl>
    <w:p w:rsidR="00340514" w:rsidRPr="008677ED" w:rsidRDefault="00340514" w:rsidP="00AC1D1D">
      <w:pPr>
        <w:jc w:val="both"/>
      </w:pPr>
    </w:p>
    <w:p w:rsidR="006A013E" w:rsidRDefault="006A013E" w:rsidP="00AC1D1D">
      <w:pPr>
        <w:pStyle w:val="MP1Overskriftsniveau"/>
      </w:pPr>
    </w:p>
    <w:p w:rsidR="00340514" w:rsidRPr="008677ED" w:rsidRDefault="00340514" w:rsidP="00AC1D1D">
      <w:pPr>
        <w:pStyle w:val="MP1Overskriftsniveau"/>
      </w:pPr>
      <w:bookmarkStart w:id="15" w:name="_Toc357759260"/>
      <w:r w:rsidRPr="008677ED">
        <w:t>4. Projektets business case</w:t>
      </w:r>
      <w:bookmarkEnd w:id="15"/>
    </w:p>
    <w:p w:rsidR="006C3001" w:rsidRDefault="006C3001" w:rsidP="006C3001">
      <w:pPr>
        <w:tabs>
          <w:tab w:val="left" w:pos="1304"/>
          <w:tab w:val="left" w:pos="2608"/>
          <w:tab w:val="left" w:pos="3912"/>
          <w:tab w:val="left" w:pos="5216"/>
          <w:tab w:val="left" w:pos="6520"/>
          <w:tab w:val="left" w:pos="7824"/>
          <w:tab w:val="left" w:pos="9128"/>
        </w:tabs>
        <w:rPr>
          <w:sz w:val="22"/>
          <w:szCs w:val="22"/>
        </w:rPr>
      </w:pPr>
      <w:r w:rsidRPr="001B2A00">
        <w:rPr>
          <w:sz w:val="22"/>
          <w:szCs w:val="22"/>
        </w:rPr>
        <w:t xml:space="preserve">Der henvises til </w:t>
      </w:r>
      <w:r>
        <w:rPr>
          <w:sz w:val="22"/>
          <w:szCs w:val="22"/>
        </w:rPr>
        <w:t>den samlede b</w:t>
      </w:r>
      <w:r w:rsidRPr="001B2A00">
        <w:rPr>
          <w:sz w:val="22"/>
          <w:szCs w:val="22"/>
        </w:rPr>
        <w:t>usiness casen</w:t>
      </w:r>
      <w:r>
        <w:rPr>
          <w:sz w:val="22"/>
          <w:szCs w:val="22"/>
        </w:rPr>
        <w:t xml:space="preserve"> for delprogrammet: </w:t>
      </w:r>
      <w:r w:rsidRPr="00552CCF">
        <w:rPr>
          <w:i/>
          <w:sz w:val="22"/>
          <w:szCs w:val="22"/>
        </w:rPr>
        <w:t>Effektiv ejendomsforvaltning og genbrug af ejendomsdata</w:t>
      </w:r>
      <w:r>
        <w:rPr>
          <w:sz w:val="22"/>
          <w:szCs w:val="22"/>
        </w:rPr>
        <w:t>.</w:t>
      </w:r>
      <w:r w:rsidRPr="001B2A00">
        <w:rPr>
          <w:sz w:val="22"/>
          <w:szCs w:val="22"/>
        </w:rPr>
        <w:t xml:space="preserve"> </w:t>
      </w:r>
    </w:p>
    <w:p w:rsidR="00340514" w:rsidRPr="008677ED" w:rsidRDefault="00340514" w:rsidP="00B202B2">
      <w:pPr>
        <w:pStyle w:val="MPBrdtekst"/>
        <w:rPr>
          <w:color w:val="595959"/>
        </w:rPr>
      </w:pPr>
    </w:p>
    <w:p w:rsidR="00340514" w:rsidRPr="008677ED" w:rsidRDefault="00340514" w:rsidP="008B72CD">
      <w:pPr>
        <w:rPr>
          <w:rFonts w:ascii="Arial" w:hAnsi="Arial" w:cs="Arial"/>
        </w:rPr>
      </w:pPr>
      <w:r w:rsidRPr="008677ED">
        <w:rPr>
          <w:rFonts w:ascii="Arial" w:hAnsi="Arial" w:cs="Arial"/>
        </w:rPr>
        <w:t xml:space="preserve">4.1. Projektets økonomiske nøgletal </w:t>
      </w:r>
    </w:p>
    <w:p w:rsidR="006C3001" w:rsidRDefault="006C3001" w:rsidP="006C3001">
      <w:pPr>
        <w:tabs>
          <w:tab w:val="left" w:pos="1304"/>
          <w:tab w:val="left" w:pos="2608"/>
          <w:tab w:val="left" w:pos="3912"/>
          <w:tab w:val="left" w:pos="5216"/>
          <w:tab w:val="left" w:pos="6520"/>
          <w:tab w:val="left" w:pos="7824"/>
          <w:tab w:val="left" w:pos="9128"/>
        </w:tabs>
        <w:rPr>
          <w:sz w:val="22"/>
          <w:szCs w:val="22"/>
        </w:rPr>
      </w:pPr>
      <w:r w:rsidRPr="001B2A00">
        <w:rPr>
          <w:sz w:val="22"/>
          <w:szCs w:val="22"/>
        </w:rPr>
        <w:t>Der henvises til</w:t>
      </w:r>
      <w:r>
        <w:rPr>
          <w:sz w:val="22"/>
          <w:szCs w:val="22"/>
        </w:rPr>
        <w:t xml:space="preserve"> af b</w:t>
      </w:r>
      <w:r w:rsidRPr="001B2A00">
        <w:rPr>
          <w:sz w:val="22"/>
          <w:szCs w:val="22"/>
        </w:rPr>
        <w:t>usiness casen</w:t>
      </w:r>
      <w:r>
        <w:rPr>
          <w:sz w:val="22"/>
          <w:szCs w:val="22"/>
        </w:rPr>
        <w:t xml:space="preserve">s ledelsesresumé for delprogrammet: </w:t>
      </w:r>
      <w:r w:rsidRPr="00552CCF">
        <w:rPr>
          <w:i/>
          <w:sz w:val="22"/>
          <w:szCs w:val="22"/>
        </w:rPr>
        <w:t>Effektiv ejendomsforvaltning og genbrug af ejendomsdata</w:t>
      </w:r>
      <w:r>
        <w:rPr>
          <w:sz w:val="22"/>
          <w:szCs w:val="22"/>
        </w:rPr>
        <w:t>.</w:t>
      </w:r>
      <w:r w:rsidRPr="001B2A00">
        <w:rPr>
          <w:sz w:val="22"/>
          <w:szCs w:val="22"/>
        </w:rPr>
        <w:t xml:space="preserve"> </w:t>
      </w:r>
    </w:p>
    <w:p w:rsidR="00340514" w:rsidRPr="008677ED" w:rsidRDefault="00340514" w:rsidP="00EB2ECF">
      <w:pPr>
        <w:rPr>
          <w:rFonts w:ascii="Arial" w:hAnsi="Arial" w:cs="Arial"/>
          <w:b/>
        </w:rPr>
      </w:pPr>
    </w:p>
    <w:p w:rsidR="00340514" w:rsidRPr="008677ED" w:rsidRDefault="00340514" w:rsidP="008B72CD">
      <w:pPr>
        <w:rPr>
          <w:rFonts w:ascii="Arial" w:hAnsi="Arial" w:cs="Arial"/>
        </w:rPr>
      </w:pPr>
      <w:r w:rsidRPr="008677ED">
        <w:rPr>
          <w:rFonts w:ascii="Arial" w:hAnsi="Arial" w:cs="Arial"/>
        </w:rPr>
        <w:t xml:space="preserve">4.2. Projektets finansiering </w:t>
      </w:r>
    </w:p>
    <w:p w:rsidR="00340514" w:rsidRPr="00E36EE5" w:rsidRDefault="007B793F" w:rsidP="007F5764">
      <w:pPr>
        <w:pStyle w:val="MPBrdtekst"/>
        <w:rPr>
          <w:color w:val="595959" w:themeColor="text1" w:themeTint="A6"/>
        </w:rPr>
      </w:pPr>
      <w:r w:rsidRPr="00E36EE5">
        <w:rPr>
          <w:color w:val="595959" w:themeColor="text1" w:themeTint="A6"/>
        </w:rPr>
        <w:t xml:space="preserve">Der henvises til delprogrammet </w:t>
      </w:r>
      <w:r w:rsidR="0096140A" w:rsidRPr="00957638">
        <w:t>Effektiv ejendomsforvaltning og genbrug af ejendomsdata</w:t>
      </w:r>
      <w:r w:rsidR="0096140A" w:rsidRPr="00F761A4">
        <w:rPr>
          <w:sz w:val="20"/>
          <w:szCs w:val="20"/>
        </w:rPr>
        <w:tab/>
      </w:r>
      <w:r w:rsidRPr="00E36EE5">
        <w:rPr>
          <w:color w:val="595959" w:themeColor="text1" w:themeTint="A6"/>
        </w:rPr>
        <w:t>.</w:t>
      </w:r>
    </w:p>
    <w:p w:rsidR="007B793F" w:rsidRDefault="007B793F" w:rsidP="007F5764">
      <w:pPr>
        <w:pStyle w:val="MPBrdtekst"/>
      </w:pPr>
    </w:p>
    <w:p w:rsidR="005A7456" w:rsidRPr="008677ED" w:rsidRDefault="005A7456" w:rsidP="007F5764">
      <w:pPr>
        <w:pStyle w:val="MPBrdtekst"/>
      </w:pPr>
    </w:p>
    <w:p w:rsidR="00340514" w:rsidRPr="008677ED" w:rsidRDefault="00340514" w:rsidP="00EC124F">
      <w:pPr>
        <w:pStyle w:val="MP1Overskriftsniveau"/>
      </w:pPr>
      <w:bookmarkStart w:id="16" w:name="_Toc357759261"/>
      <w:r w:rsidRPr="008677ED">
        <w:t>5. Projektets gevinstrealisering</w:t>
      </w:r>
      <w:bookmarkEnd w:id="16"/>
    </w:p>
    <w:p w:rsidR="00340514" w:rsidRPr="008677ED" w:rsidRDefault="00340514" w:rsidP="007F5764">
      <w:pPr>
        <w:pStyle w:val="MPBrdtekst"/>
      </w:pPr>
    </w:p>
    <w:p w:rsidR="00340514" w:rsidRPr="008677ED" w:rsidRDefault="00340514" w:rsidP="008B72CD">
      <w:pPr>
        <w:rPr>
          <w:rFonts w:ascii="Arial" w:hAnsi="Arial" w:cs="Arial"/>
        </w:rPr>
      </w:pPr>
      <w:r w:rsidRPr="008677ED">
        <w:rPr>
          <w:rFonts w:ascii="Arial" w:hAnsi="Arial" w:cs="Arial"/>
        </w:rPr>
        <w:t xml:space="preserve">5.1. Projektets gevinster  </w:t>
      </w:r>
    </w:p>
    <w:p w:rsidR="006C3001" w:rsidRDefault="006C3001" w:rsidP="006C3001">
      <w:pPr>
        <w:tabs>
          <w:tab w:val="left" w:pos="1304"/>
          <w:tab w:val="left" w:pos="2608"/>
          <w:tab w:val="left" w:pos="3912"/>
          <w:tab w:val="left" w:pos="5216"/>
          <w:tab w:val="left" w:pos="6520"/>
          <w:tab w:val="left" w:pos="7824"/>
          <w:tab w:val="left" w:pos="9128"/>
        </w:tabs>
        <w:rPr>
          <w:sz w:val="22"/>
          <w:szCs w:val="22"/>
        </w:rPr>
      </w:pPr>
      <w:r w:rsidRPr="001B2A00">
        <w:rPr>
          <w:sz w:val="22"/>
          <w:szCs w:val="22"/>
        </w:rPr>
        <w:t>Der henvises til</w:t>
      </w:r>
      <w:r>
        <w:rPr>
          <w:sz w:val="22"/>
          <w:szCs w:val="22"/>
        </w:rPr>
        <w:t xml:space="preserve"> business casen og gevinstrealiseringsplanen for delprogrammet: </w:t>
      </w:r>
      <w:r w:rsidRPr="00552CCF">
        <w:rPr>
          <w:i/>
          <w:sz w:val="22"/>
          <w:szCs w:val="22"/>
        </w:rPr>
        <w:t>Effektiv ejendomsforvaltning og genbrug af ejendomsdata</w:t>
      </w:r>
      <w:r>
        <w:rPr>
          <w:sz w:val="22"/>
          <w:szCs w:val="22"/>
        </w:rPr>
        <w:t>.</w:t>
      </w:r>
      <w:r w:rsidRPr="001B2A00">
        <w:rPr>
          <w:sz w:val="22"/>
          <w:szCs w:val="22"/>
        </w:rPr>
        <w:t xml:space="preserve"> </w:t>
      </w:r>
    </w:p>
    <w:p w:rsidR="0060320C" w:rsidRDefault="0060320C" w:rsidP="00703C7E">
      <w:pPr>
        <w:pStyle w:val="MP1Overskriftsniveau"/>
        <w:rPr>
          <w:rFonts w:ascii="Garamond" w:hAnsi="Garamond" w:cs="Times New Roman"/>
          <w:sz w:val="22"/>
          <w:szCs w:val="22"/>
        </w:rPr>
      </w:pPr>
      <w:bookmarkStart w:id="17" w:name="_Toc356245569"/>
    </w:p>
    <w:p w:rsidR="003876F1" w:rsidRPr="0006248C" w:rsidRDefault="003876F1" w:rsidP="003876F1">
      <w:pPr>
        <w:pStyle w:val="MP1Overskriftsniveau"/>
      </w:pPr>
      <w:bookmarkStart w:id="18" w:name="_Toc357062966"/>
      <w:bookmarkStart w:id="19" w:name="_Toc357759262"/>
      <w:bookmarkEnd w:id="17"/>
      <w:r>
        <w:t>6</w:t>
      </w:r>
      <w:r w:rsidRPr="008677ED">
        <w:t>. Projektets tekniske løsning</w:t>
      </w:r>
      <w:bookmarkEnd w:id="18"/>
      <w:bookmarkEnd w:id="19"/>
    </w:p>
    <w:p w:rsidR="003876F1" w:rsidRPr="0006248C" w:rsidRDefault="003876F1" w:rsidP="003876F1">
      <w:pPr>
        <w:rPr>
          <w:sz w:val="22"/>
          <w:szCs w:val="22"/>
        </w:rPr>
      </w:pPr>
      <w:r>
        <w:rPr>
          <w:sz w:val="22"/>
          <w:szCs w:val="22"/>
        </w:rPr>
        <w:t>Projektets tekniske løsning o</w:t>
      </w:r>
      <w:r w:rsidRPr="0006248C">
        <w:rPr>
          <w:sz w:val="22"/>
          <w:szCs w:val="22"/>
        </w:rPr>
        <w:t>mfatter etablering af Ejerfortegnelsen baseret på Matriklens registrering af bestemt fast ejendom identificeret ved BFE-nummer</w:t>
      </w:r>
      <w:r>
        <w:rPr>
          <w:sz w:val="22"/>
          <w:szCs w:val="22"/>
        </w:rPr>
        <w:t xml:space="preserve"> samt</w:t>
      </w:r>
      <w:r w:rsidRPr="0006248C">
        <w:rPr>
          <w:sz w:val="22"/>
          <w:szCs w:val="22"/>
        </w:rPr>
        <w:t xml:space="preserve"> services for udstilling af ejeroplysninger via Datafordeleren.</w:t>
      </w:r>
    </w:p>
    <w:p w:rsidR="003876F1" w:rsidRPr="0006248C" w:rsidRDefault="003876F1" w:rsidP="003876F1">
      <w:pPr>
        <w:rPr>
          <w:sz w:val="22"/>
          <w:szCs w:val="22"/>
        </w:rPr>
      </w:pPr>
      <w:r w:rsidRPr="0006248C">
        <w:rPr>
          <w:sz w:val="22"/>
          <w:szCs w:val="22"/>
        </w:rPr>
        <w:t>Derudover en tilpasning af tinglysningssystemet til at kunne identificere samlede faste ejendomme, ejerlejligheder og bygninger på fremmed grund ved BFE-nummer.</w:t>
      </w:r>
    </w:p>
    <w:p w:rsidR="003876F1" w:rsidRDefault="003876F1" w:rsidP="003876F1">
      <w:pPr>
        <w:rPr>
          <w:sz w:val="22"/>
          <w:szCs w:val="22"/>
        </w:rPr>
      </w:pPr>
    </w:p>
    <w:p w:rsidR="003876F1" w:rsidRDefault="003876F1" w:rsidP="003876F1">
      <w:pPr>
        <w:rPr>
          <w:sz w:val="22"/>
          <w:szCs w:val="22"/>
        </w:rPr>
      </w:pPr>
      <w:r>
        <w:rPr>
          <w:sz w:val="22"/>
          <w:szCs w:val="22"/>
        </w:rPr>
        <w:t>Det forventes, at Ejerfortegnelse vil blive etableret som en del af Den Elektroniske Tinglysning med – i det omfang dette er muligt - genanvendelse af komponenter og infrastruktur herfra</w:t>
      </w:r>
      <w:r>
        <w:rPr>
          <w:rStyle w:val="Fodnotehenvisning"/>
          <w:sz w:val="22"/>
          <w:szCs w:val="22"/>
        </w:rPr>
        <w:footnoteReference w:id="4"/>
      </w:r>
      <w:r>
        <w:rPr>
          <w:sz w:val="22"/>
          <w:szCs w:val="22"/>
        </w:rPr>
        <w:t xml:space="preserve">. Omfanget af dette genbrug fastlægges i forbindelse med udarbejdelse af en løsningsarkitektur for Ejerfortegnelsen (juni til august 2013). </w:t>
      </w:r>
    </w:p>
    <w:p w:rsidR="003876F1" w:rsidRDefault="003876F1" w:rsidP="003876F1">
      <w:pPr>
        <w:rPr>
          <w:sz w:val="22"/>
          <w:szCs w:val="22"/>
        </w:rPr>
      </w:pPr>
      <w:r>
        <w:rPr>
          <w:sz w:val="22"/>
          <w:szCs w:val="22"/>
        </w:rPr>
        <w:t>I dette arbejde vil arkitekturprincipper og rammer (beskrevet i bilag D til ejendomsprogrammets målarkitektur) blive sammenholdt med den nuværende løsningsarkitektur til Den Elektroniske Tinglysning for herigennem at få fastlagt, hvad der skal udvikles/anskaffes hhv. kan genbruges fra Den Elektroniske Tinglysning.</w:t>
      </w:r>
      <w:r w:rsidR="007003A2">
        <w:rPr>
          <w:sz w:val="22"/>
          <w:szCs w:val="22"/>
        </w:rPr>
        <w:t xml:space="preserve"> Der er en forventning om at den funktionalitet, som Den Elektroniske Tinglysning anvender i forbindelse med tinglysning af ejerskifter, vil kunne genbruges i forhold til registreringer i Ejerfortegnelsen.</w:t>
      </w:r>
    </w:p>
    <w:p w:rsidR="003876F1" w:rsidRDefault="003876F1" w:rsidP="003876F1">
      <w:pPr>
        <w:rPr>
          <w:sz w:val="22"/>
          <w:szCs w:val="22"/>
        </w:rPr>
      </w:pPr>
    </w:p>
    <w:p w:rsidR="003876F1" w:rsidRDefault="003876F1" w:rsidP="003876F1">
      <w:pPr>
        <w:rPr>
          <w:sz w:val="22"/>
          <w:szCs w:val="22"/>
        </w:rPr>
      </w:pPr>
      <w:r w:rsidRPr="00185F4B">
        <w:rPr>
          <w:noProof/>
          <w:sz w:val="22"/>
          <w:szCs w:val="22"/>
          <w:lang w:eastAsia="da-DK"/>
        </w:rPr>
        <w:lastRenderedPageBreak/>
        <w:drawing>
          <wp:inline distT="0" distB="0" distL="0" distR="0" wp14:anchorId="7E62A358" wp14:editId="29215B43">
            <wp:extent cx="6120130" cy="3343275"/>
            <wp:effectExtent l="0" t="0" r="0"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 - Løsningsarkitektur.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343275"/>
                    </a:xfrm>
                    <a:prstGeom prst="rect">
                      <a:avLst/>
                    </a:prstGeom>
                  </pic:spPr>
                </pic:pic>
              </a:graphicData>
            </a:graphic>
          </wp:inline>
        </w:drawing>
      </w:r>
    </w:p>
    <w:p w:rsidR="003876F1" w:rsidRDefault="003876F1" w:rsidP="003876F1">
      <w:pPr>
        <w:rPr>
          <w:sz w:val="22"/>
          <w:szCs w:val="22"/>
        </w:rPr>
      </w:pPr>
    </w:p>
    <w:p w:rsidR="003876F1" w:rsidRDefault="003876F1" w:rsidP="003876F1">
      <w:pPr>
        <w:rPr>
          <w:sz w:val="22"/>
          <w:szCs w:val="22"/>
        </w:rPr>
      </w:pPr>
      <w:r w:rsidRPr="003266D1">
        <w:rPr>
          <w:sz w:val="22"/>
          <w:szCs w:val="22"/>
        </w:rPr>
        <w:t>Ejerfor</w:t>
      </w:r>
      <w:r>
        <w:rPr>
          <w:sz w:val="22"/>
          <w:szCs w:val="22"/>
        </w:rPr>
        <w:t xml:space="preserve">hold - </w:t>
      </w:r>
      <w:r w:rsidRPr="003266D1">
        <w:rPr>
          <w:sz w:val="22"/>
          <w:szCs w:val="22"/>
        </w:rPr>
        <w:t>herunder eje</w:t>
      </w:r>
      <w:r w:rsidR="00A11291">
        <w:rPr>
          <w:sz w:val="22"/>
          <w:szCs w:val="22"/>
        </w:rPr>
        <w:t>n</w:t>
      </w:r>
      <w:r w:rsidRPr="003266D1">
        <w:rPr>
          <w:sz w:val="22"/>
          <w:szCs w:val="22"/>
        </w:rPr>
        <w:t>domsadministratorer</w:t>
      </w:r>
      <w:r>
        <w:rPr>
          <w:sz w:val="22"/>
          <w:szCs w:val="22"/>
        </w:rPr>
        <w:t xml:space="preserve"> -</w:t>
      </w:r>
      <w:r w:rsidRPr="003266D1">
        <w:rPr>
          <w:sz w:val="22"/>
          <w:szCs w:val="22"/>
        </w:rPr>
        <w:t xml:space="preserve"> vedligeholdes </w:t>
      </w:r>
      <w:r>
        <w:rPr>
          <w:sz w:val="22"/>
          <w:szCs w:val="22"/>
        </w:rPr>
        <w:t>via dertil udstillede services og portaler hhv. gennem system-til-system løsninger i det omfang, der er behov herfor.</w:t>
      </w:r>
    </w:p>
    <w:p w:rsidR="003876F1" w:rsidRPr="003266D1" w:rsidRDefault="003876F1" w:rsidP="003876F1">
      <w:pPr>
        <w:rPr>
          <w:sz w:val="22"/>
          <w:szCs w:val="22"/>
        </w:rPr>
      </w:pPr>
    </w:p>
    <w:p w:rsidR="003876F1" w:rsidRDefault="003876F1" w:rsidP="003876F1">
      <w:r w:rsidRPr="003266D1">
        <w:rPr>
          <w:sz w:val="22"/>
          <w:szCs w:val="22"/>
        </w:rPr>
        <w:t>Ejerfortegnelse</w:t>
      </w:r>
      <w:r>
        <w:rPr>
          <w:sz w:val="22"/>
          <w:szCs w:val="22"/>
        </w:rPr>
        <w:t>n</w:t>
      </w:r>
      <w:r w:rsidRPr="003266D1">
        <w:rPr>
          <w:sz w:val="22"/>
          <w:szCs w:val="22"/>
        </w:rPr>
        <w:t xml:space="preserve"> sikrer a</w:t>
      </w:r>
      <w:r>
        <w:rPr>
          <w:sz w:val="22"/>
          <w:szCs w:val="22"/>
        </w:rPr>
        <w:t>t</w:t>
      </w:r>
      <w:r w:rsidRPr="003266D1">
        <w:rPr>
          <w:sz w:val="22"/>
          <w:szCs w:val="22"/>
        </w:rPr>
        <w:t xml:space="preserve"> fællesoffentlige grunddata vedrørende ejerforhold opdater</w:t>
      </w:r>
      <w:r>
        <w:rPr>
          <w:sz w:val="22"/>
          <w:szCs w:val="22"/>
        </w:rPr>
        <w:t>es og udstilles</w:t>
      </w:r>
      <w:r w:rsidRPr="003266D1">
        <w:rPr>
          <w:sz w:val="22"/>
          <w:szCs w:val="22"/>
        </w:rPr>
        <w:t xml:space="preserve"> </w:t>
      </w:r>
      <w:r>
        <w:rPr>
          <w:sz w:val="22"/>
          <w:szCs w:val="22"/>
        </w:rPr>
        <w:t xml:space="preserve">via den fællesoffentlige </w:t>
      </w:r>
      <w:r w:rsidRPr="003266D1">
        <w:rPr>
          <w:sz w:val="22"/>
          <w:szCs w:val="22"/>
        </w:rPr>
        <w:t>datafordeler.</w:t>
      </w:r>
      <w:r>
        <w:rPr>
          <w:sz w:val="22"/>
          <w:szCs w:val="22"/>
        </w:rPr>
        <w:t xml:space="preserve"> Et vigtigt element heri er, at Ejerfortegnelsen skal arbejde på opdaterede grunddata, der i det omfang disse er implementeret i datafordeleren skal hentes derfra.</w:t>
      </w:r>
    </w:p>
    <w:p w:rsidR="003876F1" w:rsidRPr="008677ED" w:rsidRDefault="003876F1" w:rsidP="003876F1">
      <w:pPr>
        <w:pStyle w:val="MP1Overskriftsniveau"/>
        <w:keepNext/>
      </w:pPr>
      <w:bookmarkStart w:id="20" w:name="_Toc357062967"/>
      <w:bookmarkStart w:id="21" w:name="_Toc357759263"/>
      <w:r w:rsidRPr="008677ED">
        <w:lastRenderedPageBreak/>
        <w:t>7. Projektets leverancer</w:t>
      </w:r>
      <w:bookmarkEnd w:id="20"/>
      <w:bookmarkEnd w:id="21"/>
    </w:p>
    <w:p w:rsidR="003876F1" w:rsidRPr="008677ED" w:rsidRDefault="003876F1" w:rsidP="003876F1">
      <w:pPr>
        <w:keepNext/>
        <w:rPr>
          <w:rFonts w:ascii="Arial" w:hAnsi="Arial" w:cs="Arial"/>
        </w:rPr>
      </w:pPr>
    </w:p>
    <w:p w:rsidR="003876F1" w:rsidRDefault="003876F1" w:rsidP="003876F1">
      <w:pPr>
        <w:pStyle w:val="MP2Overskriftsniveau"/>
        <w:keepNext/>
      </w:pPr>
      <w:bookmarkStart w:id="22" w:name="_Toc357062968"/>
      <w:bookmarkStart w:id="23" w:name="_Toc357759264"/>
      <w:r w:rsidRPr="008677ED">
        <w:t>7.1. Pro</w:t>
      </w:r>
      <w:r>
        <w:t>duktsammenhænge</w:t>
      </w:r>
      <w:bookmarkEnd w:id="22"/>
      <w:bookmarkEnd w:id="23"/>
    </w:p>
    <w:p w:rsidR="003876F1" w:rsidRDefault="003876F1" w:rsidP="003876F1">
      <w:pPr>
        <w:keepNext/>
        <w:spacing w:after="120"/>
        <w:rPr>
          <w:sz w:val="22"/>
          <w:szCs w:val="22"/>
        </w:rPr>
      </w:pPr>
      <w:r>
        <w:rPr>
          <w:sz w:val="22"/>
          <w:szCs w:val="22"/>
        </w:rPr>
        <w:t>Planlægningen af p</w:t>
      </w:r>
      <w:r w:rsidRPr="00F46A31">
        <w:rPr>
          <w:sz w:val="22"/>
          <w:szCs w:val="22"/>
        </w:rPr>
        <w:t>rojektets hoved</w:t>
      </w:r>
      <w:r>
        <w:rPr>
          <w:sz w:val="22"/>
          <w:szCs w:val="22"/>
        </w:rPr>
        <w:t>leverancer er gennemført</w:t>
      </w:r>
      <w:r w:rsidRPr="00F46A31">
        <w:rPr>
          <w:sz w:val="22"/>
          <w:szCs w:val="22"/>
        </w:rPr>
        <w:t xml:space="preserve"> med teknikken produktbaseret planlægning</w:t>
      </w:r>
      <w:r>
        <w:rPr>
          <w:sz w:val="22"/>
          <w:szCs w:val="22"/>
        </w:rPr>
        <w:t xml:space="preserve"> og </w:t>
      </w:r>
      <w:r w:rsidR="00A11291">
        <w:rPr>
          <w:sz w:val="22"/>
          <w:szCs w:val="22"/>
        </w:rPr>
        <w:t>ha</w:t>
      </w:r>
      <w:r>
        <w:rPr>
          <w:sz w:val="22"/>
          <w:szCs w:val="22"/>
        </w:rPr>
        <w:t>r resulteret i nedenstående produkter og produktsammenhænge:</w:t>
      </w:r>
    </w:p>
    <w:p w:rsidR="003876F1" w:rsidRDefault="003876F1" w:rsidP="003876F1">
      <w:pPr>
        <w:jc w:val="both"/>
        <w:rPr>
          <w:sz w:val="22"/>
          <w:szCs w:val="22"/>
        </w:rPr>
      </w:pPr>
      <w:r w:rsidRPr="00185F4B">
        <w:rPr>
          <w:noProof/>
          <w:sz w:val="22"/>
          <w:szCs w:val="22"/>
          <w:lang w:eastAsia="da-DK"/>
        </w:rPr>
        <w:drawing>
          <wp:inline distT="0" distB="0" distL="0" distR="0" wp14:anchorId="08F524F4" wp14:editId="3F975A97">
            <wp:extent cx="6120130" cy="334200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sammenhænge - TLR.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3342005"/>
                    </a:xfrm>
                    <a:prstGeom prst="rect">
                      <a:avLst/>
                    </a:prstGeom>
                  </pic:spPr>
                </pic:pic>
              </a:graphicData>
            </a:graphic>
          </wp:inline>
        </w:drawing>
      </w:r>
    </w:p>
    <w:p w:rsidR="003876F1" w:rsidRDefault="003876F1" w:rsidP="003876F1">
      <w:pPr>
        <w:rPr>
          <w:sz w:val="22"/>
          <w:szCs w:val="22"/>
        </w:rPr>
      </w:pPr>
    </w:p>
    <w:p w:rsidR="003876F1" w:rsidRDefault="003876F1" w:rsidP="003876F1">
      <w:pPr>
        <w:rPr>
          <w:sz w:val="22"/>
          <w:szCs w:val="22"/>
        </w:rPr>
      </w:pPr>
      <w:r>
        <w:rPr>
          <w:sz w:val="22"/>
          <w:szCs w:val="22"/>
        </w:rPr>
        <w:t>Produkter hørende til Ejerfortegnelsen hhv. tilpasninger i Tingbogen er angivet som rektangler på figuren.</w:t>
      </w:r>
    </w:p>
    <w:p w:rsidR="003876F1" w:rsidRDefault="003876F1" w:rsidP="003876F1">
      <w:pPr>
        <w:rPr>
          <w:sz w:val="22"/>
          <w:szCs w:val="22"/>
        </w:rPr>
      </w:pPr>
      <w:r>
        <w:rPr>
          <w:sz w:val="22"/>
          <w:szCs w:val="22"/>
        </w:rPr>
        <w:t xml:space="preserve">De ovale produkter leveres af andre projekter i ejendomsprogrammet </w:t>
      </w:r>
      <w:r w:rsidR="00A11291">
        <w:rPr>
          <w:sz w:val="22"/>
          <w:szCs w:val="22"/>
        </w:rPr>
        <w:t xml:space="preserve">(blå) </w:t>
      </w:r>
      <w:r>
        <w:rPr>
          <w:sz w:val="22"/>
          <w:szCs w:val="22"/>
        </w:rPr>
        <w:t>hhv. af projekter uden for ejendomsprogrammet</w:t>
      </w:r>
      <w:r w:rsidR="00A11291">
        <w:rPr>
          <w:sz w:val="22"/>
          <w:szCs w:val="22"/>
        </w:rPr>
        <w:t xml:space="preserve"> (grønne)</w:t>
      </w:r>
      <w:r>
        <w:rPr>
          <w:sz w:val="22"/>
          <w:szCs w:val="22"/>
        </w:rPr>
        <w:t xml:space="preserve">. </w:t>
      </w:r>
    </w:p>
    <w:p w:rsidR="003876F1" w:rsidRDefault="003876F1" w:rsidP="003876F1">
      <w:pPr>
        <w:spacing w:before="120"/>
        <w:rPr>
          <w:sz w:val="22"/>
          <w:szCs w:val="22"/>
        </w:rPr>
      </w:pPr>
      <w:r w:rsidRPr="00F46A31">
        <w:rPr>
          <w:sz w:val="22"/>
          <w:szCs w:val="22"/>
        </w:rPr>
        <w:t>Fremskaffelse af de enkelte produkter foretages i arbejdspakker, som beskriver processen f</w:t>
      </w:r>
      <w:r>
        <w:rPr>
          <w:sz w:val="22"/>
          <w:szCs w:val="22"/>
        </w:rPr>
        <w:t>or frembringelse af produktet. Arbejdspakkerne er angivet i projektets tidsplan.</w:t>
      </w:r>
    </w:p>
    <w:p w:rsidR="003876F1" w:rsidRPr="00F46A31" w:rsidRDefault="003876F1" w:rsidP="003876F1">
      <w:pPr>
        <w:spacing w:before="120"/>
        <w:rPr>
          <w:sz w:val="22"/>
          <w:szCs w:val="22"/>
        </w:rPr>
      </w:pPr>
      <w:r>
        <w:rPr>
          <w:sz w:val="22"/>
          <w:szCs w:val="22"/>
        </w:rPr>
        <w:t>Arbejdspakker, produkter og produktafhængigheder i relation til ny ejerfortegnelse og tilpasning af Tingbogen er uddybende beskrevet i ejendomsdataprogrammets implementeringsplan – hhv. i ”Bilag A Arbejdspakker” og ”Bilag B Produktbeskrivelser”.</w:t>
      </w:r>
    </w:p>
    <w:p w:rsidR="003876F1" w:rsidRPr="00F46A31" w:rsidRDefault="003876F1" w:rsidP="003876F1">
      <w:pPr>
        <w:rPr>
          <w:rFonts w:ascii="Arial" w:hAnsi="Arial" w:cs="Arial"/>
          <w:sz w:val="22"/>
          <w:szCs w:val="22"/>
        </w:rPr>
      </w:pPr>
    </w:p>
    <w:p w:rsidR="003876F1" w:rsidRDefault="003876F1" w:rsidP="003876F1">
      <w:pPr>
        <w:pStyle w:val="MP2Overskriftsniveau"/>
        <w:keepNext/>
      </w:pPr>
      <w:bookmarkStart w:id="24" w:name="_Toc357062969"/>
      <w:bookmarkStart w:id="25" w:name="_Toc357759265"/>
      <w:r w:rsidRPr="008677ED">
        <w:t>7.1. Projektets hovedleverancer</w:t>
      </w:r>
      <w:bookmarkEnd w:id="24"/>
      <w:bookmarkEnd w:id="25"/>
    </w:p>
    <w:p w:rsidR="003876F1" w:rsidRPr="008677ED" w:rsidRDefault="003876F1" w:rsidP="003876F1">
      <w:pPr>
        <w:keepNext/>
        <w:rPr>
          <w:rFonts w:ascii="Arial" w:hAnsi="Arial" w:cs="Arial"/>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0"/>
        <w:gridCol w:w="3118"/>
        <w:gridCol w:w="4076"/>
      </w:tblGrid>
      <w:tr w:rsidR="003876F1" w:rsidRPr="00910AEE" w:rsidTr="00602D7B">
        <w:tc>
          <w:tcPr>
            <w:tcW w:w="1350" w:type="pct"/>
            <w:shd w:val="clear" w:color="auto" w:fill="84929B"/>
          </w:tcPr>
          <w:p w:rsidR="003876F1" w:rsidRPr="00910AEE" w:rsidRDefault="003876F1" w:rsidP="00602D7B">
            <w:pPr>
              <w:keepNext/>
              <w:spacing w:before="40" w:after="40"/>
              <w:rPr>
                <w:rFonts w:ascii="Arial" w:hAnsi="Arial" w:cs="Arial"/>
                <w:b/>
                <w:bCs/>
                <w:color w:val="FFFFFF" w:themeColor="background1"/>
                <w:sz w:val="20"/>
                <w:szCs w:val="20"/>
              </w:rPr>
            </w:pPr>
            <w:r w:rsidRPr="00910AEE">
              <w:rPr>
                <w:rFonts w:ascii="Arial" w:hAnsi="Arial" w:cs="Arial"/>
                <w:b/>
                <w:bCs/>
                <w:color w:val="FFFFFF" w:themeColor="background1"/>
                <w:sz w:val="20"/>
                <w:szCs w:val="20"/>
              </w:rPr>
              <w:t>Leverance</w:t>
            </w:r>
          </w:p>
        </w:tc>
        <w:tc>
          <w:tcPr>
            <w:tcW w:w="1582" w:type="pct"/>
            <w:shd w:val="clear" w:color="auto" w:fill="84929B"/>
          </w:tcPr>
          <w:p w:rsidR="003876F1" w:rsidRPr="00910AEE" w:rsidRDefault="003876F1" w:rsidP="00602D7B">
            <w:pPr>
              <w:keepNext/>
              <w:spacing w:before="40" w:after="40"/>
              <w:rPr>
                <w:rFonts w:ascii="Arial" w:hAnsi="Arial" w:cs="Arial"/>
                <w:b/>
                <w:bCs/>
                <w:color w:val="FFFFFF" w:themeColor="background1"/>
                <w:sz w:val="20"/>
                <w:szCs w:val="20"/>
              </w:rPr>
            </w:pPr>
            <w:r w:rsidRPr="00910AEE">
              <w:rPr>
                <w:rFonts w:ascii="Arial" w:hAnsi="Arial" w:cs="Arial"/>
                <w:b/>
                <w:bCs/>
                <w:color w:val="FFFFFF" w:themeColor="background1"/>
                <w:sz w:val="20"/>
                <w:szCs w:val="20"/>
              </w:rPr>
              <w:t>Beskrivelse</w:t>
            </w:r>
          </w:p>
        </w:tc>
        <w:tc>
          <w:tcPr>
            <w:tcW w:w="2068" w:type="pct"/>
            <w:shd w:val="clear" w:color="auto" w:fill="84929B"/>
          </w:tcPr>
          <w:p w:rsidR="003876F1" w:rsidRPr="00910AEE" w:rsidRDefault="003876F1" w:rsidP="00602D7B">
            <w:pPr>
              <w:keepNext/>
              <w:spacing w:before="40" w:after="40"/>
              <w:rPr>
                <w:rFonts w:ascii="Arial" w:hAnsi="Arial" w:cs="Arial"/>
                <w:b/>
                <w:bCs/>
                <w:color w:val="FFFFFF" w:themeColor="background1"/>
                <w:sz w:val="20"/>
                <w:szCs w:val="20"/>
              </w:rPr>
            </w:pPr>
            <w:r w:rsidRPr="00910AEE">
              <w:rPr>
                <w:rFonts w:ascii="Arial" w:hAnsi="Arial" w:cs="Arial"/>
                <w:b/>
                <w:bCs/>
                <w:color w:val="FFFFFF" w:themeColor="background1"/>
                <w:sz w:val="20"/>
                <w:szCs w:val="20"/>
              </w:rPr>
              <w:t xml:space="preserve">Leverancens milepæle </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sidRPr="00BE0082">
              <w:rPr>
                <w:rFonts w:cs="Arial"/>
                <w:sz w:val="22"/>
                <w:szCs w:val="22"/>
              </w:rPr>
              <w:t>Løsningsarkitektur for Ejerfortegnelse</w:t>
            </w:r>
          </w:p>
          <w:p w:rsidR="003876F1" w:rsidRPr="00BE0082" w:rsidRDefault="003876F1" w:rsidP="00602D7B">
            <w:pPr>
              <w:spacing w:after="120" w:line="240" w:lineRule="auto"/>
              <w:rPr>
                <w:rFonts w:cs="Arial"/>
                <w:sz w:val="22"/>
                <w:szCs w:val="22"/>
              </w:rPr>
            </w:pPr>
            <w:r>
              <w:rPr>
                <w:rFonts w:cs="Arial"/>
                <w:sz w:val="22"/>
                <w:szCs w:val="22"/>
              </w:rPr>
              <w:t>(Produkt #31.1)</w:t>
            </w:r>
          </w:p>
        </w:tc>
        <w:tc>
          <w:tcPr>
            <w:tcW w:w="1582" w:type="pct"/>
          </w:tcPr>
          <w:p w:rsidR="003876F1" w:rsidRPr="00BE0082" w:rsidRDefault="003876F1" w:rsidP="00602D7B">
            <w:pPr>
              <w:spacing w:after="120" w:line="240" w:lineRule="auto"/>
              <w:rPr>
                <w:rFonts w:cs="Arial"/>
                <w:sz w:val="22"/>
                <w:szCs w:val="22"/>
              </w:rPr>
            </w:pPr>
            <w:r w:rsidRPr="00BE0082">
              <w:rPr>
                <w:rFonts w:cs="Arial"/>
                <w:sz w:val="22"/>
                <w:szCs w:val="22"/>
              </w:rPr>
              <w:t>Overordnede arkitekturmæssige sammenhænge i relation til øvrige grunddatasystemer, datafordeler, tinglysningssystemet m.m.</w:t>
            </w:r>
          </w:p>
          <w:p w:rsidR="003876F1" w:rsidRPr="00BE0082" w:rsidRDefault="003876F1" w:rsidP="00602D7B">
            <w:pPr>
              <w:spacing w:after="120" w:line="240" w:lineRule="auto"/>
              <w:rPr>
                <w:rFonts w:cs="Arial"/>
                <w:sz w:val="22"/>
                <w:szCs w:val="22"/>
              </w:rPr>
            </w:pPr>
            <w:r>
              <w:rPr>
                <w:rFonts w:cs="Arial"/>
                <w:sz w:val="22"/>
                <w:szCs w:val="22"/>
              </w:rPr>
              <w:t xml:space="preserve">Beskriver </w:t>
            </w:r>
            <w:r w:rsidRPr="00BE0082">
              <w:rPr>
                <w:rFonts w:cs="Arial"/>
                <w:sz w:val="22"/>
                <w:szCs w:val="22"/>
              </w:rPr>
              <w:t>løsningens data (informationsmodel), processer set indefra samt services og øvrige integrationer.</w:t>
            </w:r>
          </w:p>
        </w:tc>
        <w:tc>
          <w:tcPr>
            <w:tcW w:w="2068" w:type="pct"/>
          </w:tcPr>
          <w:p w:rsidR="003876F1" w:rsidRPr="00BE0082" w:rsidRDefault="003876F1" w:rsidP="00602D7B">
            <w:pPr>
              <w:spacing w:after="120" w:line="240" w:lineRule="auto"/>
              <w:rPr>
                <w:rFonts w:cs="Arial"/>
                <w:sz w:val="22"/>
                <w:szCs w:val="22"/>
              </w:rPr>
            </w:pPr>
            <w:r w:rsidRPr="00BE0082">
              <w:rPr>
                <w:rFonts w:cs="Arial"/>
                <w:sz w:val="22"/>
                <w:szCs w:val="22"/>
              </w:rPr>
              <w:t>Påbegyndes primo juni 2013.</w:t>
            </w:r>
          </w:p>
          <w:p w:rsidR="003876F1" w:rsidRDefault="003876F1" w:rsidP="00602D7B">
            <w:pPr>
              <w:spacing w:after="120" w:line="240" w:lineRule="auto"/>
              <w:rPr>
                <w:rFonts w:cs="Arial"/>
                <w:sz w:val="22"/>
                <w:szCs w:val="22"/>
              </w:rPr>
            </w:pPr>
            <w:r w:rsidRPr="00BE0082">
              <w:rPr>
                <w:rFonts w:cs="Arial"/>
                <w:sz w:val="22"/>
                <w:szCs w:val="22"/>
              </w:rPr>
              <w:t>Skal afleveres til projektsekretariatet ultimo august 2013, således løsningsarkitekturen kan blive kvalitetssikret i sammenhæng med de øvrige løsningsarkitekturer inden for ejendomsdataprogrammet..</w:t>
            </w:r>
            <w:r w:rsidRPr="00BE0082">
              <w:rPr>
                <w:rFonts w:cs="Arial"/>
                <w:sz w:val="22"/>
                <w:szCs w:val="22"/>
              </w:rPr>
              <w:br/>
              <w:t>(ejendoms</w:t>
            </w:r>
            <w:r>
              <w:rPr>
                <w:rFonts w:cs="Arial"/>
                <w:sz w:val="22"/>
                <w:szCs w:val="22"/>
              </w:rPr>
              <w:t>data</w:t>
            </w:r>
            <w:r w:rsidRPr="00BE0082">
              <w:rPr>
                <w:rFonts w:cs="Arial"/>
                <w:sz w:val="22"/>
                <w:szCs w:val="22"/>
              </w:rPr>
              <w:t>programmets hovedmilepæl 3)</w:t>
            </w:r>
          </w:p>
          <w:p w:rsidR="003876F1" w:rsidRPr="00BE0082" w:rsidRDefault="003876F1" w:rsidP="00602D7B">
            <w:pPr>
              <w:spacing w:after="120" w:line="240" w:lineRule="auto"/>
              <w:rPr>
                <w:rFonts w:cs="Arial"/>
                <w:sz w:val="22"/>
                <w:szCs w:val="22"/>
              </w:rPr>
            </w:pPr>
            <w:r>
              <w:rPr>
                <w:rFonts w:cs="Arial"/>
                <w:sz w:val="22"/>
                <w:szCs w:val="22"/>
              </w:rPr>
              <w:t>MBBL har ansvaret for denne leverance.</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Pr>
                <w:rFonts w:cs="Arial"/>
                <w:sz w:val="22"/>
                <w:szCs w:val="22"/>
              </w:rPr>
              <w:lastRenderedPageBreak/>
              <w:t>Forretningsk</w:t>
            </w:r>
            <w:r w:rsidRPr="00BE0082">
              <w:rPr>
                <w:rFonts w:cs="Arial"/>
                <w:sz w:val="22"/>
                <w:szCs w:val="22"/>
              </w:rPr>
              <w:t>rav</w:t>
            </w:r>
            <w:r>
              <w:rPr>
                <w:rFonts w:cs="Arial"/>
                <w:sz w:val="22"/>
                <w:szCs w:val="22"/>
              </w:rPr>
              <w:t xml:space="preserve"> til </w:t>
            </w:r>
            <w:r w:rsidRPr="00BE0082">
              <w:rPr>
                <w:rFonts w:cs="Arial"/>
                <w:sz w:val="22"/>
                <w:szCs w:val="22"/>
              </w:rPr>
              <w:t>Ejerfortegnelse</w:t>
            </w:r>
            <w:r>
              <w:rPr>
                <w:rFonts w:cs="Arial"/>
                <w:sz w:val="22"/>
                <w:szCs w:val="22"/>
              </w:rPr>
              <w:t>n</w:t>
            </w:r>
          </w:p>
          <w:p w:rsidR="003876F1" w:rsidRPr="00BE0082" w:rsidRDefault="003876F1" w:rsidP="00602D7B">
            <w:pPr>
              <w:spacing w:after="120" w:line="240" w:lineRule="auto"/>
              <w:rPr>
                <w:rFonts w:cs="Arial"/>
                <w:sz w:val="22"/>
                <w:szCs w:val="22"/>
              </w:rPr>
            </w:pPr>
            <w:r>
              <w:rPr>
                <w:rFonts w:cs="Arial"/>
                <w:sz w:val="22"/>
                <w:szCs w:val="22"/>
              </w:rPr>
              <w:t>(Produkt #31.2)</w:t>
            </w:r>
          </w:p>
        </w:tc>
        <w:tc>
          <w:tcPr>
            <w:tcW w:w="1582" w:type="pct"/>
          </w:tcPr>
          <w:p w:rsidR="003876F1" w:rsidRPr="00F95B49" w:rsidRDefault="003876F1" w:rsidP="00602D7B">
            <w:pPr>
              <w:spacing w:line="240" w:lineRule="auto"/>
              <w:rPr>
                <w:rFonts w:cs="Arial"/>
                <w:sz w:val="22"/>
                <w:szCs w:val="22"/>
              </w:rPr>
            </w:pPr>
            <w:r w:rsidRPr="00F95B49">
              <w:rPr>
                <w:rFonts w:cs="Arial"/>
                <w:sz w:val="22"/>
                <w:szCs w:val="22"/>
              </w:rPr>
              <w:t>Indsamling og dokumentation af forretningskrav fra SKAT, KL m.fl. til Ejerfortegnelsen.</w:t>
            </w:r>
          </w:p>
        </w:tc>
        <w:tc>
          <w:tcPr>
            <w:tcW w:w="2068" w:type="pct"/>
          </w:tcPr>
          <w:p w:rsidR="003876F1" w:rsidRDefault="003876F1" w:rsidP="00602D7B">
            <w:pPr>
              <w:spacing w:after="120" w:line="240" w:lineRule="auto"/>
              <w:rPr>
                <w:rFonts w:cs="Arial"/>
                <w:sz w:val="22"/>
                <w:szCs w:val="22"/>
              </w:rPr>
            </w:pPr>
            <w:r w:rsidRPr="00F95B49">
              <w:rPr>
                <w:rFonts w:cs="Arial"/>
                <w:sz w:val="22"/>
                <w:szCs w:val="22"/>
              </w:rPr>
              <w:t xml:space="preserve">Kravspecificering af forretningskrav påbegyndes september 2013 og afsluttes ultimo november </w:t>
            </w:r>
            <w:r>
              <w:rPr>
                <w:rFonts w:cs="Arial"/>
                <w:sz w:val="22"/>
                <w:szCs w:val="22"/>
              </w:rPr>
              <w:t>2013.</w:t>
            </w:r>
          </w:p>
          <w:p w:rsidR="003876F1" w:rsidRPr="00F95B49" w:rsidRDefault="003876F1" w:rsidP="00602D7B">
            <w:pPr>
              <w:spacing w:after="120" w:line="240" w:lineRule="auto"/>
              <w:rPr>
                <w:rFonts w:cs="Arial"/>
                <w:sz w:val="22"/>
                <w:szCs w:val="22"/>
              </w:rPr>
            </w:pPr>
            <w:r>
              <w:rPr>
                <w:rFonts w:cs="Arial"/>
                <w:sz w:val="22"/>
                <w:szCs w:val="22"/>
              </w:rPr>
              <w:t>MBBL har ansvaret for denne leverance.</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sidRPr="00BE0082">
              <w:rPr>
                <w:rFonts w:cs="Arial"/>
                <w:sz w:val="22"/>
                <w:szCs w:val="22"/>
              </w:rPr>
              <w:t>Kravspecifikation af Ejerfortegnelse</w:t>
            </w:r>
          </w:p>
          <w:p w:rsidR="003876F1" w:rsidRPr="00BE0082" w:rsidRDefault="003876F1" w:rsidP="00602D7B">
            <w:pPr>
              <w:spacing w:after="120" w:line="240" w:lineRule="auto"/>
              <w:rPr>
                <w:rFonts w:cs="Arial"/>
                <w:sz w:val="22"/>
                <w:szCs w:val="22"/>
              </w:rPr>
            </w:pPr>
            <w:r>
              <w:rPr>
                <w:rFonts w:cs="Arial"/>
                <w:sz w:val="22"/>
                <w:szCs w:val="22"/>
              </w:rPr>
              <w:t>(Produkt #31.3)</w:t>
            </w:r>
          </w:p>
        </w:tc>
        <w:tc>
          <w:tcPr>
            <w:tcW w:w="1582" w:type="pct"/>
          </w:tcPr>
          <w:p w:rsidR="003876F1" w:rsidRDefault="003876F1" w:rsidP="00602D7B">
            <w:pPr>
              <w:spacing w:after="120" w:line="240" w:lineRule="auto"/>
              <w:rPr>
                <w:rFonts w:cs="Arial"/>
                <w:sz w:val="22"/>
                <w:szCs w:val="22"/>
              </w:rPr>
            </w:pPr>
            <w:r>
              <w:rPr>
                <w:rFonts w:cs="Arial"/>
                <w:sz w:val="22"/>
                <w:szCs w:val="22"/>
              </w:rPr>
              <w:t>Kravspecifikation og evt. andet udbudsmateriale til brug for anskaffelse af en løsning.</w:t>
            </w:r>
          </w:p>
          <w:p w:rsidR="003876F1" w:rsidRPr="00F95B49" w:rsidRDefault="003876F1" w:rsidP="00602D7B">
            <w:pPr>
              <w:spacing w:after="120" w:line="240" w:lineRule="auto"/>
              <w:rPr>
                <w:rFonts w:cs="Arial"/>
                <w:sz w:val="22"/>
                <w:szCs w:val="22"/>
              </w:rPr>
            </w:pPr>
            <w:r>
              <w:rPr>
                <w:rFonts w:cs="Arial"/>
                <w:sz w:val="22"/>
                <w:szCs w:val="22"/>
              </w:rPr>
              <w:t>Kravspecifikationen skal efterleve krav fra løsningsarkitekturen og de indsamlede forretningskrav.</w:t>
            </w:r>
          </w:p>
        </w:tc>
        <w:tc>
          <w:tcPr>
            <w:tcW w:w="2068" w:type="pct"/>
          </w:tcPr>
          <w:p w:rsidR="003876F1" w:rsidRDefault="003876F1" w:rsidP="00602D7B">
            <w:pPr>
              <w:spacing w:after="120" w:line="240" w:lineRule="auto"/>
              <w:rPr>
                <w:rFonts w:cs="Arial"/>
                <w:sz w:val="22"/>
                <w:szCs w:val="22"/>
              </w:rPr>
            </w:pPr>
            <w:r w:rsidRPr="00F95B49">
              <w:rPr>
                <w:rFonts w:cs="Arial"/>
                <w:sz w:val="22"/>
                <w:szCs w:val="22"/>
              </w:rPr>
              <w:t>Kravspecificering påbegyndes september 2013</w:t>
            </w:r>
            <w:r>
              <w:rPr>
                <w:rFonts w:cs="Arial"/>
                <w:sz w:val="22"/>
                <w:szCs w:val="22"/>
              </w:rPr>
              <w:t xml:space="preserve">. </w:t>
            </w:r>
          </w:p>
          <w:p w:rsidR="003876F1" w:rsidRPr="00F95B49" w:rsidRDefault="003876F1" w:rsidP="00602D7B">
            <w:pPr>
              <w:spacing w:after="120" w:line="240" w:lineRule="auto"/>
              <w:rPr>
                <w:rFonts w:cs="Arial"/>
                <w:sz w:val="22"/>
                <w:szCs w:val="22"/>
              </w:rPr>
            </w:pPr>
            <w:r>
              <w:rPr>
                <w:rFonts w:cs="Arial"/>
                <w:sz w:val="22"/>
                <w:szCs w:val="22"/>
              </w:rPr>
              <w:t>Processen tilpasses den valgte udbudsstrategi således, at en kontrakt med en leverandør om levering af en løsning til Ejerfortegnelse er indgået senest 1. august 2014.</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sidRPr="00BE0082">
              <w:rPr>
                <w:rFonts w:cs="Arial"/>
                <w:sz w:val="22"/>
                <w:szCs w:val="22"/>
              </w:rPr>
              <w:t>Løsningsdesign for Ejerfortegnelse</w:t>
            </w:r>
          </w:p>
          <w:p w:rsidR="003876F1" w:rsidRPr="00BE0082" w:rsidRDefault="003876F1" w:rsidP="00602D7B">
            <w:pPr>
              <w:spacing w:after="120" w:line="240" w:lineRule="auto"/>
              <w:rPr>
                <w:rFonts w:cs="Arial"/>
                <w:sz w:val="22"/>
                <w:szCs w:val="22"/>
              </w:rPr>
            </w:pPr>
            <w:r>
              <w:rPr>
                <w:rFonts w:cs="Arial"/>
                <w:sz w:val="22"/>
                <w:szCs w:val="22"/>
              </w:rPr>
              <w:t>(Produkt #31.4)</w:t>
            </w:r>
          </w:p>
        </w:tc>
        <w:tc>
          <w:tcPr>
            <w:tcW w:w="1582" w:type="pct"/>
          </w:tcPr>
          <w:p w:rsidR="003876F1" w:rsidRPr="00BE0082" w:rsidRDefault="003876F1" w:rsidP="00602D7B">
            <w:pPr>
              <w:spacing w:after="120" w:line="240" w:lineRule="auto"/>
              <w:rPr>
                <w:rFonts w:cs="Arial"/>
                <w:sz w:val="22"/>
                <w:szCs w:val="22"/>
              </w:rPr>
            </w:pPr>
            <w:r w:rsidRPr="00BE0082">
              <w:rPr>
                <w:rFonts w:cs="Arial"/>
                <w:sz w:val="22"/>
                <w:szCs w:val="22"/>
              </w:rPr>
              <w:t>Leverandør udarbejder løsnings- design for Ejerfortegnelsen.</w:t>
            </w:r>
          </w:p>
          <w:p w:rsidR="003876F1" w:rsidRPr="00BE0082" w:rsidRDefault="003876F1" w:rsidP="00602D7B">
            <w:pPr>
              <w:spacing w:after="120" w:line="240" w:lineRule="auto"/>
              <w:rPr>
                <w:rFonts w:cs="Arial"/>
                <w:sz w:val="22"/>
                <w:szCs w:val="22"/>
              </w:rPr>
            </w:pPr>
            <w:r w:rsidRPr="00BE0082">
              <w:rPr>
                <w:rFonts w:cs="Arial"/>
                <w:sz w:val="22"/>
                <w:szCs w:val="22"/>
              </w:rPr>
              <w:t>Omfatter specifikation af services og snitflader, løsningens data samt andre løsningsmæssige rammer og betingelser.</w:t>
            </w:r>
          </w:p>
        </w:tc>
        <w:tc>
          <w:tcPr>
            <w:tcW w:w="2068" w:type="pct"/>
          </w:tcPr>
          <w:p w:rsidR="003876F1" w:rsidRPr="00BE0082" w:rsidRDefault="003876F1" w:rsidP="00602D7B">
            <w:pPr>
              <w:spacing w:after="120" w:line="240" w:lineRule="auto"/>
              <w:rPr>
                <w:rFonts w:cs="Arial"/>
                <w:sz w:val="22"/>
                <w:szCs w:val="22"/>
              </w:rPr>
            </w:pPr>
            <w:r w:rsidRPr="00BE0082">
              <w:rPr>
                <w:rFonts w:cs="Arial"/>
                <w:sz w:val="22"/>
                <w:szCs w:val="22"/>
              </w:rPr>
              <w:t>Primo august 2014 til ultimo oktober 2014</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sidRPr="00BE0082">
              <w:rPr>
                <w:rFonts w:cs="Arial"/>
                <w:sz w:val="22"/>
                <w:szCs w:val="22"/>
              </w:rPr>
              <w:t>Driftsklar Ejerfortegnelse</w:t>
            </w:r>
          </w:p>
          <w:p w:rsidR="003876F1" w:rsidRPr="00BE0082" w:rsidRDefault="003876F1" w:rsidP="00602D7B">
            <w:pPr>
              <w:spacing w:after="120" w:line="240" w:lineRule="auto"/>
              <w:rPr>
                <w:rFonts w:cs="Arial"/>
                <w:sz w:val="22"/>
                <w:szCs w:val="22"/>
              </w:rPr>
            </w:pPr>
            <w:r>
              <w:rPr>
                <w:rFonts w:cs="Arial"/>
                <w:sz w:val="22"/>
                <w:szCs w:val="22"/>
              </w:rPr>
              <w:t>(Produkt #31.5)</w:t>
            </w:r>
          </w:p>
        </w:tc>
        <w:tc>
          <w:tcPr>
            <w:tcW w:w="1582" w:type="pct"/>
          </w:tcPr>
          <w:p w:rsidR="003876F1" w:rsidRPr="00BE0082" w:rsidRDefault="003876F1" w:rsidP="00602D7B">
            <w:pPr>
              <w:spacing w:after="120" w:line="240" w:lineRule="auto"/>
              <w:rPr>
                <w:rFonts w:cs="Arial"/>
                <w:sz w:val="22"/>
                <w:szCs w:val="22"/>
              </w:rPr>
            </w:pPr>
            <w:r w:rsidRPr="00BE0082">
              <w:rPr>
                <w:rFonts w:cs="Arial"/>
                <w:sz w:val="22"/>
                <w:szCs w:val="22"/>
              </w:rPr>
              <w:t>Udvikling af Ejerfortegnelse.</w:t>
            </w:r>
          </w:p>
          <w:p w:rsidR="003876F1" w:rsidRPr="00BE0082" w:rsidRDefault="003876F1" w:rsidP="00602D7B">
            <w:pPr>
              <w:spacing w:after="120" w:line="240" w:lineRule="auto"/>
              <w:rPr>
                <w:rFonts w:cs="Arial"/>
                <w:sz w:val="22"/>
                <w:szCs w:val="22"/>
              </w:rPr>
            </w:pPr>
            <w:r w:rsidRPr="00BE0082">
              <w:rPr>
                <w:rFonts w:cs="Arial"/>
                <w:sz w:val="22"/>
                <w:szCs w:val="22"/>
              </w:rPr>
              <w:t>Omfatter udvikling og test af løsningen – herunder test ift. brugere, snitflader m.m. samt test af import af ejeroplysninger fra ESR.</w:t>
            </w:r>
          </w:p>
        </w:tc>
        <w:tc>
          <w:tcPr>
            <w:tcW w:w="2068" w:type="pct"/>
          </w:tcPr>
          <w:p w:rsidR="003876F1" w:rsidRPr="00BE0082" w:rsidRDefault="003876F1" w:rsidP="00602D7B">
            <w:pPr>
              <w:spacing w:after="120" w:line="240" w:lineRule="auto"/>
              <w:rPr>
                <w:rFonts w:cs="Arial"/>
                <w:sz w:val="22"/>
                <w:szCs w:val="22"/>
              </w:rPr>
            </w:pPr>
            <w:r>
              <w:rPr>
                <w:rFonts w:cs="Arial"/>
                <w:sz w:val="22"/>
                <w:szCs w:val="22"/>
              </w:rPr>
              <w:t>Primo august 2014 til ultimo marts 2015</w:t>
            </w:r>
            <w:r>
              <w:rPr>
                <w:rFonts w:cs="Arial"/>
                <w:sz w:val="22"/>
                <w:szCs w:val="22"/>
              </w:rPr>
              <w:br/>
            </w:r>
            <w:r w:rsidRPr="00BE0082">
              <w:rPr>
                <w:rFonts w:cs="Arial"/>
                <w:sz w:val="22"/>
                <w:szCs w:val="22"/>
              </w:rPr>
              <w:t>(ejendom</w:t>
            </w:r>
            <w:r>
              <w:rPr>
                <w:rFonts w:cs="Arial"/>
                <w:sz w:val="22"/>
                <w:szCs w:val="22"/>
              </w:rPr>
              <w:t>sdata</w:t>
            </w:r>
            <w:r w:rsidRPr="00BE0082">
              <w:rPr>
                <w:rFonts w:cs="Arial"/>
                <w:sz w:val="22"/>
                <w:szCs w:val="22"/>
              </w:rPr>
              <w:t>programmets hovedmilepæl 8)</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sidRPr="00BE0082">
              <w:rPr>
                <w:rFonts w:cs="Arial"/>
                <w:sz w:val="22"/>
                <w:szCs w:val="22"/>
              </w:rPr>
              <w:t>Idriftsat Ejerfortegnelse</w:t>
            </w:r>
          </w:p>
          <w:p w:rsidR="003876F1" w:rsidRPr="00BE0082" w:rsidRDefault="003876F1" w:rsidP="00602D7B">
            <w:pPr>
              <w:spacing w:after="120" w:line="240" w:lineRule="auto"/>
              <w:rPr>
                <w:rFonts w:cs="Arial"/>
                <w:sz w:val="22"/>
                <w:szCs w:val="22"/>
              </w:rPr>
            </w:pPr>
            <w:r>
              <w:rPr>
                <w:rFonts w:cs="Arial"/>
                <w:sz w:val="22"/>
                <w:szCs w:val="22"/>
              </w:rPr>
              <w:t>(Produkt #31.6 og #31.7)</w:t>
            </w:r>
          </w:p>
        </w:tc>
        <w:tc>
          <w:tcPr>
            <w:tcW w:w="1582" w:type="pct"/>
          </w:tcPr>
          <w:p w:rsidR="003876F1" w:rsidRPr="00BE0082" w:rsidRDefault="003876F1" w:rsidP="00602D7B">
            <w:pPr>
              <w:spacing w:after="120" w:line="240" w:lineRule="auto"/>
              <w:rPr>
                <w:rFonts w:cs="Arial"/>
                <w:sz w:val="22"/>
                <w:szCs w:val="22"/>
              </w:rPr>
            </w:pPr>
            <w:r w:rsidRPr="00BE0082">
              <w:rPr>
                <w:rFonts w:cs="Arial"/>
                <w:sz w:val="22"/>
                <w:szCs w:val="22"/>
              </w:rPr>
              <w:t>Idriftsættelse af Ejerfortegnelse inkl. import af ejeroplysninger fra ESR.</w:t>
            </w:r>
          </w:p>
          <w:p w:rsidR="003876F1" w:rsidRPr="00BE0082" w:rsidRDefault="003876F1" w:rsidP="00602D7B">
            <w:pPr>
              <w:spacing w:after="120" w:line="240" w:lineRule="auto"/>
              <w:rPr>
                <w:rFonts w:cs="Arial"/>
                <w:sz w:val="22"/>
                <w:szCs w:val="22"/>
              </w:rPr>
            </w:pPr>
            <w:r w:rsidRPr="00BE0082">
              <w:rPr>
                <w:rFonts w:cs="Arial"/>
                <w:sz w:val="22"/>
                <w:szCs w:val="22"/>
              </w:rPr>
              <w:t>Kræver en succesfuld gennemført tværgående test i ejendom</w:t>
            </w:r>
            <w:r>
              <w:rPr>
                <w:rFonts w:cs="Arial"/>
                <w:sz w:val="22"/>
                <w:szCs w:val="22"/>
              </w:rPr>
              <w:t>data</w:t>
            </w:r>
            <w:r w:rsidRPr="00BE0082">
              <w:rPr>
                <w:rFonts w:cs="Arial"/>
                <w:sz w:val="22"/>
                <w:szCs w:val="22"/>
              </w:rPr>
              <w:t>programmet.</w:t>
            </w:r>
          </w:p>
        </w:tc>
        <w:tc>
          <w:tcPr>
            <w:tcW w:w="2068" w:type="pct"/>
          </w:tcPr>
          <w:p w:rsidR="003876F1" w:rsidRPr="00BE0082" w:rsidRDefault="003876F1" w:rsidP="00602D7B">
            <w:pPr>
              <w:spacing w:after="120" w:line="240" w:lineRule="auto"/>
              <w:rPr>
                <w:rFonts w:cs="Arial"/>
                <w:sz w:val="22"/>
                <w:szCs w:val="22"/>
              </w:rPr>
            </w:pPr>
            <w:r w:rsidRPr="00BE0082">
              <w:rPr>
                <w:rFonts w:cs="Arial"/>
                <w:sz w:val="22"/>
                <w:szCs w:val="22"/>
              </w:rPr>
              <w:t>Skal idriftsættes ultimo september 2015</w:t>
            </w:r>
            <w:r w:rsidRPr="00BE0082">
              <w:rPr>
                <w:rFonts w:cs="Arial"/>
                <w:sz w:val="22"/>
                <w:szCs w:val="22"/>
              </w:rPr>
              <w:br/>
              <w:t>(ejendom</w:t>
            </w:r>
            <w:r>
              <w:rPr>
                <w:rFonts w:cs="Arial"/>
                <w:sz w:val="22"/>
                <w:szCs w:val="22"/>
              </w:rPr>
              <w:t>sdata</w:t>
            </w:r>
            <w:r w:rsidRPr="00BE0082">
              <w:rPr>
                <w:rFonts w:cs="Arial"/>
                <w:sz w:val="22"/>
                <w:szCs w:val="22"/>
              </w:rPr>
              <w:t>programmets hovedmilepæl 9)</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Pr>
                <w:rFonts w:cs="Arial"/>
                <w:sz w:val="22"/>
                <w:szCs w:val="22"/>
              </w:rPr>
              <w:t>Driftsklar Ejerfortegnelse services</w:t>
            </w:r>
          </w:p>
          <w:p w:rsidR="003876F1" w:rsidRPr="00BE0082" w:rsidRDefault="003876F1" w:rsidP="00602D7B">
            <w:pPr>
              <w:spacing w:after="120" w:line="240" w:lineRule="auto"/>
              <w:rPr>
                <w:rFonts w:cs="Arial"/>
                <w:sz w:val="22"/>
                <w:szCs w:val="22"/>
              </w:rPr>
            </w:pPr>
            <w:r>
              <w:rPr>
                <w:rFonts w:cs="Arial"/>
                <w:sz w:val="22"/>
                <w:szCs w:val="22"/>
              </w:rPr>
              <w:t>(Produkt #32.1)</w:t>
            </w:r>
          </w:p>
        </w:tc>
        <w:tc>
          <w:tcPr>
            <w:tcW w:w="1582" w:type="pct"/>
          </w:tcPr>
          <w:p w:rsidR="003876F1" w:rsidRPr="00BE0082" w:rsidRDefault="003876F1" w:rsidP="00602D7B">
            <w:pPr>
              <w:spacing w:after="120" w:line="240" w:lineRule="auto"/>
              <w:rPr>
                <w:rFonts w:cs="Arial"/>
                <w:sz w:val="22"/>
                <w:szCs w:val="22"/>
              </w:rPr>
            </w:pPr>
            <w:r>
              <w:rPr>
                <w:rFonts w:cs="Arial"/>
                <w:sz w:val="22"/>
                <w:szCs w:val="22"/>
              </w:rPr>
              <w:t>Specifikation og u</w:t>
            </w:r>
            <w:r w:rsidRPr="00BE0082">
              <w:rPr>
                <w:rFonts w:cs="Arial"/>
                <w:sz w:val="22"/>
                <w:szCs w:val="22"/>
              </w:rPr>
              <w:t xml:space="preserve">dvikling af </w:t>
            </w:r>
            <w:r>
              <w:rPr>
                <w:rFonts w:cs="Arial"/>
                <w:sz w:val="22"/>
                <w:szCs w:val="22"/>
              </w:rPr>
              <w:t>services til udstilling af e</w:t>
            </w:r>
            <w:r w:rsidRPr="00BE0082">
              <w:rPr>
                <w:rFonts w:cs="Arial"/>
                <w:sz w:val="22"/>
                <w:szCs w:val="22"/>
              </w:rPr>
              <w:t>jer</w:t>
            </w:r>
            <w:r>
              <w:rPr>
                <w:rFonts w:cs="Arial"/>
                <w:sz w:val="22"/>
                <w:szCs w:val="22"/>
              </w:rPr>
              <w:t>fortegnelse via datafordeleren.</w:t>
            </w:r>
          </w:p>
        </w:tc>
        <w:tc>
          <w:tcPr>
            <w:tcW w:w="2068" w:type="pct"/>
          </w:tcPr>
          <w:p w:rsidR="003876F1" w:rsidRPr="00BE0082" w:rsidRDefault="003876F1" w:rsidP="00602D7B">
            <w:pPr>
              <w:spacing w:after="120" w:line="240" w:lineRule="auto"/>
              <w:rPr>
                <w:rFonts w:cs="Arial"/>
                <w:sz w:val="22"/>
                <w:szCs w:val="22"/>
              </w:rPr>
            </w:pPr>
            <w:r>
              <w:rPr>
                <w:rFonts w:cs="Arial"/>
                <w:sz w:val="22"/>
                <w:szCs w:val="22"/>
              </w:rPr>
              <w:t>Primo august 2014 til ultimo marts 2015</w:t>
            </w:r>
            <w:r>
              <w:rPr>
                <w:rFonts w:cs="Arial"/>
                <w:sz w:val="22"/>
                <w:szCs w:val="22"/>
              </w:rPr>
              <w:br/>
            </w:r>
            <w:r w:rsidRPr="00BE0082">
              <w:rPr>
                <w:rFonts w:cs="Arial"/>
                <w:sz w:val="22"/>
                <w:szCs w:val="22"/>
              </w:rPr>
              <w:t>(ejendom</w:t>
            </w:r>
            <w:r>
              <w:rPr>
                <w:rFonts w:cs="Arial"/>
                <w:sz w:val="22"/>
                <w:szCs w:val="22"/>
              </w:rPr>
              <w:t>sdata</w:t>
            </w:r>
            <w:r w:rsidRPr="00BE0082">
              <w:rPr>
                <w:rFonts w:cs="Arial"/>
                <w:sz w:val="22"/>
                <w:szCs w:val="22"/>
              </w:rPr>
              <w:t>programmets hovedmilepæl 8)</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Pr>
                <w:rFonts w:cs="Arial"/>
                <w:sz w:val="22"/>
                <w:szCs w:val="22"/>
              </w:rPr>
              <w:t>Idriftsat Ejerfortegnelse services</w:t>
            </w:r>
          </w:p>
          <w:p w:rsidR="003876F1" w:rsidRPr="00BE0082" w:rsidRDefault="003876F1" w:rsidP="00602D7B">
            <w:pPr>
              <w:spacing w:after="120" w:line="240" w:lineRule="auto"/>
              <w:rPr>
                <w:rFonts w:cs="Arial"/>
                <w:sz w:val="22"/>
                <w:szCs w:val="22"/>
              </w:rPr>
            </w:pPr>
            <w:r>
              <w:rPr>
                <w:rFonts w:cs="Arial"/>
                <w:sz w:val="22"/>
                <w:szCs w:val="22"/>
              </w:rPr>
              <w:t>(Produkt #32.2)</w:t>
            </w:r>
          </w:p>
        </w:tc>
        <w:tc>
          <w:tcPr>
            <w:tcW w:w="1582" w:type="pct"/>
          </w:tcPr>
          <w:p w:rsidR="003876F1" w:rsidRDefault="003876F1" w:rsidP="00602D7B">
            <w:pPr>
              <w:spacing w:after="120" w:line="240" w:lineRule="auto"/>
              <w:rPr>
                <w:rFonts w:cs="Arial"/>
                <w:sz w:val="22"/>
                <w:szCs w:val="22"/>
              </w:rPr>
            </w:pPr>
            <w:r w:rsidRPr="00BE0082">
              <w:rPr>
                <w:rFonts w:cs="Arial"/>
                <w:sz w:val="22"/>
                <w:szCs w:val="22"/>
              </w:rPr>
              <w:t xml:space="preserve">Idriftsættelse af </w:t>
            </w:r>
            <w:r>
              <w:rPr>
                <w:rFonts w:cs="Arial"/>
                <w:sz w:val="22"/>
                <w:szCs w:val="22"/>
              </w:rPr>
              <w:t>services til udstilling af e</w:t>
            </w:r>
            <w:r w:rsidRPr="00BE0082">
              <w:rPr>
                <w:rFonts w:cs="Arial"/>
                <w:sz w:val="22"/>
                <w:szCs w:val="22"/>
              </w:rPr>
              <w:t>jer</w:t>
            </w:r>
            <w:r>
              <w:rPr>
                <w:rFonts w:cs="Arial"/>
                <w:sz w:val="22"/>
                <w:szCs w:val="22"/>
              </w:rPr>
              <w:t>fortegnelse via datafordeleren.</w:t>
            </w:r>
            <w:r w:rsidRPr="00BE0082">
              <w:rPr>
                <w:rFonts w:cs="Arial"/>
                <w:sz w:val="22"/>
                <w:szCs w:val="22"/>
              </w:rPr>
              <w:t xml:space="preserve"> </w:t>
            </w:r>
          </w:p>
          <w:p w:rsidR="003876F1" w:rsidRPr="00BE0082" w:rsidRDefault="003876F1" w:rsidP="00602D7B">
            <w:pPr>
              <w:spacing w:after="120" w:line="240" w:lineRule="auto"/>
              <w:rPr>
                <w:rFonts w:cs="Arial"/>
                <w:sz w:val="22"/>
                <w:szCs w:val="22"/>
              </w:rPr>
            </w:pPr>
            <w:r w:rsidRPr="00BE0082">
              <w:rPr>
                <w:rFonts w:cs="Arial"/>
                <w:sz w:val="22"/>
                <w:szCs w:val="22"/>
              </w:rPr>
              <w:t>Kræver en succesfuld gennemført tværgående test i ejendomsprogrammet.</w:t>
            </w:r>
          </w:p>
        </w:tc>
        <w:tc>
          <w:tcPr>
            <w:tcW w:w="2068" w:type="pct"/>
          </w:tcPr>
          <w:p w:rsidR="003876F1" w:rsidRPr="00BE0082" w:rsidRDefault="003876F1" w:rsidP="00602D7B">
            <w:pPr>
              <w:spacing w:after="120" w:line="240" w:lineRule="auto"/>
              <w:rPr>
                <w:rFonts w:cs="Arial"/>
                <w:sz w:val="22"/>
                <w:szCs w:val="22"/>
              </w:rPr>
            </w:pPr>
            <w:r w:rsidRPr="00BE0082">
              <w:rPr>
                <w:rFonts w:cs="Arial"/>
                <w:sz w:val="22"/>
                <w:szCs w:val="22"/>
              </w:rPr>
              <w:t>Skal idriftsættes ultimo september 2015</w:t>
            </w:r>
            <w:r w:rsidRPr="00BE0082">
              <w:rPr>
                <w:rFonts w:cs="Arial"/>
                <w:sz w:val="22"/>
                <w:szCs w:val="22"/>
              </w:rPr>
              <w:br/>
              <w:t>(ejendoms</w:t>
            </w:r>
            <w:r>
              <w:rPr>
                <w:rFonts w:cs="Arial"/>
                <w:sz w:val="22"/>
                <w:szCs w:val="22"/>
              </w:rPr>
              <w:t>data</w:t>
            </w:r>
            <w:r w:rsidRPr="00BE0082">
              <w:rPr>
                <w:rFonts w:cs="Arial"/>
                <w:sz w:val="22"/>
                <w:szCs w:val="22"/>
              </w:rPr>
              <w:t>programmets hovedmilepæl 9)</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sidRPr="00BE0082">
              <w:rPr>
                <w:rFonts w:cs="Arial"/>
                <w:sz w:val="22"/>
                <w:szCs w:val="22"/>
              </w:rPr>
              <w:t>Driftsklar Tingbog med BFE referencer</w:t>
            </w:r>
          </w:p>
          <w:p w:rsidR="003876F1" w:rsidRPr="00BE0082" w:rsidRDefault="003876F1" w:rsidP="00602D7B">
            <w:pPr>
              <w:spacing w:after="120" w:line="240" w:lineRule="auto"/>
              <w:rPr>
                <w:rFonts w:cs="Arial"/>
                <w:sz w:val="22"/>
                <w:szCs w:val="22"/>
              </w:rPr>
            </w:pPr>
            <w:r>
              <w:rPr>
                <w:rFonts w:cs="Arial"/>
                <w:sz w:val="22"/>
                <w:szCs w:val="22"/>
              </w:rPr>
              <w:t>(Produkt #33.1)</w:t>
            </w:r>
          </w:p>
        </w:tc>
        <w:tc>
          <w:tcPr>
            <w:tcW w:w="1582" w:type="pct"/>
          </w:tcPr>
          <w:p w:rsidR="003876F1" w:rsidRPr="00BE0082" w:rsidRDefault="003876F1" w:rsidP="00602D7B">
            <w:pPr>
              <w:spacing w:after="120" w:line="240" w:lineRule="auto"/>
              <w:rPr>
                <w:rFonts w:cs="Arial"/>
                <w:sz w:val="22"/>
                <w:szCs w:val="22"/>
              </w:rPr>
            </w:pPr>
            <w:r w:rsidRPr="00BE0082">
              <w:rPr>
                <w:rFonts w:cs="Arial"/>
                <w:sz w:val="22"/>
                <w:szCs w:val="22"/>
              </w:rPr>
              <w:t xml:space="preserve">Udbygning af Tingbogen med </w:t>
            </w:r>
            <w:r>
              <w:rPr>
                <w:rFonts w:cs="Arial"/>
                <w:sz w:val="22"/>
                <w:szCs w:val="22"/>
              </w:rPr>
              <w:t>BFE-nummer.</w:t>
            </w:r>
          </w:p>
        </w:tc>
        <w:tc>
          <w:tcPr>
            <w:tcW w:w="2068" w:type="pct"/>
          </w:tcPr>
          <w:p w:rsidR="003876F1" w:rsidRPr="00BE0082" w:rsidRDefault="003876F1" w:rsidP="00602D7B">
            <w:pPr>
              <w:spacing w:after="120" w:line="240" w:lineRule="auto"/>
              <w:rPr>
                <w:rFonts w:cs="Arial"/>
                <w:sz w:val="22"/>
                <w:szCs w:val="22"/>
              </w:rPr>
            </w:pPr>
            <w:r w:rsidRPr="00BE0082">
              <w:rPr>
                <w:rFonts w:cs="Arial"/>
                <w:sz w:val="22"/>
                <w:szCs w:val="22"/>
              </w:rPr>
              <w:t>Skal være klar til afsluttende test i ejendoms-dataprogrammet ultimo marts 2015.</w:t>
            </w:r>
            <w:r w:rsidRPr="00BE0082">
              <w:rPr>
                <w:rFonts w:cs="Arial"/>
                <w:sz w:val="22"/>
                <w:szCs w:val="22"/>
              </w:rPr>
              <w:br/>
              <w:t>(ejendom</w:t>
            </w:r>
            <w:r>
              <w:rPr>
                <w:rFonts w:cs="Arial"/>
                <w:sz w:val="22"/>
                <w:szCs w:val="22"/>
              </w:rPr>
              <w:t>data</w:t>
            </w:r>
            <w:r w:rsidRPr="00BE0082">
              <w:rPr>
                <w:rFonts w:cs="Arial"/>
                <w:sz w:val="22"/>
                <w:szCs w:val="22"/>
              </w:rPr>
              <w:t>programmets hovedmilepæl 7)</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sidRPr="00BE0082">
              <w:rPr>
                <w:rFonts w:cs="Arial"/>
                <w:sz w:val="22"/>
                <w:szCs w:val="22"/>
              </w:rPr>
              <w:t>Idriftsat Tingbog med BFE referencer</w:t>
            </w:r>
          </w:p>
          <w:p w:rsidR="003876F1" w:rsidRPr="00BE0082" w:rsidRDefault="003876F1" w:rsidP="00602D7B">
            <w:pPr>
              <w:spacing w:after="120" w:line="240" w:lineRule="auto"/>
              <w:rPr>
                <w:rFonts w:cs="Arial"/>
                <w:sz w:val="22"/>
                <w:szCs w:val="22"/>
              </w:rPr>
            </w:pPr>
            <w:r>
              <w:rPr>
                <w:rFonts w:cs="Arial"/>
                <w:sz w:val="22"/>
                <w:szCs w:val="22"/>
              </w:rPr>
              <w:t>(Produkt #33.2 og #33.3)</w:t>
            </w:r>
          </w:p>
        </w:tc>
        <w:tc>
          <w:tcPr>
            <w:tcW w:w="1582" w:type="pct"/>
          </w:tcPr>
          <w:p w:rsidR="003876F1" w:rsidRPr="00BE0082" w:rsidRDefault="003876F1" w:rsidP="00602D7B">
            <w:pPr>
              <w:spacing w:after="120" w:line="240" w:lineRule="auto"/>
              <w:rPr>
                <w:rFonts w:cs="Arial"/>
                <w:sz w:val="22"/>
                <w:szCs w:val="22"/>
              </w:rPr>
            </w:pPr>
            <w:r w:rsidRPr="00BE0082">
              <w:rPr>
                <w:rFonts w:cs="Arial"/>
                <w:sz w:val="22"/>
                <w:szCs w:val="22"/>
              </w:rPr>
              <w:t>Idriftsættels</w:t>
            </w:r>
            <w:r>
              <w:rPr>
                <w:rFonts w:cs="Arial"/>
                <w:sz w:val="22"/>
                <w:szCs w:val="22"/>
              </w:rPr>
              <w:t xml:space="preserve">e af Tingbog med BFE referencer </w:t>
            </w:r>
            <w:r w:rsidRPr="00BE0082">
              <w:rPr>
                <w:rFonts w:cs="Arial"/>
                <w:sz w:val="22"/>
                <w:szCs w:val="22"/>
              </w:rPr>
              <w:t xml:space="preserve">inkl. import af </w:t>
            </w:r>
            <w:r>
              <w:rPr>
                <w:rFonts w:cs="Arial"/>
                <w:sz w:val="22"/>
                <w:szCs w:val="22"/>
              </w:rPr>
              <w:t>BFE-numre, hvor dette er muligt.</w:t>
            </w:r>
          </w:p>
        </w:tc>
        <w:tc>
          <w:tcPr>
            <w:tcW w:w="2068" w:type="pct"/>
          </w:tcPr>
          <w:p w:rsidR="003876F1" w:rsidRPr="00BE0082" w:rsidRDefault="003876F1" w:rsidP="00602D7B">
            <w:pPr>
              <w:spacing w:after="120" w:line="240" w:lineRule="auto"/>
              <w:rPr>
                <w:rFonts w:cs="Arial"/>
                <w:sz w:val="22"/>
                <w:szCs w:val="22"/>
              </w:rPr>
            </w:pPr>
            <w:r w:rsidRPr="00BE0082">
              <w:rPr>
                <w:rFonts w:cs="Arial"/>
                <w:sz w:val="22"/>
                <w:szCs w:val="22"/>
              </w:rPr>
              <w:t>Skal idriftsættes ultimo maj 2015</w:t>
            </w:r>
            <w:r w:rsidRPr="00BE0082">
              <w:rPr>
                <w:rFonts w:cs="Arial"/>
                <w:sz w:val="22"/>
                <w:szCs w:val="22"/>
              </w:rPr>
              <w:br/>
              <w:t>(ejendomsprogrammets hovedmilepæl 8)</w:t>
            </w:r>
          </w:p>
        </w:tc>
      </w:tr>
      <w:tr w:rsidR="003876F1" w:rsidRPr="008677ED" w:rsidTr="00602D7B">
        <w:trPr>
          <w:cantSplit/>
        </w:trPr>
        <w:tc>
          <w:tcPr>
            <w:tcW w:w="1350" w:type="pct"/>
          </w:tcPr>
          <w:p w:rsidR="003876F1" w:rsidRDefault="003876F1" w:rsidP="00602D7B">
            <w:pPr>
              <w:spacing w:after="120" w:line="240" w:lineRule="auto"/>
              <w:rPr>
                <w:rFonts w:cs="Arial"/>
                <w:sz w:val="22"/>
                <w:szCs w:val="22"/>
              </w:rPr>
            </w:pPr>
            <w:r>
              <w:rPr>
                <w:rFonts w:cs="Arial"/>
                <w:sz w:val="22"/>
                <w:szCs w:val="22"/>
              </w:rPr>
              <w:lastRenderedPageBreak/>
              <w:t>Lovgivning, regler og vejledninger</w:t>
            </w:r>
          </w:p>
          <w:p w:rsidR="003876F1" w:rsidRPr="00BE0082" w:rsidRDefault="003876F1" w:rsidP="00602D7B">
            <w:pPr>
              <w:spacing w:after="120" w:line="240" w:lineRule="auto"/>
              <w:rPr>
                <w:rFonts w:cs="Arial"/>
                <w:sz w:val="22"/>
                <w:szCs w:val="22"/>
              </w:rPr>
            </w:pPr>
            <w:r>
              <w:rPr>
                <w:rFonts w:cs="Arial"/>
                <w:sz w:val="22"/>
                <w:szCs w:val="22"/>
              </w:rPr>
              <w:t>(Produkt #34)</w:t>
            </w:r>
          </w:p>
        </w:tc>
        <w:tc>
          <w:tcPr>
            <w:tcW w:w="1582" w:type="pct"/>
          </w:tcPr>
          <w:p w:rsidR="003876F1" w:rsidRPr="00BE0082" w:rsidRDefault="003876F1" w:rsidP="00602D7B">
            <w:pPr>
              <w:spacing w:after="120" w:line="240" w:lineRule="auto"/>
              <w:rPr>
                <w:rFonts w:cs="Arial"/>
                <w:sz w:val="22"/>
                <w:szCs w:val="22"/>
              </w:rPr>
            </w:pPr>
            <w:r>
              <w:rPr>
                <w:rFonts w:cs="Arial"/>
                <w:sz w:val="22"/>
                <w:szCs w:val="22"/>
              </w:rPr>
              <w:t>Sikring af at de nødvendige og forudsatte lovændringer m.m. for den nye ejerfortegnelse er aftalt og gennemført.</w:t>
            </w:r>
          </w:p>
        </w:tc>
        <w:tc>
          <w:tcPr>
            <w:tcW w:w="2068" w:type="pct"/>
          </w:tcPr>
          <w:p w:rsidR="003876F1" w:rsidRDefault="003876F1" w:rsidP="00602D7B">
            <w:pPr>
              <w:spacing w:after="120" w:line="240" w:lineRule="auto"/>
              <w:rPr>
                <w:rFonts w:cs="Arial"/>
                <w:sz w:val="22"/>
                <w:szCs w:val="22"/>
              </w:rPr>
            </w:pPr>
            <w:r>
              <w:rPr>
                <w:rFonts w:cs="Arial"/>
                <w:sz w:val="22"/>
                <w:szCs w:val="22"/>
              </w:rPr>
              <w:t>Løbende opsamling og analyse af tiltagenes betydning for lovgivning og regler.</w:t>
            </w:r>
          </w:p>
          <w:p w:rsidR="003876F1" w:rsidRPr="00BE0082" w:rsidRDefault="003876F1" w:rsidP="00602D7B">
            <w:pPr>
              <w:spacing w:after="120" w:line="240" w:lineRule="auto"/>
              <w:rPr>
                <w:rFonts w:cs="Arial"/>
                <w:sz w:val="22"/>
                <w:szCs w:val="22"/>
              </w:rPr>
            </w:pPr>
            <w:r>
              <w:rPr>
                <w:rFonts w:cs="Arial"/>
                <w:sz w:val="22"/>
                <w:szCs w:val="22"/>
              </w:rPr>
              <w:t>Skal være gennemført inden implementering</w:t>
            </w:r>
            <w:r w:rsidRPr="00BE0082">
              <w:rPr>
                <w:rFonts w:cs="Arial"/>
                <w:sz w:val="22"/>
                <w:szCs w:val="22"/>
              </w:rPr>
              <w:t xml:space="preserve"> ultimo september 2015</w:t>
            </w:r>
            <w:r w:rsidRPr="00BE0082">
              <w:rPr>
                <w:rFonts w:cs="Arial"/>
                <w:sz w:val="22"/>
                <w:szCs w:val="22"/>
              </w:rPr>
              <w:br/>
              <w:t>(ejendoms</w:t>
            </w:r>
            <w:r>
              <w:rPr>
                <w:rFonts w:cs="Arial"/>
                <w:sz w:val="22"/>
                <w:szCs w:val="22"/>
              </w:rPr>
              <w:t>data</w:t>
            </w:r>
            <w:r w:rsidRPr="00BE0082">
              <w:rPr>
                <w:rFonts w:cs="Arial"/>
                <w:sz w:val="22"/>
                <w:szCs w:val="22"/>
              </w:rPr>
              <w:t>programmets hovedmilepæl 9)</w:t>
            </w:r>
            <w:r>
              <w:rPr>
                <w:rFonts w:cs="Arial"/>
                <w:sz w:val="22"/>
                <w:szCs w:val="22"/>
              </w:rPr>
              <w:t>.</w:t>
            </w:r>
          </w:p>
        </w:tc>
      </w:tr>
    </w:tbl>
    <w:p w:rsidR="003876F1" w:rsidRDefault="003876F1" w:rsidP="003876F1">
      <w:pPr>
        <w:pStyle w:val="MP1Overskriftsniveau"/>
        <w:keepNext/>
      </w:pPr>
    </w:p>
    <w:p w:rsidR="003876F1" w:rsidRPr="008677ED" w:rsidRDefault="003876F1" w:rsidP="003876F1">
      <w:pPr>
        <w:pStyle w:val="MP1Overskriftsniveau"/>
        <w:keepNext/>
      </w:pPr>
      <w:bookmarkStart w:id="26" w:name="_Toc357062970"/>
      <w:bookmarkStart w:id="27" w:name="_Toc357759266"/>
      <w:r w:rsidRPr="008677ED">
        <w:t>8. Projektets tidsplan</w:t>
      </w:r>
      <w:bookmarkEnd w:id="26"/>
      <w:bookmarkEnd w:id="27"/>
    </w:p>
    <w:p w:rsidR="003876F1" w:rsidRPr="008677ED" w:rsidRDefault="003876F1" w:rsidP="003876F1">
      <w:pPr>
        <w:pStyle w:val="MPBrdtekst"/>
        <w:keepNext/>
        <w:rPr>
          <w:rFonts w:ascii="Arial" w:hAnsi="Arial" w:cs="Arial"/>
          <w:sz w:val="24"/>
          <w:szCs w:val="24"/>
        </w:rPr>
      </w:pPr>
    </w:p>
    <w:p w:rsidR="003876F1" w:rsidRDefault="003876F1" w:rsidP="003876F1">
      <w:pPr>
        <w:pStyle w:val="MP2Overskriftsniveau"/>
        <w:keepNext/>
      </w:pPr>
      <w:bookmarkStart w:id="28" w:name="_Toc357062971"/>
      <w:bookmarkStart w:id="29" w:name="_Toc357759267"/>
      <w:r w:rsidRPr="008677ED">
        <w:t xml:space="preserve">8.1. </w:t>
      </w:r>
      <w:r>
        <w:t>Hovedt</w:t>
      </w:r>
      <w:r w:rsidRPr="008677ED">
        <w:t>idsplan</w:t>
      </w:r>
      <w:bookmarkEnd w:id="28"/>
      <w:bookmarkEnd w:id="29"/>
    </w:p>
    <w:p w:rsidR="003876F1" w:rsidRPr="003266D1" w:rsidRDefault="003876F1" w:rsidP="003876F1">
      <w:pPr>
        <w:keepNext/>
        <w:spacing w:after="120"/>
        <w:rPr>
          <w:sz w:val="22"/>
          <w:szCs w:val="22"/>
        </w:rPr>
      </w:pPr>
      <w:r>
        <w:rPr>
          <w:sz w:val="22"/>
          <w:szCs w:val="22"/>
        </w:rPr>
        <w:t>Implementeringsplanen er på delprogramniveau sammensat af en række faser og en række milepæle på tværs af de enkelte projekter jf. nedenstående illustration</w:t>
      </w:r>
      <w:r w:rsidRPr="003266D1">
        <w:rPr>
          <w:sz w:val="22"/>
          <w:szCs w:val="22"/>
        </w:rPr>
        <w:t>:</w:t>
      </w:r>
    </w:p>
    <w:p w:rsidR="003876F1" w:rsidRPr="000A223A" w:rsidRDefault="003876F1" w:rsidP="003876F1">
      <w:pPr>
        <w:rPr>
          <w:sz w:val="22"/>
          <w:szCs w:val="22"/>
        </w:rPr>
      </w:pPr>
      <w:r w:rsidRPr="00185F4B">
        <w:rPr>
          <w:noProof/>
          <w:sz w:val="22"/>
          <w:szCs w:val="22"/>
          <w:lang w:eastAsia="da-DK"/>
        </w:rPr>
        <w:drawing>
          <wp:inline distT="0" distB="0" distL="0" distR="0" wp14:anchorId="07D5D668" wp14:editId="318EF666">
            <wp:extent cx="6120130" cy="419227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eringsplan.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4192270"/>
                    </a:xfrm>
                    <a:prstGeom prst="rect">
                      <a:avLst/>
                    </a:prstGeom>
                  </pic:spPr>
                </pic:pic>
              </a:graphicData>
            </a:graphic>
          </wp:inline>
        </w:drawing>
      </w:r>
    </w:p>
    <w:p w:rsidR="003876F1" w:rsidRPr="00B65E88" w:rsidRDefault="003876F1" w:rsidP="003876F1">
      <w:pPr>
        <w:pStyle w:val="MPBrdtekst"/>
        <w:spacing w:before="120"/>
      </w:pPr>
      <w:r w:rsidRPr="00B65E88">
        <w:t xml:space="preserve">I forhold til </w:t>
      </w:r>
      <w:r>
        <w:t xml:space="preserve">denne implementeringsplan er der </w:t>
      </w:r>
      <w:r w:rsidRPr="00B65E88">
        <w:t xml:space="preserve">fire hovedmilepæle, som er vigtige i forhold til udvikling af </w:t>
      </w:r>
      <w:r>
        <w:t>E</w:t>
      </w:r>
      <w:r w:rsidRPr="00B65E88">
        <w:t>jerfortegnelse hhv. tilretning af</w:t>
      </w:r>
      <w:r>
        <w:t xml:space="preserve"> Tingbogen. Det drejer sig om fø</w:t>
      </w:r>
      <w:r w:rsidRPr="00B65E88">
        <w:t>lgende:</w:t>
      </w:r>
    </w:p>
    <w:p w:rsidR="003876F1" w:rsidRPr="00230FC4" w:rsidRDefault="003876F1" w:rsidP="003876F1">
      <w:pPr>
        <w:pStyle w:val="MPBrdtekst"/>
      </w:pPr>
    </w:p>
    <w:p w:rsidR="003876F1" w:rsidRPr="00230FC4" w:rsidRDefault="003876F1" w:rsidP="003876F1">
      <w:pPr>
        <w:pStyle w:val="MPBrdtekst"/>
        <w:keepNext/>
        <w:rPr>
          <w:b/>
        </w:rPr>
      </w:pPr>
      <w:r w:rsidRPr="00230FC4">
        <w:rPr>
          <w:b/>
        </w:rPr>
        <w:t>Milepæl 3 – 30.8.2013:</w:t>
      </w:r>
      <w:r w:rsidRPr="00230FC4">
        <w:rPr>
          <w:rFonts w:ascii="Calibri" w:eastAsiaTheme="minorEastAsia" w:hAnsi="Calibri" w:cstheme="minorBidi"/>
          <w:b/>
          <w:kern w:val="24"/>
          <w:sz w:val="32"/>
          <w:szCs w:val="32"/>
        </w:rPr>
        <w:t xml:space="preserve"> </w:t>
      </w:r>
      <w:r w:rsidRPr="00230FC4">
        <w:rPr>
          <w:b/>
        </w:rPr>
        <w:t>Løsningsarkitekturer kvalitetssikret og godkendt.</w:t>
      </w:r>
    </w:p>
    <w:p w:rsidR="003876F1" w:rsidRPr="00230FC4" w:rsidRDefault="003876F1" w:rsidP="003876F1">
      <w:pPr>
        <w:pStyle w:val="MPBrdtekst"/>
      </w:pPr>
      <w:r w:rsidRPr="00230FC4">
        <w:t>Her skal der foreligge en ift. ejendoms</w:t>
      </w:r>
      <w:r>
        <w:t>data</w:t>
      </w:r>
      <w:r w:rsidRPr="00230FC4">
        <w:t>programmet godkendt løsningsarkitektur.</w:t>
      </w:r>
    </w:p>
    <w:p w:rsidR="003876F1" w:rsidRPr="00230FC4" w:rsidRDefault="003876F1" w:rsidP="003876F1">
      <w:pPr>
        <w:pStyle w:val="MPBrdtekst"/>
      </w:pPr>
    </w:p>
    <w:p w:rsidR="003876F1" w:rsidRPr="00230FC4" w:rsidRDefault="003876F1" w:rsidP="003876F1">
      <w:pPr>
        <w:pStyle w:val="MPBrdtekst"/>
        <w:keepNext/>
        <w:rPr>
          <w:b/>
        </w:rPr>
      </w:pPr>
      <w:r w:rsidRPr="00230FC4">
        <w:rPr>
          <w:b/>
        </w:rPr>
        <w:t>Milepæl 7 – 20.3.2015: Matrikelsystem udviklet og driftsklart.</w:t>
      </w:r>
    </w:p>
    <w:p w:rsidR="003876F1" w:rsidRPr="00230FC4" w:rsidRDefault="003876F1" w:rsidP="003876F1">
      <w:pPr>
        <w:pStyle w:val="MPBrdtekst"/>
      </w:pPr>
      <w:r w:rsidRPr="00230FC4">
        <w:t>Her skal tilpasninger i Tingbogen til at anvende referencer til Matriklen og BFE-nummer være klargjort til implementering.</w:t>
      </w:r>
    </w:p>
    <w:p w:rsidR="003876F1" w:rsidRPr="00230FC4" w:rsidRDefault="003876F1" w:rsidP="003876F1">
      <w:pPr>
        <w:pStyle w:val="MPBrdtekst"/>
      </w:pPr>
    </w:p>
    <w:p w:rsidR="003876F1" w:rsidRPr="00230FC4" w:rsidRDefault="003876F1" w:rsidP="003876F1">
      <w:pPr>
        <w:pStyle w:val="MPBrdtekst"/>
        <w:keepNext/>
        <w:rPr>
          <w:b/>
        </w:rPr>
      </w:pPr>
      <w:r w:rsidRPr="00230FC4">
        <w:rPr>
          <w:b/>
        </w:rPr>
        <w:lastRenderedPageBreak/>
        <w:t>Milepæl 8 – 22.5.2015 - Matrikelsystem idriftsat. BBR 2.0 og Ejerfortegnelse udviklet og driftsklart.</w:t>
      </w:r>
    </w:p>
    <w:p w:rsidR="003876F1" w:rsidRPr="00230FC4" w:rsidRDefault="003876F1" w:rsidP="003876F1">
      <w:pPr>
        <w:pStyle w:val="MPBrdtekst"/>
      </w:pPr>
      <w:r w:rsidRPr="00230FC4">
        <w:t xml:space="preserve">Her skal tilpasninger i Tingbogen til at anvende </w:t>
      </w:r>
      <w:r w:rsidR="00A11291" w:rsidRPr="00230FC4">
        <w:t xml:space="preserve">BFE-nummer </w:t>
      </w:r>
      <w:r w:rsidR="00A11291">
        <w:t xml:space="preserve">som </w:t>
      </w:r>
      <w:r w:rsidRPr="00230FC4">
        <w:t>referencer til Matriklen og være implementeret i produktionsmiljø.</w:t>
      </w:r>
      <w:r>
        <w:t xml:space="preserve"> </w:t>
      </w:r>
      <w:r w:rsidRPr="00230FC4">
        <w:t xml:space="preserve">Derudover skal </w:t>
      </w:r>
      <w:r>
        <w:t>E</w:t>
      </w:r>
      <w:r w:rsidRPr="00230FC4">
        <w:t>jerfortegnelse inkl. udstilling af hhv. ejer- og administratoroplysninger via datafordeleren være klargjort til implementering.</w:t>
      </w:r>
    </w:p>
    <w:p w:rsidR="003876F1" w:rsidRPr="00230FC4" w:rsidRDefault="003876F1" w:rsidP="003876F1">
      <w:pPr>
        <w:pStyle w:val="MPBrdtekst"/>
      </w:pPr>
    </w:p>
    <w:p w:rsidR="003876F1" w:rsidRPr="00230FC4" w:rsidRDefault="003876F1" w:rsidP="003876F1">
      <w:pPr>
        <w:pStyle w:val="MPBrdtekst"/>
        <w:keepNext/>
        <w:rPr>
          <w:b/>
        </w:rPr>
      </w:pPr>
      <w:r w:rsidRPr="00230FC4">
        <w:rPr>
          <w:b/>
        </w:rPr>
        <w:t>Milepæl 9 – 25.9.2015: Ejerfortegnelse og BBR 2.0 idriftsat.</w:t>
      </w:r>
    </w:p>
    <w:p w:rsidR="003876F1" w:rsidRPr="00230FC4" w:rsidRDefault="003876F1" w:rsidP="003876F1">
      <w:pPr>
        <w:pStyle w:val="MPBrdtekst"/>
      </w:pPr>
      <w:r w:rsidRPr="00230FC4">
        <w:t xml:space="preserve">Her skal </w:t>
      </w:r>
      <w:r>
        <w:t>E</w:t>
      </w:r>
      <w:r w:rsidRPr="00230FC4">
        <w:t>jerfortegnelse inkl. udstilling af hhv. ejer- og administratoroplysninger via datafordeleren være implementeret i produktionsmiljø.</w:t>
      </w:r>
    </w:p>
    <w:p w:rsidR="003876F1" w:rsidRDefault="003876F1" w:rsidP="003876F1">
      <w:pPr>
        <w:pStyle w:val="MPBrdtekst"/>
        <w:spacing w:before="240"/>
      </w:pPr>
      <w:r w:rsidRPr="00230FC4">
        <w:t xml:space="preserve">Omkring øvrige milepæle er der ikke </w:t>
      </w:r>
      <w:r>
        <w:t>stramme tidsmæssige</w:t>
      </w:r>
      <w:r w:rsidRPr="00230FC4">
        <w:t xml:space="preserve"> afhængigheder til resten af ejendomsprogrammet – blot ovennævnte fire milepæle overholdes.</w:t>
      </w:r>
    </w:p>
    <w:p w:rsidR="003876F1" w:rsidRDefault="003876F1" w:rsidP="003876F1">
      <w:pPr>
        <w:pStyle w:val="MPBrdtekst"/>
      </w:pPr>
    </w:p>
    <w:p w:rsidR="003876F1" w:rsidRDefault="003876F1" w:rsidP="003876F1">
      <w:pPr>
        <w:pStyle w:val="MPBrdtekst"/>
        <w:spacing w:after="240"/>
      </w:pPr>
      <w:r>
        <w:t>I forhold til Ejerfortegnelse og tilretninger i Tingbogen er der i første omgang fastlagt en overordnet tidsplan bestående af nedenstående 13 arbejdspakker til frembringelse af projektets hovedleverancer (produkter):</w:t>
      </w:r>
    </w:p>
    <w:p w:rsidR="003876F1" w:rsidRPr="00230FC4" w:rsidRDefault="003876F1" w:rsidP="003876F1">
      <w:pPr>
        <w:pStyle w:val="MPBrdtekst"/>
      </w:pPr>
      <w:r>
        <w:rPr>
          <w:noProof/>
          <w:lang w:eastAsia="da-DK"/>
        </w:rPr>
        <w:drawing>
          <wp:inline distT="0" distB="0" distL="0" distR="0" wp14:anchorId="4DB1599F" wp14:editId="27C7F783">
            <wp:extent cx="6120130" cy="16389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diagram - TLR.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1638935"/>
                    </a:xfrm>
                    <a:prstGeom prst="rect">
                      <a:avLst/>
                    </a:prstGeom>
                  </pic:spPr>
                </pic:pic>
              </a:graphicData>
            </a:graphic>
          </wp:inline>
        </w:drawing>
      </w:r>
    </w:p>
    <w:p w:rsidR="003876F1" w:rsidRDefault="003876F1" w:rsidP="003876F1">
      <w:pPr>
        <w:pStyle w:val="MPBrdtekst"/>
        <w:spacing w:before="120"/>
      </w:pPr>
      <w:r>
        <w:t>Forud for starten af hver arbejdspakke udarbejdes en detaljeret plan for gennemførelsen af denne.</w:t>
      </w:r>
    </w:p>
    <w:p w:rsidR="003876F1" w:rsidRDefault="003876F1" w:rsidP="003876F1">
      <w:pPr>
        <w:pStyle w:val="MPBrdtekst"/>
      </w:pPr>
    </w:p>
    <w:p w:rsidR="003876F1" w:rsidRPr="00910AEE" w:rsidRDefault="003876F1" w:rsidP="003876F1">
      <w:pPr>
        <w:pStyle w:val="MP2Overskriftsniveau"/>
      </w:pPr>
      <w:bookmarkStart w:id="30" w:name="_Toc357062972"/>
      <w:bookmarkStart w:id="31" w:name="_Toc357759268"/>
      <w:r>
        <w:t>8.2</w:t>
      </w:r>
      <w:r w:rsidRPr="008677ED">
        <w:t xml:space="preserve">. </w:t>
      </w:r>
      <w:r>
        <w:t>T</w:t>
      </w:r>
      <w:r w:rsidRPr="008677ED">
        <w:t>idsplan</w:t>
      </w:r>
      <w:r>
        <w:t xml:space="preserve"> for fase 1 - Løsningsarkitektur</w:t>
      </w:r>
      <w:bookmarkEnd w:id="30"/>
      <w:bookmarkEnd w:id="31"/>
    </w:p>
    <w:p w:rsidR="003876F1" w:rsidRDefault="003876F1" w:rsidP="003876F1">
      <w:pPr>
        <w:pStyle w:val="MPBrdtekst"/>
        <w:spacing w:after="120"/>
      </w:pPr>
      <w:r>
        <w:t>Den første arbejdspakke – Udarbejdelse af løsningsarkitektur for Ejerfortegnelse – gennemføres primo juni til ultimo august 2013 i følgende faser:</w:t>
      </w:r>
    </w:p>
    <w:tbl>
      <w:tblPr>
        <w:tblStyle w:val="Tabel-Gitter"/>
        <w:tblW w:w="0" w:type="auto"/>
        <w:tblInd w:w="108" w:type="dxa"/>
        <w:tblLook w:val="04A0" w:firstRow="1" w:lastRow="0" w:firstColumn="1" w:lastColumn="0" w:noHBand="0" w:noVBand="1"/>
      </w:tblPr>
      <w:tblGrid>
        <w:gridCol w:w="2694"/>
        <w:gridCol w:w="6976"/>
      </w:tblGrid>
      <w:tr w:rsidR="003876F1" w:rsidRPr="00910AEE" w:rsidTr="00602D7B">
        <w:trPr>
          <w:cnfStyle w:val="100000000000" w:firstRow="1" w:lastRow="0" w:firstColumn="0" w:lastColumn="0" w:oddVBand="0" w:evenVBand="0" w:oddHBand="0" w:evenHBand="0" w:firstRowFirstColumn="0" w:firstRowLastColumn="0" w:lastRowFirstColumn="0" w:lastRowLastColumn="0"/>
        </w:trPr>
        <w:tc>
          <w:tcPr>
            <w:tcW w:w="2694" w:type="dxa"/>
          </w:tcPr>
          <w:p w:rsidR="003876F1" w:rsidRPr="00910AEE" w:rsidRDefault="003876F1" w:rsidP="00602D7B">
            <w:pPr>
              <w:pStyle w:val="MPBrdtekst"/>
              <w:spacing w:before="40" w:after="40"/>
            </w:pPr>
            <w:r w:rsidRPr="00910AEE">
              <w:t>Fase</w:t>
            </w:r>
          </w:p>
        </w:tc>
        <w:tc>
          <w:tcPr>
            <w:tcW w:w="6976" w:type="dxa"/>
          </w:tcPr>
          <w:p w:rsidR="003876F1" w:rsidRPr="00910AEE" w:rsidRDefault="003876F1" w:rsidP="00602D7B">
            <w:pPr>
              <w:pStyle w:val="MPBrdtekst"/>
              <w:spacing w:before="40" w:after="40"/>
            </w:pPr>
            <w:r w:rsidRPr="00910AEE">
              <w:t>Indhold</w:t>
            </w:r>
          </w:p>
        </w:tc>
      </w:tr>
      <w:tr w:rsidR="003876F1" w:rsidTr="00602D7B">
        <w:tc>
          <w:tcPr>
            <w:tcW w:w="2694" w:type="dxa"/>
          </w:tcPr>
          <w:p w:rsidR="003876F1" w:rsidRDefault="003876F1" w:rsidP="00602D7B">
            <w:pPr>
              <w:pStyle w:val="MPBrdtekst"/>
            </w:pPr>
            <w:r>
              <w:t>Fase 1A (uge 23-uge 24)</w:t>
            </w:r>
          </w:p>
          <w:p w:rsidR="003876F1" w:rsidRDefault="003876F1" w:rsidP="00602D7B">
            <w:pPr>
              <w:pStyle w:val="MPBrdtekst"/>
            </w:pPr>
            <w:r>
              <w:t>Forberedelsesfasen</w:t>
            </w:r>
          </w:p>
        </w:tc>
        <w:tc>
          <w:tcPr>
            <w:tcW w:w="6976" w:type="dxa"/>
          </w:tcPr>
          <w:p w:rsidR="003876F1" w:rsidRDefault="003876F1" w:rsidP="00602D7B">
            <w:pPr>
              <w:pStyle w:val="MPBrdtekst"/>
            </w:pPr>
            <w:r>
              <w:t>Indsamling og gennemgang af eksisterende dokumentation.</w:t>
            </w:r>
          </w:p>
          <w:p w:rsidR="003876F1" w:rsidRDefault="003876F1" w:rsidP="00602D7B">
            <w:pPr>
              <w:pStyle w:val="MPBrdtekst"/>
            </w:pPr>
            <w:r>
              <w:t>Udarbejdelse af udkast til hovedstruktur i en løsningsarkitektur.</w:t>
            </w:r>
          </w:p>
          <w:p w:rsidR="003876F1" w:rsidRDefault="003876F1" w:rsidP="00602D7B">
            <w:pPr>
              <w:pStyle w:val="MPBrdtekst"/>
            </w:pPr>
            <w:r>
              <w:t>Planlægning og aftaler om workshops m.m. ift. løsningsarkitektur.</w:t>
            </w:r>
          </w:p>
        </w:tc>
      </w:tr>
      <w:tr w:rsidR="003876F1" w:rsidTr="00602D7B">
        <w:tc>
          <w:tcPr>
            <w:tcW w:w="2694" w:type="dxa"/>
          </w:tcPr>
          <w:p w:rsidR="003876F1" w:rsidRDefault="003876F1" w:rsidP="00602D7B">
            <w:pPr>
              <w:pStyle w:val="MPBrdtekst"/>
            </w:pPr>
            <w:r>
              <w:t>Fase 1B (uge 25 og uge 26)</w:t>
            </w:r>
          </w:p>
          <w:p w:rsidR="003876F1" w:rsidRDefault="003876F1" w:rsidP="00602D7B">
            <w:pPr>
              <w:pStyle w:val="MPBrdtekst"/>
            </w:pPr>
            <w:r>
              <w:t>Afstemningsfasen</w:t>
            </w:r>
          </w:p>
        </w:tc>
        <w:tc>
          <w:tcPr>
            <w:tcW w:w="6976" w:type="dxa"/>
          </w:tcPr>
          <w:p w:rsidR="003876F1" w:rsidRDefault="003876F1" w:rsidP="00602D7B">
            <w:pPr>
              <w:pStyle w:val="MPBrdtekst"/>
            </w:pPr>
            <w:r>
              <w:t>Afholdelse af to workshops med fokus på hhv.:</w:t>
            </w:r>
          </w:p>
          <w:p w:rsidR="003876F1" w:rsidRDefault="003876F1" w:rsidP="00602D7B">
            <w:pPr>
              <w:pStyle w:val="MPBrdtekst"/>
              <w:numPr>
                <w:ilvl w:val="0"/>
                <w:numId w:val="10"/>
              </w:numPr>
            </w:pPr>
            <w:r>
              <w:t>Hovedstruktur i løsningsarkitektur – herunder afklaring af genbrug ift. eksisterende løsning omkring elektronisk tinglysning samt snitflader til grunddataprogrammet.</w:t>
            </w:r>
          </w:p>
          <w:p w:rsidR="003876F1" w:rsidRDefault="003876F1" w:rsidP="00602D7B">
            <w:pPr>
              <w:pStyle w:val="MPBrdtekst"/>
              <w:numPr>
                <w:ilvl w:val="0"/>
                <w:numId w:val="10"/>
              </w:numPr>
            </w:pPr>
            <w:r>
              <w:t>Krav ift. processer, begreber og services, hvor fokus er på en detaljering af målarkitekturens overordnede beskrivelse af processer, begreber og services.</w:t>
            </w:r>
          </w:p>
        </w:tc>
      </w:tr>
      <w:tr w:rsidR="003876F1" w:rsidTr="00602D7B">
        <w:tc>
          <w:tcPr>
            <w:tcW w:w="2694" w:type="dxa"/>
          </w:tcPr>
          <w:p w:rsidR="003876F1" w:rsidRDefault="003876F1" w:rsidP="00602D7B">
            <w:pPr>
              <w:pStyle w:val="MPBrdtekst"/>
            </w:pPr>
            <w:r>
              <w:t>Fase 1C (uge 27 til uge 33)</w:t>
            </w:r>
          </w:p>
          <w:p w:rsidR="003876F1" w:rsidRDefault="003876F1" w:rsidP="00602D7B">
            <w:pPr>
              <w:pStyle w:val="MPBrdtekst"/>
            </w:pPr>
            <w:r>
              <w:t>Dokumentationsfasen</w:t>
            </w:r>
          </w:p>
        </w:tc>
        <w:tc>
          <w:tcPr>
            <w:tcW w:w="6976" w:type="dxa"/>
          </w:tcPr>
          <w:p w:rsidR="003876F1" w:rsidRDefault="003876F1" w:rsidP="00602D7B">
            <w:pPr>
              <w:pStyle w:val="MPBrdtekst"/>
            </w:pPr>
            <w:r>
              <w:t>Et udkast til løsningsarkitektur – version 0.8 - udarbejdes i henhold til standardskabelonen herfor med et hoveddokument og tre bilag:</w:t>
            </w:r>
          </w:p>
          <w:p w:rsidR="003876F1" w:rsidRDefault="003876F1" w:rsidP="00602D7B">
            <w:pPr>
              <w:pStyle w:val="MPBrdtekst"/>
              <w:numPr>
                <w:ilvl w:val="0"/>
                <w:numId w:val="11"/>
              </w:numPr>
            </w:pPr>
            <w:r>
              <w:t>Hoveddokument, som beskriver den overordnede arkitektur og rammer herfor – herunder hvorledes løsningen integrerer til den eksisterende løsning omkring elektronisk tinglysning, datafordeler og andre relevante løsningskomponenter.</w:t>
            </w:r>
          </w:p>
          <w:p w:rsidR="003876F1" w:rsidRDefault="003876F1" w:rsidP="00602D7B">
            <w:pPr>
              <w:pStyle w:val="MPBrdtekst"/>
              <w:numPr>
                <w:ilvl w:val="0"/>
                <w:numId w:val="11"/>
              </w:numPr>
            </w:pPr>
            <w:r>
              <w:lastRenderedPageBreak/>
              <w:t>Bilag A Servicebeskrivelser og integrationer, som beskriver de forskellige integrationer og services, som anvendes til brug for ajourføring af Ejerfortegnelse hhv. til udstilling af ejeroplysninger via datafordeleren.</w:t>
            </w:r>
          </w:p>
          <w:p w:rsidR="003876F1" w:rsidRDefault="003876F1" w:rsidP="00602D7B">
            <w:pPr>
              <w:pStyle w:val="MPBrdtekst"/>
              <w:numPr>
                <w:ilvl w:val="0"/>
                <w:numId w:val="11"/>
              </w:numPr>
            </w:pPr>
            <w:r>
              <w:t>Bilag B Informationsmodel, der beskriver informationsmodeller i relation til Ejerfortegnelsen (hhv. en lagringsmodel i Ejerfortegnelsen og en udstillingsmodel ift. datafordeleren).</w:t>
            </w:r>
          </w:p>
          <w:p w:rsidR="003876F1" w:rsidRDefault="003876F1" w:rsidP="00602D7B">
            <w:pPr>
              <w:pStyle w:val="MPBrdtekst"/>
              <w:numPr>
                <w:ilvl w:val="0"/>
                <w:numId w:val="11"/>
              </w:numPr>
            </w:pPr>
            <w:r>
              <w:t>Bilag C Processer, der beskriver de til løsningsarkitekturen hørende processer. Der er tale om en detaljering af målarkitekturens ”processer udefra” med interne processer – ”processer set indefra”.</w:t>
            </w:r>
          </w:p>
        </w:tc>
      </w:tr>
      <w:tr w:rsidR="003876F1" w:rsidTr="00602D7B">
        <w:tc>
          <w:tcPr>
            <w:tcW w:w="2694" w:type="dxa"/>
          </w:tcPr>
          <w:p w:rsidR="003876F1" w:rsidRDefault="003876F1" w:rsidP="00602D7B">
            <w:pPr>
              <w:pStyle w:val="MPBrdtekst"/>
            </w:pPr>
            <w:r>
              <w:lastRenderedPageBreak/>
              <w:t>Fase 1D (uge 34 og 35)</w:t>
            </w:r>
          </w:p>
          <w:p w:rsidR="003876F1" w:rsidRDefault="003876F1" w:rsidP="00602D7B">
            <w:pPr>
              <w:pStyle w:val="MPBrdtekst"/>
            </w:pPr>
            <w:r>
              <w:t>Kvalitetssikringsfasen</w:t>
            </w:r>
          </w:p>
        </w:tc>
        <w:tc>
          <w:tcPr>
            <w:tcW w:w="6976" w:type="dxa"/>
          </w:tcPr>
          <w:p w:rsidR="003876F1" w:rsidRDefault="003876F1" w:rsidP="00602D7B">
            <w:pPr>
              <w:pStyle w:val="MPBrdtekst"/>
            </w:pPr>
            <w:r>
              <w:t>Kvalitetssikringen gennemføres med inddragelse af projektets interessenter som et skriftligt review i uge 34 med en opfølgende workshop i uge 35, hvor kommentarer og tilpasninger som følge heraf behandles.</w:t>
            </w:r>
          </w:p>
          <w:p w:rsidR="003876F1" w:rsidRDefault="003876F1" w:rsidP="00602D7B">
            <w:pPr>
              <w:pStyle w:val="MPBrdtekst"/>
            </w:pPr>
            <w:r>
              <w:t>Løsningsarkitektur (version 0.9) afleveres til ejendomsdataprogrammet ultimo uge 35 til endelig godkendelse.</w:t>
            </w:r>
          </w:p>
        </w:tc>
      </w:tr>
    </w:tbl>
    <w:p w:rsidR="003876F1" w:rsidRPr="008677ED" w:rsidRDefault="003876F1" w:rsidP="003876F1">
      <w:pPr>
        <w:pStyle w:val="MPBrdtekst"/>
      </w:pPr>
      <w:r>
        <w:t xml:space="preserve"> </w:t>
      </w:r>
    </w:p>
    <w:p w:rsidR="00340514" w:rsidRDefault="00340514" w:rsidP="00703C7E">
      <w:pPr>
        <w:pStyle w:val="MP1Overskriftsniveau"/>
      </w:pPr>
      <w:bookmarkStart w:id="32" w:name="_Toc273614356"/>
      <w:bookmarkStart w:id="33" w:name="_Toc273614357"/>
      <w:bookmarkStart w:id="34" w:name="_Toc273614358"/>
      <w:bookmarkStart w:id="35" w:name="_Toc273614362"/>
      <w:bookmarkStart w:id="36" w:name="_Toc273614365"/>
      <w:bookmarkStart w:id="37" w:name="_Toc273614368"/>
      <w:bookmarkStart w:id="38" w:name="_Toc273614371"/>
      <w:bookmarkStart w:id="39" w:name="_Toc273614374"/>
      <w:bookmarkStart w:id="40" w:name="_Toc273614375"/>
      <w:bookmarkEnd w:id="32"/>
      <w:bookmarkEnd w:id="33"/>
      <w:bookmarkEnd w:id="34"/>
      <w:bookmarkEnd w:id="35"/>
      <w:bookmarkEnd w:id="36"/>
      <w:bookmarkEnd w:id="37"/>
      <w:bookmarkEnd w:id="38"/>
      <w:bookmarkEnd w:id="39"/>
      <w:bookmarkEnd w:id="40"/>
    </w:p>
    <w:p w:rsidR="0076319E" w:rsidRPr="008677ED" w:rsidRDefault="0076319E" w:rsidP="00AC1D1D">
      <w:pPr>
        <w:pStyle w:val="MPBrdtekst"/>
      </w:pPr>
    </w:p>
    <w:p w:rsidR="00340514" w:rsidRPr="008677ED" w:rsidRDefault="00340514" w:rsidP="0039609A">
      <w:pPr>
        <w:pStyle w:val="MP1Overskriftsniveau"/>
      </w:pPr>
      <w:bookmarkStart w:id="41" w:name="_Toc357759269"/>
      <w:r w:rsidRPr="008677ED">
        <w:t>9. Strategier for projektets gennemførelse</w:t>
      </w:r>
      <w:bookmarkEnd w:id="41"/>
    </w:p>
    <w:p w:rsidR="00340514" w:rsidRPr="008677ED" w:rsidRDefault="00340514" w:rsidP="00AC1D1D">
      <w:pPr>
        <w:pStyle w:val="MPBrdtekst"/>
      </w:pPr>
    </w:p>
    <w:p w:rsidR="00340514" w:rsidRPr="008677ED" w:rsidRDefault="00340514" w:rsidP="005C3D1A">
      <w:pPr>
        <w:rPr>
          <w:rFonts w:ascii="Arial" w:hAnsi="Arial" w:cs="Arial"/>
        </w:rPr>
      </w:pPr>
      <w:r w:rsidRPr="008677ED">
        <w:rPr>
          <w:rFonts w:ascii="Arial" w:hAnsi="Arial" w:cs="Arial"/>
        </w:rPr>
        <w:t>9.1. Udbudsstrategi</w:t>
      </w:r>
    </w:p>
    <w:p w:rsidR="00340514" w:rsidRDefault="006A013E" w:rsidP="005C3D1A">
      <w:pPr>
        <w:pStyle w:val="MPBrdtekst"/>
        <w:rPr>
          <w:color w:val="595959" w:themeColor="text1" w:themeTint="A6"/>
        </w:rPr>
      </w:pPr>
      <w:r w:rsidRPr="00E36EE5">
        <w:rPr>
          <w:color w:val="595959" w:themeColor="text1" w:themeTint="A6"/>
        </w:rPr>
        <w:t xml:space="preserve">Udvikling og drift af </w:t>
      </w:r>
      <w:r w:rsidR="00E05DF6">
        <w:rPr>
          <w:color w:val="595959" w:themeColor="text1" w:themeTint="A6"/>
        </w:rPr>
        <w:t>Ejerfortegnelsen</w:t>
      </w:r>
      <w:r w:rsidR="00E34367">
        <w:rPr>
          <w:color w:val="595959" w:themeColor="text1" w:themeTint="A6"/>
        </w:rPr>
        <w:t xml:space="preserve"> og udbygning af </w:t>
      </w:r>
      <w:r w:rsidR="00E05DF6">
        <w:rPr>
          <w:color w:val="595959" w:themeColor="text1" w:themeTint="A6"/>
        </w:rPr>
        <w:t>T</w:t>
      </w:r>
      <w:r w:rsidR="00E34367">
        <w:rPr>
          <w:color w:val="595959" w:themeColor="text1" w:themeTint="A6"/>
        </w:rPr>
        <w:t>ingb</w:t>
      </w:r>
      <w:r w:rsidR="00A83D4B">
        <w:rPr>
          <w:color w:val="595959" w:themeColor="text1" w:themeTint="A6"/>
        </w:rPr>
        <w:t>ogen</w:t>
      </w:r>
      <w:r w:rsidR="00E36EE5" w:rsidRPr="00E36EE5">
        <w:rPr>
          <w:color w:val="595959" w:themeColor="text1" w:themeTint="A6"/>
        </w:rPr>
        <w:t xml:space="preserve"> </w:t>
      </w:r>
      <w:r w:rsidR="00E34367">
        <w:rPr>
          <w:color w:val="595959" w:themeColor="text1" w:themeTint="A6"/>
        </w:rPr>
        <w:t>forventes at</w:t>
      </w:r>
      <w:r w:rsidR="009D3C3F" w:rsidRPr="00E36EE5">
        <w:rPr>
          <w:color w:val="595959" w:themeColor="text1" w:themeTint="A6"/>
        </w:rPr>
        <w:t xml:space="preserve"> blive inkluderet, som option, </w:t>
      </w:r>
      <w:r w:rsidRPr="00E36EE5">
        <w:rPr>
          <w:color w:val="595959" w:themeColor="text1" w:themeTint="A6"/>
        </w:rPr>
        <w:t>i udbud</w:t>
      </w:r>
      <w:r w:rsidR="00A83D4B">
        <w:rPr>
          <w:color w:val="595959" w:themeColor="text1" w:themeTint="A6"/>
        </w:rPr>
        <w:t>det</w:t>
      </w:r>
      <w:r w:rsidRPr="00E36EE5">
        <w:rPr>
          <w:color w:val="595959" w:themeColor="text1" w:themeTint="A6"/>
        </w:rPr>
        <w:t xml:space="preserve"> af Den Digitale Tinglysning,</w:t>
      </w:r>
      <w:r w:rsidR="005A72BA">
        <w:rPr>
          <w:color w:val="595959" w:themeColor="text1" w:themeTint="A6"/>
        </w:rPr>
        <w:t xml:space="preserve"> der forventes gennemført i 201</w:t>
      </w:r>
      <w:r w:rsidR="007003A2">
        <w:rPr>
          <w:color w:val="595959" w:themeColor="text1" w:themeTint="A6"/>
        </w:rPr>
        <w:t>3</w:t>
      </w:r>
      <w:r w:rsidRPr="00E36EE5">
        <w:rPr>
          <w:color w:val="595959" w:themeColor="text1" w:themeTint="A6"/>
        </w:rPr>
        <w:t>.</w:t>
      </w:r>
    </w:p>
    <w:p w:rsidR="0060320C" w:rsidRDefault="0060320C" w:rsidP="005C3D1A">
      <w:pPr>
        <w:pStyle w:val="MPBrdtekst"/>
        <w:rPr>
          <w:color w:val="595959" w:themeColor="text1" w:themeTint="A6"/>
        </w:rPr>
      </w:pPr>
    </w:p>
    <w:p w:rsidR="005D4570" w:rsidRDefault="005D4570" w:rsidP="005C3D1A">
      <w:pPr>
        <w:pStyle w:val="MPBrdtekst"/>
        <w:rPr>
          <w:color w:val="595959" w:themeColor="text1" w:themeTint="A6"/>
        </w:rPr>
      </w:pPr>
      <w:r>
        <w:rPr>
          <w:color w:val="595959" w:themeColor="text1" w:themeTint="A6"/>
        </w:rPr>
        <w:t>Der udestår en nærmere afklaring af den</w:t>
      </w:r>
      <w:r w:rsidR="0060320C">
        <w:rPr>
          <w:color w:val="595959" w:themeColor="text1" w:themeTint="A6"/>
        </w:rPr>
        <w:t xml:space="preserve">ne anskaffelsesstrategi med TLR, her skal bl.a. </w:t>
      </w:r>
      <w:r w:rsidR="00E165AD">
        <w:rPr>
          <w:color w:val="595959" w:themeColor="text1" w:themeTint="A6"/>
        </w:rPr>
        <w:t>afklares</w:t>
      </w:r>
      <w:r w:rsidR="0060320C">
        <w:rPr>
          <w:color w:val="595959" w:themeColor="text1" w:themeTint="A6"/>
        </w:rPr>
        <w:t>:</w:t>
      </w:r>
    </w:p>
    <w:p w:rsidR="0060320C" w:rsidRDefault="0060320C" w:rsidP="00575B95">
      <w:pPr>
        <w:pStyle w:val="MPBrdtekst"/>
        <w:numPr>
          <w:ilvl w:val="0"/>
          <w:numId w:val="12"/>
        </w:numPr>
        <w:rPr>
          <w:color w:val="595959" w:themeColor="text1" w:themeTint="A6"/>
        </w:rPr>
      </w:pPr>
      <w:r>
        <w:rPr>
          <w:color w:val="595959" w:themeColor="text1" w:themeTint="A6"/>
        </w:rPr>
        <w:t>Rammer for udløsning af option</w:t>
      </w:r>
      <w:r w:rsidR="007D548D" w:rsidRPr="007D548D">
        <w:rPr>
          <w:color w:val="595959" w:themeColor="text1" w:themeTint="A6"/>
        </w:rPr>
        <w:t xml:space="preserve"> </w:t>
      </w:r>
      <w:r w:rsidR="007D548D">
        <w:rPr>
          <w:color w:val="595959" w:themeColor="text1" w:themeTint="A6"/>
        </w:rPr>
        <w:t>og alternativ anskaffelsesmuligheder</w:t>
      </w:r>
    </w:p>
    <w:p w:rsidR="0060320C" w:rsidRDefault="0060320C" w:rsidP="00575B95">
      <w:pPr>
        <w:pStyle w:val="MPBrdtekst"/>
        <w:numPr>
          <w:ilvl w:val="0"/>
          <w:numId w:val="12"/>
        </w:numPr>
        <w:rPr>
          <w:color w:val="595959" w:themeColor="text1" w:themeTint="A6"/>
        </w:rPr>
      </w:pPr>
      <w:r>
        <w:rPr>
          <w:color w:val="595959" w:themeColor="text1" w:themeTint="A6"/>
        </w:rPr>
        <w:t>Håndtering og adskillelse af tingbogsudvidelse og nyt register og afhængigheder herimellem</w:t>
      </w:r>
    </w:p>
    <w:p w:rsidR="00E165AD" w:rsidRDefault="00E165AD" w:rsidP="00575B95">
      <w:pPr>
        <w:pStyle w:val="MPBrdtekst"/>
        <w:numPr>
          <w:ilvl w:val="0"/>
          <w:numId w:val="12"/>
        </w:numPr>
        <w:rPr>
          <w:color w:val="595959" w:themeColor="text1" w:themeTint="A6"/>
        </w:rPr>
      </w:pPr>
      <w:r>
        <w:rPr>
          <w:color w:val="595959" w:themeColor="text1" w:themeTint="A6"/>
        </w:rPr>
        <w:t>Håndtering af nonfunktionelle krav til snitflader og integrationer</w:t>
      </w:r>
    </w:p>
    <w:p w:rsidR="0060320C" w:rsidRDefault="0060320C" w:rsidP="00575B95">
      <w:pPr>
        <w:pStyle w:val="MPBrdtekst"/>
        <w:numPr>
          <w:ilvl w:val="0"/>
          <w:numId w:val="12"/>
        </w:numPr>
        <w:rPr>
          <w:color w:val="595959" w:themeColor="text1" w:themeTint="A6"/>
        </w:rPr>
      </w:pPr>
      <w:r>
        <w:rPr>
          <w:color w:val="595959" w:themeColor="text1" w:themeTint="A6"/>
        </w:rPr>
        <w:t>Forhold omkring rettigheder og ejerskab til kildekode og data</w:t>
      </w:r>
    </w:p>
    <w:p w:rsidR="0060320C" w:rsidRDefault="0060320C" w:rsidP="00575B95">
      <w:pPr>
        <w:pStyle w:val="MPBrdtekst"/>
        <w:numPr>
          <w:ilvl w:val="0"/>
          <w:numId w:val="12"/>
        </w:numPr>
        <w:rPr>
          <w:color w:val="595959" w:themeColor="text1" w:themeTint="A6"/>
        </w:rPr>
      </w:pPr>
      <w:r>
        <w:rPr>
          <w:color w:val="595959" w:themeColor="text1" w:themeTint="A6"/>
        </w:rPr>
        <w:t>Ophør</w:t>
      </w:r>
      <w:r w:rsidR="00E05DF6">
        <w:rPr>
          <w:color w:val="595959" w:themeColor="text1" w:themeTint="A6"/>
        </w:rPr>
        <w:t>s</w:t>
      </w:r>
      <w:r>
        <w:rPr>
          <w:color w:val="595959" w:themeColor="text1" w:themeTint="A6"/>
        </w:rPr>
        <w:t>situation og muligheder for overdragelse af data</w:t>
      </w:r>
    </w:p>
    <w:p w:rsidR="003300F3" w:rsidRDefault="0060320C" w:rsidP="003300F3">
      <w:pPr>
        <w:pStyle w:val="MPBrdtekst"/>
        <w:numPr>
          <w:ilvl w:val="0"/>
          <w:numId w:val="12"/>
        </w:numPr>
        <w:rPr>
          <w:color w:val="595959" w:themeColor="text1" w:themeTint="A6"/>
        </w:rPr>
      </w:pPr>
      <w:r>
        <w:rPr>
          <w:color w:val="595959" w:themeColor="text1" w:themeTint="A6"/>
        </w:rPr>
        <w:t xml:space="preserve">Udtrædelsesmuligheder </w:t>
      </w:r>
    </w:p>
    <w:p w:rsidR="007003A2" w:rsidRDefault="007003A2" w:rsidP="00185F4B">
      <w:pPr>
        <w:pStyle w:val="MPBrdtekst"/>
      </w:pPr>
    </w:p>
    <w:p w:rsidR="003300F3" w:rsidRDefault="007003A2" w:rsidP="00185F4B">
      <w:pPr>
        <w:pStyle w:val="MPBrdtekst"/>
        <w:rPr>
          <w:color w:val="595959" w:themeColor="text1" w:themeTint="A6"/>
        </w:rPr>
      </w:pPr>
      <w:r>
        <w:t>Tinglysningsretten har ikke udarbejdet en udbudsstrategi, men vil tage udgangspunkt i en tilrettet version af det oprindelige udbud.</w:t>
      </w:r>
    </w:p>
    <w:p w:rsidR="00340514" w:rsidRPr="008677ED" w:rsidRDefault="00340514" w:rsidP="005C3D1A">
      <w:pPr>
        <w:pStyle w:val="MPBrdtekst"/>
        <w:rPr>
          <w:color w:val="595959"/>
        </w:rPr>
      </w:pPr>
    </w:p>
    <w:p w:rsidR="006A013E" w:rsidRPr="00A83D4B" w:rsidRDefault="00340514" w:rsidP="00A83D4B">
      <w:pPr>
        <w:rPr>
          <w:rFonts w:ascii="Arial" w:hAnsi="Arial" w:cs="Arial"/>
        </w:rPr>
      </w:pPr>
      <w:r w:rsidRPr="008677ED">
        <w:rPr>
          <w:rFonts w:ascii="Arial" w:hAnsi="Arial" w:cs="Arial"/>
        </w:rPr>
        <w:t>9.2. Udviklingsstrategi (herun</w:t>
      </w:r>
      <w:r w:rsidR="00A83D4B">
        <w:rPr>
          <w:rFonts w:ascii="Arial" w:hAnsi="Arial" w:cs="Arial"/>
        </w:rPr>
        <w:t>der forventet udviklingsmetode)</w:t>
      </w:r>
    </w:p>
    <w:p w:rsidR="005D4570" w:rsidRDefault="00E165AD" w:rsidP="00A83D4B">
      <w:pPr>
        <w:pStyle w:val="MPBrdtekst"/>
      </w:pPr>
      <w:r>
        <w:t>U</w:t>
      </w:r>
      <w:r w:rsidR="00A83D4B">
        <w:t>dviklingsstrategi vil først blive endeligt fastlagt i et samarbejde med leverandøren</w:t>
      </w:r>
      <w:r w:rsidR="00703C7E">
        <w:t>,</w:t>
      </w:r>
      <w:r w:rsidR="005D4570">
        <w:t xml:space="preserve"> men den vil følge</w:t>
      </w:r>
      <w:r w:rsidR="005665AE">
        <w:t xml:space="preserve"> den</w:t>
      </w:r>
      <w:r w:rsidR="00703C7E">
        <w:t xml:space="preserve"> udviklingsform man har hidtil</w:t>
      </w:r>
      <w:r w:rsidR="005665AE">
        <w:t xml:space="preserve"> har haft erfaring med i tinglysningsprogrammet</w:t>
      </w:r>
      <w:r w:rsidR="002F304C">
        <w:t xml:space="preserve">. </w:t>
      </w:r>
    </w:p>
    <w:p w:rsidR="005D4570" w:rsidRDefault="005D4570" w:rsidP="00A83D4B">
      <w:pPr>
        <w:pStyle w:val="MPBrdtekst"/>
      </w:pPr>
    </w:p>
    <w:p w:rsidR="00652C30" w:rsidRDefault="00652C30" w:rsidP="00A83D4B">
      <w:pPr>
        <w:pStyle w:val="MPBrdtekst"/>
      </w:pPr>
    </w:p>
    <w:p w:rsidR="00A83D4B" w:rsidRDefault="002F304C" w:rsidP="00A83D4B">
      <w:pPr>
        <w:pStyle w:val="MPBrdtekst"/>
      </w:pPr>
      <w:r>
        <w:t xml:space="preserve">Den </w:t>
      </w:r>
      <w:r w:rsidR="00A83D4B">
        <w:t>overordnede udvikling vil blive baseret på vandfaldsmetoden</w:t>
      </w:r>
      <w:r w:rsidR="007D548D">
        <w:t>. Der opereres</w:t>
      </w:r>
      <w:r w:rsidR="00074822">
        <w:t xml:space="preserve"> jf den statslige it-projekt</w:t>
      </w:r>
      <w:r w:rsidR="007D548D">
        <w:t>model</w:t>
      </w:r>
      <w:r w:rsidR="00074822">
        <w:t xml:space="preserve"> med de overordnede faser – anskaffelse (kravspecifikation, udbud), gennemførsel og realisering.  Der vil således være givet</w:t>
      </w:r>
      <w:r w:rsidR="00A83D4B">
        <w:t xml:space="preserve"> deadlines for de væsentligste </w:t>
      </w:r>
      <w:r w:rsidR="00E165AD">
        <w:t>hoved</w:t>
      </w:r>
      <w:r w:rsidR="00A83D4B">
        <w:t xml:space="preserve">leverancer </w:t>
      </w:r>
      <w:r w:rsidR="00074822">
        <w:t xml:space="preserve">inden for faserne </w:t>
      </w:r>
      <w:r w:rsidR="00A83D4B">
        <w:t xml:space="preserve">samt </w:t>
      </w:r>
      <w:r w:rsidR="007D548D">
        <w:t>opstillet hoved</w:t>
      </w:r>
      <w:r w:rsidR="00A83D4B">
        <w:t>milepæle til at styre udviklingen</w:t>
      </w:r>
      <w:r w:rsidR="007D548D">
        <w:t xml:space="preserve"> jf kap 8</w:t>
      </w:r>
      <w:r w:rsidR="00A83D4B">
        <w:t>, således at fremdriften kan følges af styregruppen samt delprogrammet. Det vil dog være muligt at benytte iterative metoder, indenfor levering af de enkelte leverancer</w:t>
      </w:r>
      <w:r w:rsidR="007D548D">
        <w:t>, fx udvikling af services</w:t>
      </w:r>
      <w:r w:rsidR="00A83D4B">
        <w:t xml:space="preserve">. </w:t>
      </w:r>
    </w:p>
    <w:p w:rsidR="00A83D4B" w:rsidRPr="008677ED" w:rsidRDefault="00A83D4B" w:rsidP="00A83D4B">
      <w:pPr>
        <w:pStyle w:val="MPBrdtekst"/>
      </w:pPr>
    </w:p>
    <w:p w:rsidR="00340514" w:rsidRPr="008677ED" w:rsidRDefault="00340514" w:rsidP="005C3D1A">
      <w:pPr>
        <w:rPr>
          <w:rFonts w:ascii="Arial" w:hAnsi="Arial" w:cs="Arial"/>
        </w:rPr>
      </w:pPr>
      <w:r w:rsidRPr="008677ED">
        <w:rPr>
          <w:rFonts w:ascii="Arial" w:hAnsi="Arial" w:cs="Arial"/>
        </w:rPr>
        <w:t>9.3. Implementeringsstrategi og overdragelse til forretningen</w:t>
      </w:r>
    </w:p>
    <w:p w:rsidR="00E165AD" w:rsidRDefault="00E34367" w:rsidP="009D3C3F">
      <w:pPr>
        <w:pStyle w:val="MPBrdtekst"/>
      </w:pPr>
      <w:r w:rsidRPr="00CF49F9">
        <w:lastRenderedPageBreak/>
        <w:t>Løsning</w:t>
      </w:r>
      <w:r w:rsidR="005D4570" w:rsidRPr="00CF49F9">
        <w:t>erne vil blive t</w:t>
      </w:r>
      <w:r w:rsidR="00E05DF6">
        <w:t>r</w:t>
      </w:r>
      <w:r w:rsidR="005D4570" w:rsidRPr="00CF49F9">
        <w:t>invist implementeret</w:t>
      </w:r>
      <w:r w:rsidR="00E165AD">
        <w:t xml:space="preserve"> jf den overordnet implementerings- og tidsplan</w:t>
      </w:r>
      <w:r w:rsidR="007D548D">
        <w:t xml:space="preserve"> kap 8</w:t>
      </w:r>
      <w:r w:rsidRPr="00CF49F9">
        <w:t>.</w:t>
      </w:r>
      <w:r w:rsidR="00E165AD">
        <w:t xml:space="preserve"> Det betyder</w:t>
      </w:r>
      <w:r w:rsidR="007D548D">
        <w:t>,</w:t>
      </w:r>
      <w:r w:rsidR="00E165AD">
        <w:t xml:space="preserve"> at tingbogsudvidelse, nyt register og service</w:t>
      </w:r>
      <w:r w:rsidR="00A11291">
        <w:t>s</w:t>
      </w:r>
      <w:r w:rsidR="00E165AD">
        <w:t xml:space="preserve"> håndteres som selvstændige implementeringsobjekter.</w:t>
      </w:r>
      <w:r w:rsidRPr="00CF49F9">
        <w:t xml:space="preserve"> </w:t>
      </w:r>
      <w:r w:rsidR="00E165AD">
        <w:t>Den nærmere implementeringsstrategi skal fastlægges nærmere i kravspecifikationsfasen med de involverede samarbejdspartnere.</w:t>
      </w:r>
    </w:p>
    <w:p w:rsidR="00E165AD" w:rsidRDefault="007003A2" w:rsidP="009D3C3F">
      <w:pPr>
        <w:pStyle w:val="MPBrdtekst"/>
      </w:pPr>
      <w:r>
        <w:t>Ejerfortegnelsen vil blive implemente</w:t>
      </w:r>
      <w:r w:rsidR="00A11291">
        <w:t>ret i forbindelse med en af de tre</w:t>
      </w:r>
      <w:r>
        <w:t xml:space="preserve"> årlige releases af Den Elektroniske Tingbog</w:t>
      </w:r>
    </w:p>
    <w:p w:rsidR="003F10CE" w:rsidRPr="008677ED" w:rsidRDefault="003F10CE" w:rsidP="005C3D1A">
      <w:pPr>
        <w:pStyle w:val="MPBrdtekst"/>
        <w:rPr>
          <w:color w:val="595959"/>
        </w:rPr>
      </w:pPr>
    </w:p>
    <w:p w:rsidR="00340514" w:rsidRPr="008677ED" w:rsidRDefault="00340514" w:rsidP="005C3D1A">
      <w:pPr>
        <w:rPr>
          <w:color w:val="595959"/>
        </w:rPr>
      </w:pPr>
      <w:r w:rsidRPr="008677ED">
        <w:rPr>
          <w:rFonts w:ascii="Arial" w:hAnsi="Arial" w:cs="Arial"/>
        </w:rPr>
        <w:t xml:space="preserve">9.4. Strategi for overdragelse af system </w:t>
      </w:r>
    </w:p>
    <w:p w:rsidR="00074822" w:rsidRDefault="00074822" w:rsidP="0060320C">
      <w:pPr>
        <w:pStyle w:val="Almindeligtekst"/>
        <w:rPr>
          <w:rFonts w:ascii="Garamond" w:eastAsia="Times New Roman" w:hAnsi="Garamond" w:cs="Times New Roman"/>
          <w:sz w:val="22"/>
          <w:szCs w:val="22"/>
        </w:rPr>
      </w:pPr>
      <w:bookmarkStart w:id="42" w:name="_Toc273614438"/>
      <w:bookmarkStart w:id="43" w:name="_Toc273614439"/>
      <w:bookmarkStart w:id="44" w:name="_Toc273614470"/>
      <w:bookmarkStart w:id="45" w:name="_Toc273614471"/>
      <w:bookmarkStart w:id="46" w:name="_Toc273614472"/>
      <w:bookmarkStart w:id="47" w:name="_Toc273614473"/>
      <w:bookmarkStart w:id="48" w:name="_Toc273614474"/>
      <w:bookmarkStart w:id="49" w:name="_Toc273614475"/>
      <w:bookmarkStart w:id="50" w:name="_Toc273614476"/>
      <w:bookmarkStart w:id="51" w:name="_Toc273614477"/>
      <w:bookmarkStart w:id="52" w:name="_Toc273614478"/>
      <w:bookmarkStart w:id="53" w:name="_Toc273614479"/>
      <w:bookmarkStart w:id="54" w:name="_Toc273614480"/>
      <w:bookmarkStart w:id="55" w:name="_Toc273614481"/>
      <w:bookmarkStart w:id="56" w:name="_Toc273614482"/>
      <w:bookmarkStart w:id="57" w:name="_Toc273614483"/>
      <w:bookmarkStart w:id="58" w:name="_Toc273614484"/>
      <w:bookmarkStart w:id="59" w:name="_Toc273614485"/>
      <w:bookmarkStart w:id="60" w:name="_Toc273614486"/>
      <w:bookmarkStart w:id="61" w:name="_Toc273614487"/>
      <w:bookmarkStart w:id="62" w:name="_Toc273614488"/>
      <w:bookmarkStart w:id="63" w:name="_Toc273614489"/>
      <w:bookmarkStart w:id="64" w:name="_Toc273614494"/>
      <w:bookmarkStart w:id="65" w:name="_Toc273614498"/>
      <w:bookmarkStart w:id="66" w:name="_Toc273614502"/>
      <w:bookmarkStart w:id="67" w:name="_Toc273614506"/>
      <w:bookmarkStart w:id="68" w:name="_Toc273614510"/>
      <w:bookmarkStart w:id="69" w:name="_Toc27852988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ascii="Garamond" w:eastAsia="Times New Roman" w:hAnsi="Garamond" w:cs="Times New Roman"/>
          <w:sz w:val="22"/>
          <w:szCs w:val="22"/>
        </w:rPr>
        <w:t>I for</w:t>
      </w:r>
      <w:r w:rsidR="007D548D">
        <w:rPr>
          <w:rFonts w:ascii="Garamond" w:eastAsia="Times New Roman" w:hAnsi="Garamond" w:cs="Times New Roman"/>
          <w:sz w:val="22"/>
          <w:szCs w:val="22"/>
        </w:rPr>
        <w:t>bindelse med kravspecifikationsfasen</w:t>
      </w:r>
      <w:r>
        <w:rPr>
          <w:rFonts w:ascii="Garamond" w:eastAsia="Times New Roman" w:hAnsi="Garamond" w:cs="Times New Roman"/>
          <w:sz w:val="22"/>
          <w:szCs w:val="22"/>
        </w:rPr>
        <w:t xml:space="preserve"> udformes en strategi for overdragelse af systemet fra udvikling til drift. </w:t>
      </w:r>
    </w:p>
    <w:p w:rsidR="00074822" w:rsidRDefault="00074822" w:rsidP="0060320C">
      <w:pPr>
        <w:pStyle w:val="Almindeligtekst"/>
        <w:rPr>
          <w:rFonts w:ascii="Garamond" w:eastAsia="Times New Roman" w:hAnsi="Garamond" w:cs="Times New Roman"/>
          <w:sz w:val="22"/>
          <w:szCs w:val="22"/>
        </w:rPr>
      </w:pPr>
    </w:p>
    <w:p w:rsidR="0060320C" w:rsidRPr="005D4570" w:rsidRDefault="0060320C" w:rsidP="0060320C">
      <w:pPr>
        <w:pStyle w:val="Almindeligtekst"/>
        <w:rPr>
          <w:rFonts w:ascii="Garamond" w:eastAsia="Times New Roman" w:hAnsi="Garamond" w:cs="Times New Roman"/>
          <w:sz w:val="22"/>
          <w:szCs w:val="22"/>
        </w:rPr>
      </w:pPr>
      <w:r w:rsidRPr="005D4570">
        <w:rPr>
          <w:rFonts w:ascii="Garamond" w:eastAsia="Times New Roman" w:hAnsi="Garamond" w:cs="Times New Roman"/>
          <w:sz w:val="22"/>
          <w:szCs w:val="22"/>
        </w:rPr>
        <w:t xml:space="preserve">Efter idriftsættelsen af Ejerfortegnelsen vil der i lighed med øvrige grunddataregistre være et behov for en forankring af opgaven med </w:t>
      </w:r>
      <w:r w:rsidR="00074822">
        <w:rPr>
          <w:rFonts w:ascii="Garamond" w:eastAsia="Times New Roman" w:hAnsi="Garamond" w:cs="Times New Roman"/>
          <w:sz w:val="22"/>
          <w:szCs w:val="22"/>
        </w:rPr>
        <w:t xml:space="preserve">løbende </w:t>
      </w:r>
      <w:r w:rsidRPr="005D4570">
        <w:rPr>
          <w:rFonts w:ascii="Garamond" w:eastAsia="Times New Roman" w:hAnsi="Garamond" w:cs="Times New Roman"/>
          <w:sz w:val="22"/>
          <w:szCs w:val="22"/>
        </w:rPr>
        <w:t>at indsamle, koordinere og formidle dataanvendernes forretningskrav til Ejerfortegnelsen.  Denne grunddata</w:t>
      </w:r>
      <w:r w:rsidR="00074822">
        <w:rPr>
          <w:rFonts w:ascii="Garamond" w:eastAsia="Times New Roman" w:hAnsi="Garamond" w:cs="Times New Roman"/>
          <w:sz w:val="22"/>
          <w:szCs w:val="22"/>
        </w:rPr>
        <w:t>-drifts</w:t>
      </w:r>
      <w:r w:rsidRPr="005D4570">
        <w:rPr>
          <w:rFonts w:ascii="Garamond" w:eastAsia="Times New Roman" w:hAnsi="Garamond" w:cs="Times New Roman"/>
          <w:sz w:val="22"/>
          <w:szCs w:val="22"/>
        </w:rPr>
        <w:t xml:space="preserve">opgave </w:t>
      </w:r>
      <w:r w:rsidR="00074822">
        <w:rPr>
          <w:rFonts w:ascii="Garamond" w:eastAsia="Times New Roman" w:hAnsi="Garamond" w:cs="Times New Roman"/>
          <w:sz w:val="22"/>
          <w:szCs w:val="22"/>
        </w:rPr>
        <w:t xml:space="preserve">overdrages til </w:t>
      </w:r>
      <w:r w:rsidRPr="005D4570">
        <w:rPr>
          <w:rFonts w:ascii="Garamond" w:eastAsia="Times New Roman" w:hAnsi="Garamond" w:cs="Times New Roman"/>
          <w:sz w:val="22"/>
          <w:szCs w:val="22"/>
        </w:rPr>
        <w:t xml:space="preserve">MBBL. </w:t>
      </w:r>
    </w:p>
    <w:p w:rsidR="0060320C" w:rsidRPr="005D4570" w:rsidRDefault="0060320C" w:rsidP="0060320C">
      <w:pPr>
        <w:pStyle w:val="Almindeligtekst"/>
        <w:rPr>
          <w:rFonts w:ascii="Garamond" w:eastAsia="Times New Roman" w:hAnsi="Garamond" w:cs="Times New Roman"/>
          <w:sz w:val="22"/>
          <w:szCs w:val="22"/>
        </w:rPr>
      </w:pPr>
    </w:p>
    <w:p w:rsidR="0060320C" w:rsidRPr="005D4570" w:rsidRDefault="0060320C" w:rsidP="0060320C">
      <w:pPr>
        <w:pStyle w:val="Almindeligtekst"/>
        <w:rPr>
          <w:rFonts w:ascii="Garamond" w:eastAsia="Times New Roman" w:hAnsi="Garamond" w:cs="Times New Roman"/>
          <w:sz w:val="22"/>
          <w:szCs w:val="22"/>
        </w:rPr>
      </w:pPr>
      <w:r w:rsidRPr="005D4570">
        <w:rPr>
          <w:rFonts w:ascii="Garamond" w:eastAsia="Times New Roman" w:hAnsi="Garamond" w:cs="Times New Roman"/>
          <w:sz w:val="22"/>
          <w:szCs w:val="22"/>
        </w:rPr>
        <w:t xml:space="preserve">TLR </w:t>
      </w:r>
      <w:r w:rsidR="00074822">
        <w:rPr>
          <w:rFonts w:ascii="Garamond" w:eastAsia="Times New Roman" w:hAnsi="Garamond" w:cs="Times New Roman"/>
          <w:sz w:val="22"/>
          <w:szCs w:val="22"/>
        </w:rPr>
        <w:t>vil få overdraget</w:t>
      </w:r>
      <w:r w:rsidRPr="005D4570">
        <w:rPr>
          <w:rFonts w:ascii="Garamond" w:eastAsia="Times New Roman" w:hAnsi="Garamond" w:cs="Times New Roman"/>
          <w:sz w:val="22"/>
          <w:szCs w:val="22"/>
        </w:rPr>
        <w:t xml:space="preserve"> ansvaret for, at Ejendomsfortegnelsen til stadighed lever op til kravene om et autoritativt register og udvikles i takt med øvrige grunddataregistre, herunder hensyntagen til dataanvendernes forretningskrav. </w:t>
      </w:r>
    </w:p>
    <w:p w:rsidR="00DB5516" w:rsidRDefault="00DB5516" w:rsidP="006A013E">
      <w:pPr>
        <w:pStyle w:val="MPBrdtekst"/>
      </w:pPr>
    </w:p>
    <w:p w:rsidR="006A013E" w:rsidRPr="00CF49F9" w:rsidRDefault="00E34367" w:rsidP="006A013E">
      <w:pPr>
        <w:pStyle w:val="MPBrdtekst"/>
      </w:pPr>
      <w:r w:rsidRPr="00CF49F9">
        <w:t>Der forbere</w:t>
      </w:r>
      <w:r w:rsidR="00074822">
        <w:t>des ifbm. en færdiggørelse af gennemførselsfasen</w:t>
      </w:r>
      <w:r w:rsidRPr="00CF49F9">
        <w:t xml:space="preserve"> en overdragelsesaftale mellem projektorganisation og drift</w:t>
      </w:r>
      <w:r w:rsidR="00483E40" w:rsidRPr="00CF49F9">
        <w:t>s</w:t>
      </w:r>
      <w:r w:rsidRPr="00CF49F9">
        <w:t>organisation</w:t>
      </w:r>
      <w:r w:rsidR="007D548D">
        <w:t>, som skal godkendes på direktionsniveau i TLR og MBBL</w:t>
      </w:r>
      <w:r w:rsidRPr="00CF49F9">
        <w:t xml:space="preserve">. </w:t>
      </w:r>
    </w:p>
    <w:p w:rsidR="00340514" w:rsidRPr="008677ED" w:rsidRDefault="00340514" w:rsidP="00AC1D1D">
      <w:pPr>
        <w:pStyle w:val="MP1Overskriftsniveau"/>
      </w:pPr>
    </w:p>
    <w:p w:rsidR="00340514" w:rsidRPr="008677ED" w:rsidRDefault="00340514" w:rsidP="00AC1D1D">
      <w:pPr>
        <w:pStyle w:val="MP1Overskriftsniveau"/>
      </w:pPr>
      <w:bookmarkStart w:id="70" w:name="_Toc357759270"/>
      <w:r w:rsidRPr="008677ED">
        <w:t>10. Projektets risici</w:t>
      </w:r>
      <w:bookmarkEnd w:id="69"/>
      <w:bookmarkEnd w:id="70"/>
      <w:r w:rsidRPr="008677ED">
        <w:t xml:space="preserve"> </w:t>
      </w:r>
    </w:p>
    <w:p w:rsidR="00340514" w:rsidRPr="008677ED" w:rsidRDefault="00340514" w:rsidP="001B6CC7">
      <w:pPr>
        <w:rPr>
          <w:rFonts w:ascii="Arial" w:hAnsi="Arial" w:cs="Arial"/>
        </w:rPr>
      </w:pPr>
      <w:bookmarkStart w:id="71" w:name="_Toc273614534"/>
      <w:bookmarkStart w:id="72" w:name="_Toc278529887"/>
      <w:bookmarkEnd w:id="71"/>
    </w:p>
    <w:p w:rsidR="00340514" w:rsidRPr="008677ED" w:rsidRDefault="00340514" w:rsidP="001B6CC7">
      <w:pPr>
        <w:rPr>
          <w:rFonts w:ascii="Arial" w:hAnsi="Arial" w:cs="Arial"/>
        </w:rPr>
      </w:pPr>
      <w:r w:rsidRPr="008677ED">
        <w:rPr>
          <w:rFonts w:ascii="Arial" w:hAnsi="Arial" w:cs="Arial"/>
        </w:rPr>
        <w:t>10.1. Projektets risikostyring</w:t>
      </w:r>
      <w:bookmarkEnd w:id="72"/>
    </w:p>
    <w:p w:rsidR="006C3001" w:rsidRPr="008677ED" w:rsidRDefault="006C3001" w:rsidP="006C3001">
      <w:pPr>
        <w:rPr>
          <w:rFonts w:ascii="Arial" w:hAnsi="Arial" w:cs="Arial"/>
        </w:rPr>
      </w:pPr>
      <w:r>
        <w:t>Projektets risiko</w:t>
      </w:r>
      <w:r w:rsidR="00A11291">
        <w:t>analyse</w:t>
      </w:r>
      <w:r>
        <w:t xml:space="preserve"> er vedlagt som bilag </w:t>
      </w:r>
      <w:r w:rsidR="00A11291">
        <w:t>12</w:t>
      </w:r>
      <w:r>
        <w:t>. R</w:t>
      </w:r>
      <w:r w:rsidRPr="0033168E">
        <w:t>isi</w:t>
      </w:r>
      <w:r w:rsidR="00A11291">
        <w:t>koanalysen</w:t>
      </w:r>
      <w:r>
        <w:t xml:space="preserve">vil </w:t>
      </w:r>
      <w:r w:rsidRPr="0033168E">
        <w:t>blive opdateret og ajourført</w:t>
      </w:r>
      <w:r>
        <w:t xml:space="preserve"> af projektlederen</w:t>
      </w:r>
      <w:r w:rsidRPr="0033168E">
        <w:t xml:space="preserve"> månedligt, og der </w:t>
      </w:r>
      <w:r>
        <w:t>vil</w:t>
      </w:r>
      <w:r w:rsidRPr="0033168E">
        <w:t xml:space="preserve"> løbende indskr</w:t>
      </w:r>
      <w:r>
        <w:t>ives yderligere risici i loggen. Den aktuelle risikolog fremsendes til projektets styregruppe før hvert møde og d</w:t>
      </w:r>
      <w:r w:rsidRPr="0033168E">
        <w:t xml:space="preserve">e højeste </w:t>
      </w:r>
      <w:r>
        <w:t xml:space="preserve">rangerede </w:t>
      </w:r>
      <w:r w:rsidRPr="0033168E">
        <w:t>risici vil blive fremlagt for</w:t>
      </w:r>
      <w:r>
        <w:t xml:space="preserve"> og drøftet med</w:t>
      </w:r>
      <w:r w:rsidRPr="0033168E">
        <w:t xml:space="preserve"> styregruppen, og det vil blive vurderet om der er behov for </w:t>
      </w:r>
      <w:r>
        <w:t>behandling i form af korrigerende handlinger eller aktivering af beredskabsplaner</w:t>
      </w:r>
    </w:p>
    <w:p w:rsidR="00340514" w:rsidRPr="008677ED" w:rsidRDefault="00340514" w:rsidP="00AC1D1D">
      <w:pPr>
        <w:pStyle w:val="MPBrdtekst"/>
      </w:pPr>
    </w:p>
    <w:p w:rsidR="00340514" w:rsidRPr="008677ED" w:rsidRDefault="00340514" w:rsidP="001B6CC7">
      <w:pPr>
        <w:rPr>
          <w:rFonts w:ascii="Arial" w:hAnsi="Arial" w:cs="Arial"/>
        </w:rPr>
      </w:pPr>
      <w:bookmarkStart w:id="73" w:name="_Toc278529888"/>
      <w:r w:rsidRPr="008677ED">
        <w:rPr>
          <w:rFonts w:ascii="Arial" w:hAnsi="Arial" w:cs="Arial"/>
        </w:rPr>
        <w:t>10.2. Projektets vigtigste risici</w:t>
      </w:r>
      <w:bookmarkEnd w:id="73"/>
    </w:p>
    <w:p w:rsidR="00B972E6" w:rsidRPr="00CF49F9" w:rsidRDefault="00B972E6" w:rsidP="00B972E6">
      <w:pPr>
        <w:pStyle w:val="MPBrdtekst"/>
        <w:rPr>
          <w:sz w:val="24"/>
          <w:szCs w:val="24"/>
        </w:rPr>
      </w:pPr>
      <w:r w:rsidRPr="00CF49F9">
        <w:rPr>
          <w:sz w:val="24"/>
          <w:szCs w:val="24"/>
        </w:rPr>
        <w:t xml:space="preserve">I forbindelse med udvikling og drift af </w:t>
      </w:r>
      <w:r w:rsidR="00E05DF6">
        <w:rPr>
          <w:sz w:val="24"/>
          <w:szCs w:val="24"/>
        </w:rPr>
        <w:t>Ejer</w:t>
      </w:r>
      <w:r w:rsidRPr="00CF49F9">
        <w:rPr>
          <w:sz w:val="24"/>
          <w:szCs w:val="24"/>
        </w:rPr>
        <w:t xml:space="preserve">fortegnelsen, vurderer Tinglysningsretten, at </w:t>
      </w:r>
      <w:r w:rsidR="002A20EB">
        <w:rPr>
          <w:sz w:val="24"/>
          <w:szCs w:val="24"/>
        </w:rPr>
        <w:t>løsningen</w:t>
      </w:r>
      <w:r w:rsidRPr="00CF49F9">
        <w:rPr>
          <w:sz w:val="24"/>
          <w:szCs w:val="24"/>
        </w:rPr>
        <w:t xml:space="preserve"> er en mindre udvidelse af et allerede velfungerende system</w:t>
      </w:r>
      <w:r w:rsidR="005665AE" w:rsidRPr="00CF49F9">
        <w:rPr>
          <w:sz w:val="24"/>
          <w:szCs w:val="24"/>
        </w:rPr>
        <w:t>. Som eksempel kan det nævnes,</w:t>
      </w:r>
      <w:r w:rsidRPr="00CF49F9">
        <w:rPr>
          <w:sz w:val="24"/>
          <w:szCs w:val="24"/>
        </w:rPr>
        <w:t xml:space="preserve"> Tinglysningsr</w:t>
      </w:r>
      <w:r w:rsidR="00074822">
        <w:rPr>
          <w:sz w:val="24"/>
          <w:szCs w:val="24"/>
        </w:rPr>
        <w:t>etten i 2012 har implementeret tre</w:t>
      </w:r>
      <w:r w:rsidRPr="00CF49F9">
        <w:rPr>
          <w:sz w:val="24"/>
          <w:szCs w:val="24"/>
        </w:rPr>
        <w:t xml:space="preserve"> store nye releases af Den Digitale Tinglysning, hvilke for alles vedkommende er af en størrelse og kompleksitet</w:t>
      </w:r>
      <w:r w:rsidR="00074822">
        <w:rPr>
          <w:sz w:val="24"/>
          <w:szCs w:val="24"/>
        </w:rPr>
        <w:t>,</w:t>
      </w:r>
      <w:r w:rsidRPr="00CF49F9">
        <w:rPr>
          <w:sz w:val="24"/>
          <w:szCs w:val="24"/>
        </w:rPr>
        <w:t xml:space="preserve"> der </w:t>
      </w:r>
      <w:r w:rsidR="00074822">
        <w:rPr>
          <w:sz w:val="24"/>
          <w:szCs w:val="24"/>
        </w:rPr>
        <w:t>efter T</w:t>
      </w:r>
      <w:r w:rsidR="006C3001">
        <w:rPr>
          <w:sz w:val="24"/>
          <w:szCs w:val="24"/>
        </w:rPr>
        <w:t>inglysningsretten</w:t>
      </w:r>
      <w:r w:rsidR="00074822">
        <w:rPr>
          <w:sz w:val="24"/>
          <w:szCs w:val="24"/>
        </w:rPr>
        <w:t>s vurde</w:t>
      </w:r>
      <w:r w:rsidR="00E05DF6">
        <w:rPr>
          <w:sz w:val="24"/>
          <w:szCs w:val="24"/>
        </w:rPr>
        <w:t>ri</w:t>
      </w:r>
      <w:r w:rsidR="00074822">
        <w:rPr>
          <w:sz w:val="24"/>
          <w:szCs w:val="24"/>
        </w:rPr>
        <w:t xml:space="preserve">ng </w:t>
      </w:r>
      <w:r w:rsidRPr="00CF49F9">
        <w:rPr>
          <w:sz w:val="24"/>
          <w:szCs w:val="24"/>
        </w:rPr>
        <w:t xml:space="preserve">overstiger implementering af </w:t>
      </w:r>
      <w:r w:rsidR="00E05DF6">
        <w:rPr>
          <w:sz w:val="24"/>
          <w:szCs w:val="24"/>
        </w:rPr>
        <w:t>Ejer</w:t>
      </w:r>
      <w:r w:rsidRPr="00CF49F9">
        <w:rPr>
          <w:sz w:val="24"/>
          <w:szCs w:val="24"/>
        </w:rPr>
        <w:t>fortegnelsen</w:t>
      </w:r>
      <w:r w:rsidR="00E05DF6">
        <w:rPr>
          <w:sz w:val="24"/>
          <w:szCs w:val="24"/>
        </w:rPr>
        <w:t>.</w:t>
      </w:r>
    </w:p>
    <w:p w:rsidR="00B972E6" w:rsidRDefault="00B972E6" w:rsidP="00B972E6">
      <w:pPr>
        <w:pStyle w:val="MPBrdtekst"/>
        <w:rPr>
          <w:color w:val="595959"/>
        </w:rPr>
      </w:pPr>
    </w:p>
    <w:p w:rsidR="0076319E" w:rsidRPr="008677ED" w:rsidRDefault="0076319E" w:rsidP="0076319E">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959"/>
        <w:gridCol w:w="3545"/>
        <w:gridCol w:w="1274"/>
        <w:gridCol w:w="3969"/>
      </w:tblGrid>
      <w:tr w:rsidR="003F10CE" w:rsidRPr="003F10CE" w:rsidTr="003F10CE">
        <w:tc>
          <w:tcPr>
            <w:tcW w:w="959" w:type="dxa"/>
            <w:shd w:val="clear" w:color="auto" w:fill="84929B"/>
            <w:vAlign w:val="center"/>
          </w:tcPr>
          <w:p w:rsidR="003F10CE" w:rsidRPr="003F10CE" w:rsidRDefault="003F10CE" w:rsidP="00AD1535">
            <w:pPr>
              <w:pStyle w:val="MPBrdtekst"/>
              <w:jc w:val="center"/>
              <w:rPr>
                <w:rFonts w:ascii="Arial" w:hAnsi="Arial" w:cs="Arial"/>
                <w:color w:val="FFFFFF"/>
                <w:sz w:val="20"/>
                <w:szCs w:val="20"/>
              </w:rPr>
            </w:pPr>
            <w:r w:rsidRPr="003F10CE">
              <w:rPr>
                <w:rFonts w:ascii="Arial" w:hAnsi="Arial" w:cs="Arial"/>
                <w:bCs/>
                <w:color w:val="FFFFFF"/>
                <w:sz w:val="20"/>
                <w:szCs w:val="20"/>
              </w:rPr>
              <w:t>Risiko</w:t>
            </w:r>
            <w:r>
              <w:rPr>
                <w:rFonts w:ascii="Arial" w:hAnsi="Arial" w:cs="Arial"/>
                <w:bCs/>
                <w:color w:val="FFFFFF"/>
                <w:sz w:val="20"/>
                <w:szCs w:val="20"/>
              </w:rPr>
              <w:t>-</w:t>
            </w:r>
            <w:r w:rsidRPr="003F10CE">
              <w:rPr>
                <w:rFonts w:ascii="Arial" w:hAnsi="Arial" w:cs="Arial"/>
                <w:bCs/>
                <w:color w:val="FFFFFF"/>
                <w:sz w:val="20"/>
                <w:szCs w:val="20"/>
              </w:rPr>
              <w:t>id</w:t>
            </w:r>
          </w:p>
        </w:tc>
        <w:tc>
          <w:tcPr>
            <w:tcW w:w="3545" w:type="dxa"/>
            <w:shd w:val="clear" w:color="auto" w:fill="84929B"/>
            <w:vAlign w:val="center"/>
          </w:tcPr>
          <w:p w:rsidR="003F10CE" w:rsidRPr="003F10CE" w:rsidRDefault="003F10CE" w:rsidP="00C437D5">
            <w:pPr>
              <w:pStyle w:val="MPBrdtekst"/>
              <w:jc w:val="left"/>
              <w:rPr>
                <w:rFonts w:ascii="Arial" w:hAnsi="Arial" w:cs="Arial"/>
                <w:color w:val="FFFFFF"/>
                <w:sz w:val="20"/>
                <w:szCs w:val="20"/>
              </w:rPr>
            </w:pPr>
            <w:r w:rsidRPr="003F10CE">
              <w:rPr>
                <w:rFonts w:ascii="Arial" w:hAnsi="Arial" w:cs="Arial"/>
                <w:bCs/>
                <w:color w:val="FFFFFF"/>
                <w:sz w:val="20"/>
                <w:szCs w:val="20"/>
              </w:rPr>
              <w:t>Indhold</w:t>
            </w:r>
          </w:p>
        </w:tc>
        <w:tc>
          <w:tcPr>
            <w:tcW w:w="1274" w:type="dxa"/>
            <w:shd w:val="clear" w:color="auto" w:fill="84929B"/>
            <w:vAlign w:val="center"/>
          </w:tcPr>
          <w:p w:rsidR="003F10CE" w:rsidRPr="003F10CE" w:rsidRDefault="003F10CE" w:rsidP="00AD1535">
            <w:pPr>
              <w:pStyle w:val="MPBrdtekst"/>
              <w:jc w:val="center"/>
              <w:rPr>
                <w:rFonts w:ascii="Arial" w:hAnsi="Arial" w:cs="Arial"/>
                <w:bCs/>
                <w:color w:val="FFFFFF"/>
                <w:sz w:val="20"/>
                <w:szCs w:val="20"/>
              </w:rPr>
            </w:pPr>
            <w:r w:rsidRPr="003F10CE">
              <w:rPr>
                <w:rFonts w:ascii="Arial" w:hAnsi="Arial" w:cs="Arial"/>
                <w:bCs/>
                <w:color w:val="FFFFFF"/>
                <w:sz w:val="20"/>
                <w:szCs w:val="20"/>
              </w:rPr>
              <w:t>Risikoværdi</w:t>
            </w:r>
          </w:p>
          <w:p w:rsidR="003F10CE" w:rsidRPr="003F10CE" w:rsidRDefault="003F10CE" w:rsidP="00AD1535">
            <w:pPr>
              <w:pStyle w:val="MPBrdtekst"/>
              <w:jc w:val="center"/>
              <w:rPr>
                <w:rFonts w:ascii="Arial" w:hAnsi="Arial" w:cs="Arial"/>
                <w:color w:val="FFFFFF"/>
                <w:sz w:val="20"/>
                <w:szCs w:val="20"/>
              </w:rPr>
            </w:pPr>
            <w:r w:rsidRPr="003F10CE">
              <w:rPr>
                <w:rFonts w:ascii="Arial" w:hAnsi="Arial" w:cs="Arial"/>
                <w:bCs/>
                <w:color w:val="FFFFFF"/>
                <w:sz w:val="20"/>
                <w:szCs w:val="20"/>
              </w:rPr>
              <w:t>(S*K)=X</w:t>
            </w:r>
          </w:p>
        </w:tc>
        <w:tc>
          <w:tcPr>
            <w:tcW w:w="3969" w:type="dxa"/>
            <w:shd w:val="clear" w:color="auto" w:fill="84929B"/>
            <w:vAlign w:val="center"/>
          </w:tcPr>
          <w:p w:rsidR="003F10CE" w:rsidRPr="003F10CE" w:rsidRDefault="003F10CE" w:rsidP="00C437D5">
            <w:pPr>
              <w:pStyle w:val="MPBrdtekst"/>
              <w:jc w:val="left"/>
              <w:rPr>
                <w:rFonts w:ascii="Arial" w:hAnsi="Arial" w:cs="Arial"/>
                <w:color w:val="FFFFFF"/>
                <w:sz w:val="20"/>
                <w:szCs w:val="20"/>
              </w:rPr>
            </w:pPr>
            <w:r w:rsidRPr="003F10CE">
              <w:rPr>
                <w:rFonts w:ascii="Arial" w:hAnsi="Arial" w:cs="Arial"/>
                <w:bCs/>
                <w:color w:val="FFFFFF"/>
                <w:sz w:val="20"/>
                <w:szCs w:val="20"/>
              </w:rPr>
              <w:t>Reducerende tiltag</w:t>
            </w:r>
          </w:p>
        </w:tc>
      </w:tr>
      <w:tr w:rsidR="003F10CE" w:rsidRPr="003F10CE" w:rsidTr="00AD1535">
        <w:tc>
          <w:tcPr>
            <w:tcW w:w="959" w:type="dxa"/>
          </w:tcPr>
          <w:p w:rsidR="003F10CE" w:rsidRPr="003F10CE" w:rsidRDefault="003F10CE" w:rsidP="00AD1535">
            <w:pPr>
              <w:jc w:val="center"/>
              <w:rPr>
                <w:rFonts w:asciiTheme="minorHAnsi" w:hAnsiTheme="minorHAnsi" w:cs="Arial"/>
                <w:sz w:val="18"/>
                <w:szCs w:val="18"/>
              </w:rPr>
            </w:pPr>
            <w:r w:rsidRPr="003F10CE">
              <w:rPr>
                <w:rFonts w:asciiTheme="minorHAnsi" w:hAnsiTheme="minorHAnsi" w:cs="Arial"/>
                <w:sz w:val="18"/>
                <w:szCs w:val="18"/>
              </w:rPr>
              <w:t>11</w:t>
            </w:r>
          </w:p>
        </w:tc>
        <w:tc>
          <w:tcPr>
            <w:tcW w:w="3545" w:type="dxa"/>
          </w:tcPr>
          <w:p w:rsidR="003F10CE" w:rsidRPr="003F10CE" w:rsidRDefault="000A291A" w:rsidP="00AD1535">
            <w:pPr>
              <w:rPr>
                <w:rFonts w:asciiTheme="minorHAnsi" w:hAnsiTheme="minorHAnsi" w:cs="Arial"/>
                <w:sz w:val="18"/>
                <w:szCs w:val="18"/>
              </w:rPr>
            </w:pPr>
            <w:r w:rsidRPr="009C4AD4">
              <w:rPr>
                <w:rFonts w:asciiTheme="minorHAnsi" w:hAnsiTheme="minorHAnsi" w:cs="Arial"/>
                <w:sz w:val="20"/>
                <w:szCs w:val="20"/>
              </w:rPr>
              <w:t xml:space="preserve">Datafordelerens implementering, KOMPLEKS forsinkelse: Delprogram 7, datafordeleren (GD7) kan ikke rettidigt implementere de nødvendige services (BBR, Matrikel, Ejerfortegnelse, AWS 5.0,) hvorved nærværende delprograms realisering forsinkes i en længere periode og services skal etableres </w:t>
            </w:r>
            <w:r w:rsidRPr="009C4AD4">
              <w:rPr>
                <w:rFonts w:asciiTheme="minorHAnsi" w:hAnsiTheme="minorHAnsi" w:cs="Arial"/>
                <w:sz w:val="20"/>
                <w:szCs w:val="20"/>
              </w:rPr>
              <w:lastRenderedPageBreak/>
              <w:t>udenfor datafordeleren.</w:t>
            </w:r>
          </w:p>
        </w:tc>
        <w:tc>
          <w:tcPr>
            <w:tcW w:w="1274" w:type="dxa"/>
          </w:tcPr>
          <w:p w:rsidR="003F10CE" w:rsidRPr="003F10CE" w:rsidRDefault="003F10CE" w:rsidP="00AD1535">
            <w:pPr>
              <w:pStyle w:val="MPBrdtekst"/>
              <w:jc w:val="center"/>
              <w:rPr>
                <w:rFonts w:asciiTheme="minorHAnsi" w:hAnsiTheme="minorHAnsi" w:cs="Arial"/>
                <w:sz w:val="18"/>
                <w:szCs w:val="18"/>
              </w:rPr>
            </w:pPr>
            <w:r w:rsidRPr="003F10CE">
              <w:rPr>
                <w:rFonts w:asciiTheme="minorHAnsi" w:hAnsiTheme="minorHAnsi" w:cs="Arial"/>
                <w:sz w:val="18"/>
                <w:szCs w:val="18"/>
              </w:rPr>
              <w:lastRenderedPageBreak/>
              <w:t>12</w:t>
            </w:r>
          </w:p>
          <w:p w:rsidR="003F10CE" w:rsidRPr="003F10CE" w:rsidRDefault="003F10CE" w:rsidP="00AD1535">
            <w:pPr>
              <w:pStyle w:val="MPBrdtekst"/>
              <w:jc w:val="center"/>
              <w:rPr>
                <w:rFonts w:asciiTheme="minorHAnsi" w:hAnsiTheme="minorHAnsi" w:cs="Arial"/>
                <w:sz w:val="18"/>
                <w:szCs w:val="18"/>
              </w:rPr>
            </w:pPr>
          </w:p>
        </w:tc>
        <w:tc>
          <w:tcPr>
            <w:tcW w:w="3969" w:type="dxa"/>
          </w:tcPr>
          <w:p w:rsidR="000A291A" w:rsidRPr="009C4AD4" w:rsidRDefault="000A291A" w:rsidP="009C4AD4">
            <w:pPr>
              <w:rPr>
                <w:rFonts w:asciiTheme="minorHAnsi" w:hAnsiTheme="minorHAnsi" w:cs="Arial"/>
                <w:sz w:val="20"/>
                <w:szCs w:val="20"/>
              </w:rPr>
            </w:pPr>
            <w:r w:rsidRPr="009C4AD4">
              <w:rPr>
                <w:rFonts w:asciiTheme="minorHAnsi" w:hAnsiTheme="minorHAnsi" w:cs="Arial"/>
                <w:sz w:val="20"/>
                <w:szCs w:val="20"/>
              </w:rPr>
              <w:t xml:space="preserve">Som følge af den høje sandsynlighed har GD1 og GD7 allerede haft en drøftelse og aftalt at risikoen for forsinkelse af datafordelen analyseres nærmere, når GD7 til efteråret 2013 har et bedre grundlag for at revurdere implementeringsplanen. Dette vil være tidsnok til at aftale evt. korrigerende handlinger i GD1. </w:t>
            </w:r>
          </w:p>
          <w:p w:rsidR="00F05301" w:rsidRPr="00AD1535" w:rsidRDefault="000A291A" w:rsidP="000A291A">
            <w:pPr>
              <w:rPr>
                <w:rFonts w:asciiTheme="minorHAnsi" w:hAnsiTheme="minorHAnsi" w:cs="Arial"/>
                <w:sz w:val="18"/>
                <w:szCs w:val="18"/>
              </w:rPr>
            </w:pPr>
            <w:r w:rsidRPr="009C4AD4">
              <w:rPr>
                <w:rFonts w:asciiTheme="minorHAnsi" w:hAnsiTheme="minorHAnsi" w:cs="Arial"/>
                <w:sz w:val="20"/>
                <w:szCs w:val="20"/>
              </w:rPr>
              <w:lastRenderedPageBreak/>
              <w:t>Ved en kompleks forsinkelse forstås at forsinkelsen udover fortsat drift af eksisterende systemer (fx OIS, AWS og kortforsyningen) kræver afværgeforanstaltninger, hvor der udvikles funktionalitet m</w:t>
            </w:r>
            <w:r>
              <w:rPr>
                <w:rFonts w:asciiTheme="minorHAnsi" w:hAnsiTheme="minorHAnsi" w:cs="Arial"/>
                <w:sz w:val="20"/>
                <w:szCs w:val="20"/>
              </w:rPr>
              <w:t>m</w:t>
            </w:r>
            <w:r w:rsidRPr="009C4AD4">
              <w:rPr>
                <w:rFonts w:asciiTheme="minorHAnsi" w:hAnsiTheme="minorHAnsi" w:cs="Arial"/>
                <w:sz w:val="20"/>
                <w:szCs w:val="20"/>
              </w:rPr>
              <w:t xml:space="preserve"> udenfor datafordelermiljøet.  Delprogrammet vil ved en kompleks forsinkelse skulle sikre at der udvikles erstatningsfunktionalitet i tilknytning til eksisterende systemer. Dette indebærer at alle program- og projektdokumenter bliver revideret ud fra de alternative forudsætninger, således at de faglige, tidsmæssige og økonomiske forhold er fuldt belyst og koordineret.</w:t>
            </w:r>
            <w:r w:rsidR="00F05301" w:rsidRPr="009C4AD4">
              <w:rPr>
                <w:rFonts w:asciiTheme="minorHAnsi" w:hAnsiTheme="minorHAnsi" w:cs="Arial"/>
                <w:sz w:val="18"/>
                <w:szCs w:val="18"/>
              </w:rPr>
              <w:t>Den Elektroniske Tinglysning har i dag velfungerende snitfladet rettet mod system-til-system brugerne. Disse vil også blive anvendt i forbindelse med Ejerfortegnelsen, uanset om datafordeleren er kørende eller ej.</w:t>
            </w:r>
          </w:p>
        </w:tc>
      </w:tr>
      <w:tr w:rsidR="003F10CE" w:rsidRPr="003F10CE" w:rsidTr="00AD1535">
        <w:tc>
          <w:tcPr>
            <w:tcW w:w="959" w:type="dxa"/>
          </w:tcPr>
          <w:p w:rsidR="003F10CE" w:rsidRPr="003F10CE" w:rsidRDefault="003F10CE" w:rsidP="00AD1535">
            <w:pPr>
              <w:jc w:val="center"/>
              <w:rPr>
                <w:rFonts w:asciiTheme="minorHAnsi" w:hAnsiTheme="minorHAnsi" w:cs="Arial"/>
                <w:sz w:val="20"/>
                <w:szCs w:val="20"/>
              </w:rPr>
            </w:pPr>
            <w:r w:rsidRPr="003F10CE">
              <w:rPr>
                <w:rFonts w:asciiTheme="minorHAnsi" w:hAnsiTheme="minorHAnsi" w:cs="Arial"/>
                <w:sz w:val="20"/>
                <w:szCs w:val="20"/>
              </w:rPr>
              <w:lastRenderedPageBreak/>
              <w:t>6</w:t>
            </w:r>
          </w:p>
        </w:tc>
        <w:tc>
          <w:tcPr>
            <w:tcW w:w="3545" w:type="dxa"/>
          </w:tcPr>
          <w:p w:rsidR="003F10CE" w:rsidRPr="003F10CE" w:rsidRDefault="003F10CE" w:rsidP="00AD1535">
            <w:pPr>
              <w:rPr>
                <w:rFonts w:asciiTheme="minorHAnsi" w:hAnsiTheme="minorHAnsi" w:cs="Arial"/>
                <w:sz w:val="20"/>
                <w:szCs w:val="20"/>
              </w:rPr>
            </w:pPr>
            <w:r w:rsidRPr="003F10CE">
              <w:rPr>
                <w:rFonts w:asciiTheme="minorHAnsi" w:hAnsiTheme="minorHAnsi" w:cs="Arial"/>
                <w:sz w:val="20"/>
                <w:szCs w:val="20"/>
              </w:rPr>
              <w:t>Der viser sig udfordringer ved at udstille de nye services via datafordeleren i der er teknisk udfordringer ved at integrere mellem tinglysningsinfrastrukturen og datafordeleren</w:t>
            </w:r>
          </w:p>
        </w:tc>
        <w:tc>
          <w:tcPr>
            <w:tcW w:w="1274" w:type="dxa"/>
          </w:tcPr>
          <w:p w:rsidR="003F10CE" w:rsidRPr="003F10CE" w:rsidRDefault="003F10CE" w:rsidP="00AD1535">
            <w:pPr>
              <w:pStyle w:val="MPBrdtekst"/>
              <w:jc w:val="center"/>
              <w:rPr>
                <w:rFonts w:asciiTheme="minorHAnsi" w:hAnsiTheme="minorHAnsi" w:cs="Arial"/>
                <w:sz w:val="18"/>
                <w:szCs w:val="18"/>
              </w:rPr>
            </w:pPr>
            <w:r w:rsidRPr="003F10CE">
              <w:rPr>
                <w:rFonts w:asciiTheme="minorHAnsi" w:hAnsiTheme="minorHAnsi" w:cs="Arial"/>
                <w:sz w:val="18"/>
                <w:szCs w:val="18"/>
              </w:rPr>
              <w:t>12</w:t>
            </w:r>
          </w:p>
          <w:p w:rsidR="003F10CE" w:rsidRPr="003F10CE" w:rsidRDefault="003F10CE" w:rsidP="00AD1535">
            <w:pPr>
              <w:pStyle w:val="MPBrdtekst"/>
              <w:jc w:val="center"/>
              <w:rPr>
                <w:rFonts w:asciiTheme="minorHAnsi" w:hAnsiTheme="minorHAnsi" w:cs="Arial"/>
                <w:sz w:val="18"/>
                <w:szCs w:val="18"/>
              </w:rPr>
            </w:pPr>
          </w:p>
        </w:tc>
        <w:tc>
          <w:tcPr>
            <w:tcW w:w="3969" w:type="dxa"/>
          </w:tcPr>
          <w:p w:rsidR="003F10CE" w:rsidRPr="003F10CE" w:rsidRDefault="003F10CE" w:rsidP="00AD1535">
            <w:pPr>
              <w:rPr>
                <w:rFonts w:asciiTheme="minorHAnsi" w:hAnsiTheme="minorHAnsi" w:cs="Arial"/>
                <w:sz w:val="20"/>
                <w:szCs w:val="20"/>
              </w:rPr>
            </w:pPr>
            <w:r w:rsidRPr="003F10CE">
              <w:rPr>
                <w:rFonts w:asciiTheme="minorHAnsi" w:hAnsiTheme="minorHAnsi" w:cs="Arial"/>
                <w:sz w:val="20"/>
                <w:szCs w:val="20"/>
              </w:rPr>
              <w:t>I forbindelse med kravspecifikation skal der foregå en nærmere teknisk analyse af integrationer og snitflader ift. at udstille ny ejerfortegnelse via datafordeler</w:t>
            </w:r>
          </w:p>
          <w:p w:rsidR="003F10CE" w:rsidRPr="003F10CE" w:rsidRDefault="003F10CE" w:rsidP="00AD1535">
            <w:pPr>
              <w:pStyle w:val="MPBrdtekst"/>
              <w:jc w:val="left"/>
              <w:rPr>
                <w:rFonts w:asciiTheme="minorHAnsi" w:hAnsiTheme="minorHAnsi"/>
                <w:sz w:val="18"/>
                <w:szCs w:val="18"/>
              </w:rPr>
            </w:pPr>
          </w:p>
        </w:tc>
      </w:tr>
      <w:tr w:rsidR="003F10CE" w:rsidRPr="003F10CE" w:rsidTr="00AD1535">
        <w:tc>
          <w:tcPr>
            <w:tcW w:w="959" w:type="dxa"/>
          </w:tcPr>
          <w:p w:rsidR="003F10CE" w:rsidRPr="003F10CE" w:rsidRDefault="003F10CE" w:rsidP="00AD1535">
            <w:pPr>
              <w:jc w:val="center"/>
              <w:rPr>
                <w:rFonts w:asciiTheme="minorHAnsi" w:hAnsiTheme="minorHAnsi" w:cs="Arial"/>
                <w:sz w:val="20"/>
                <w:szCs w:val="20"/>
              </w:rPr>
            </w:pPr>
            <w:r w:rsidRPr="003F10CE">
              <w:rPr>
                <w:rFonts w:asciiTheme="minorHAnsi" w:hAnsiTheme="minorHAnsi" w:cs="Arial"/>
                <w:sz w:val="20"/>
                <w:szCs w:val="20"/>
              </w:rPr>
              <w:t>8</w:t>
            </w:r>
          </w:p>
        </w:tc>
        <w:tc>
          <w:tcPr>
            <w:tcW w:w="3545" w:type="dxa"/>
          </w:tcPr>
          <w:p w:rsidR="003F10CE" w:rsidRPr="003F10CE" w:rsidRDefault="003F10CE" w:rsidP="00AD1535">
            <w:pPr>
              <w:rPr>
                <w:rFonts w:asciiTheme="minorHAnsi" w:hAnsiTheme="minorHAnsi" w:cs="Arial"/>
                <w:sz w:val="20"/>
                <w:szCs w:val="20"/>
              </w:rPr>
            </w:pPr>
            <w:r w:rsidRPr="003F10CE">
              <w:rPr>
                <w:rFonts w:asciiTheme="minorHAnsi" w:hAnsiTheme="minorHAnsi" w:cs="Arial"/>
                <w:sz w:val="20"/>
                <w:szCs w:val="20"/>
              </w:rPr>
              <w:t>Viden om Tingbog+ESR mv er forankret hos få nøglepersoner som er vanskelige at fastholde og trække på i projektet</w:t>
            </w:r>
          </w:p>
        </w:tc>
        <w:tc>
          <w:tcPr>
            <w:tcW w:w="1274" w:type="dxa"/>
          </w:tcPr>
          <w:p w:rsidR="003F10CE" w:rsidRPr="003F10CE" w:rsidRDefault="003F10CE" w:rsidP="00AD1535">
            <w:pPr>
              <w:pStyle w:val="MPBrdtekst"/>
              <w:jc w:val="center"/>
              <w:rPr>
                <w:rFonts w:asciiTheme="minorHAnsi" w:hAnsiTheme="minorHAnsi" w:cs="Arial"/>
                <w:sz w:val="18"/>
                <w:szCs w:val="18"/>
              </w:rPr>
            </w:pPr>
            <w:r w:rsidRPr="003F10CE">
              <w:rPr>
                <w:rFonts w:asciiTheme="minorHAnsi" w:hAnsiTheme="minorHAnsi" w:cs="Arial"/>
                <w:sz w:val="18"/>
                <w:szCs w:val="18"/>
              </w:rPr>
              <w:t>9</w:t>
            </w:r>
          </w:p>
        </w:tc>
        <w:tc>
          <w:tcPr>
            <w:tcW w:w="3969" w:type="dxa"/>
          </w:tcPr>
          <w:p w:rsidR="003F10CE" w:rsidRPr="003F10CE" w:rsidRDefault="003F10CE" w:rsidP="00AD1535">
            <w:pPr>
              <w:rPr>
                <w:rFonts w:asciiTheme="minorHAnsi" w:hAnsiTheme="minorHAnsi" w:cs="Arial"/>
                <w:sz w:val="20"/>
                <w:szCs w:val="20"/>
              </w:rPr>
            </w:pPr>
            <w:r w:rsidRPr="003F10CE">
              <w:rPr>
                <w:rFonts w:asciiTheme="minorHAnsi" w:hAnsiTheme="minorHAnsi" w:cs="Arial"/>
                <w:sz w:val="20"/>
                <w:szCs w:val="20"/>
              </w:rPr>
              <w:t>Sikre at nøgleressourcer er kommittet til projektet gennem inddragelse af styregruppe og programsekr. I sikring af ressourcetildeling</w:t>
            </w:r>
          </w:p>
          <w:p w:rsidR="003F10CE" w:rsidRPr="003F10CE" w:rsidRDefault="003F10CE" w:rsidP="00AD1535">
            <w:pPr>
              <w:pStyle w:val="MPBrdtekst"/>
              <w:jc w:val="left"/>
              <w:rPr>
                <w:rFonts w:asciiTheme="minorHAnsi" w:hAnsiTheme="minorHAnsi"/>
                <w:sz w:val="18"/>
                <w:szCs w:val="18"/>
              </w:rPr>
            </w:pPr>
          </w:p>
        </w:tc>
      </w:tr>
      <w:tr w:rsidR="003F10CE" w:rsidRPr="003F10CE" w:rsidTr="00AD1535">
        <w:tc>
          <w:tcPr>
            <w:tcW w:w="959" w:type="dxa"/>
          </w:tcPr>
          <w:p w:rsidR="003F10CE" w:rsidRPr="003F10CE" w:rsidRDefault="003F10CE" w:rsidP="00AD1535">
            <w:pPr>
              <w:jc w:val="center"/>
              <w:rPr>
                <w:rFonts w:asciiTheme="minorHAnsi" w:hAnsiTheme="minorHAnsi" w:cs="Arial"/>
                <w:sz w:val="20"/>
                <w:szCs w:val="20"/>
              </w:rPr>
            </w:pPr>
            <w:r w:rsidRPr="003F10CE">
              <w:rPr>
                <w:rFonts w:asciiTheme="minorHAnsi" w:hAnsiTheme="minorHAnsi" w:cs="Arial"/>
                <w:sz w:val="20"/>
                <w:szCs w:val="20"/>
              </w:rPr>
              <w:t>5</w:t>
            </w:r>
          </w:p>
        </w:tc>
        <w:tc>
          <w:tcPr>
            <w:tcW w:w="3545" w:type="dxa"/>
          </w:tcPr>
          <w:p w:rsidR="003F10CE" w:rsidRPr="003F10CE" w:rsidRDefault="003F10CE" w:rsidP="00AD1535">
            <w:pPr>
              <w:rPr>
                <w:rFonts w:asciiTheme="minorHAnsi" w:hAnsiTheme="minorHAnsi" w:cs="Arial"/>
                <w:sz w:val="20"/>
                <w:szCs w:val="20"/>
              </w:rPr>
            </w:pPr>
            <w:r w:rsidRPr="003F10CE">
              <w:rPr>
                <w:rFonts w:asciiTheme="minorHAnsi" w:hAnsiTheme="minorHAnsi" w:cs="Arial"/>
                <w:sz w:val="20"/>
                <w:szCs w:val="20"/>
              </w:rPr>
              <w:t>Import af data fra ESR til ejerfortegnelse viser sig at være teknisk vanskelig og forsinker idriftsættelsen</w:t>
            </w:r>
          </w:p>
        </w:tc>
        <w:tc>
          <w:tcPr>
            <w:tcW w:w="1274" w:type="dxa"/>
          </w:tcPr>
          <w:p w:rsidR="003F10CE" w:rsidRPr="003F10CE" w:rsidRDefault="003F10CE" w:rsidP="00AD1535">
            <w:pPr>
              <w:pStyle w:val="MPBrdtekst"/>
              <w:jc w:val="center"/>
              <w:rPr>
                <w:rFonts w:asciiTheme="minorHAnsi" w:hAnsiTheme="minorHAnsi" w:cs="Arial"/>
                <w:sz w:val="18"/>
                <w:szCs w:val="18"/>
              </w:rPr>
            </w:pPr>
            <w:r w:rsidRPr="003F10CE">
              <w:rPr>
                <w:rFonts w:asciiTheme="minorHAnsi" w:hAnsiTheme="minorHAnsi" w:cs="Arial"/>
                <w:sz w:val="18"/>
                <w:szCs w:val="18"/>
              </w:rPr>
              <w:t>8</w:t>
            </w:r>
          </w:p>
        </w:tc>
        <w:tc>
          <w:tcPr>
            <w:tcW w:w="3969" w:type="dxa"/>
          </w:tcPr>
          <w:p w:rsidR="003F10CE" w:rsidRPr="003F10CE" w:rsidRDefault="003F10CE" w:rsidP="00AD1535">
            <w:pPr>
              <w:rPr>
                <w:rFonts w:asciiTheme="minorHAnsi" w:hAnsiTheme="minorHAnsi" w:cs="Arial"/>
                <w:sz w:val="20"/>
                <w:szCs w:val="20"/>
              </w:rPr>
            </w:pPr>
            <w:r w:rsidRPr="003F10CE">
              <w:rPr>
                <w:rFonts w:asciiTheme="minorHAnsi" w:hAnsiTheme="minorHAnsi" w:cs="Arial"/>
                <w:sz w:val="20"/>
                <w:szCs w:val="20"/>
              </w:rPr>
              <w:t>Importprocessen forberedes og analyseres ifbm. kravspecificering ift at håndtere evt tekniske udfodringer ift. udvekslingsformater, etc</w:t>
            </w:r>
          </w:p>
        </w:tc>
      </w:tr>
      <w:tr w:rsidR="003F10CE" w:rsidRPr="003F10CE" w:rsidTr="00AD1535">
        <w:tc>
          <w:tcPr>
            <w:tcW w:w="959" w:type="dxa"/>
          </w:tcPr>
          <w:p w:rsidR="003F10CE" w:rsidRPr="003F10CE" w:rsidRDefault="003F10CE" w:rsidP="00AD1535">
            <w:pPr>
              <w:jc w:val="center"/>
              <w:rPr>
                <w:rFonts w:asciiTheme="minorHAnsi" w:hAnsiTheme="minorHAnsi" w:cs="Arial"/>
                <w:sz w:val="20"/>
                <w:szCs w:val="20"/>
              </w:rPr>
            </w:pPr>
            <w:r w:rsidRPr="003F10CE">
              <w:rPr>
                <w:rFonts w:asciiTheme="minorHAnsi" w:hAnsiTheme="minorHAnsi" w:cs="Arial"/>
                <w:sz w:val="20"/>
                <w:szCs w:val="20"/>
              </w:rPr>
              <w:t>7</w:t>
            </w:r>
          </w:p>
        </w:tc>
        <w:tc>
          <w:tcPr>
            <w:tcW w:w="3545" w:type="dxa"/>
          </w:tcPr>
          <w:p w:rsidR="003F10CE" w:rsidRPr="003F10CE" w:rsidRDefault="003F10CE" w:rsidP="00AD1535">
            <w:pPr>
              <w:rPr>
                <w:rFonts w:asciiTheme="minorHAnsi" w:hAnsiTheme="minorHAnsi" w:cs="Arial"/>
                <w:sz w:val="20"/>
                <w:szCs w:val="20"/>
              </w:rPr>
            </w:pPr>
            <w:r w:rsidRPr="003F10CE">
              <w:rPr>
                <w:rFonts w:asciiTheme="minorHAnsi" w:hAnsiTheme="minorHAnsi" w:cs="Arial"/>
                <w:sz w:val="20"/>
                <w:szCs w:val="20"/>
              </w:rPr>
              <w:t>Vanskeligt at håndtere den delte projektledelse hvilke skaber vanskelige samarbejdsvilkår mellem TLR og MBBL i projektet</w:t>
            </w:r>
          </w:p>
        </w:tc>
        <w:tc>
          <w:tcPr>
            <w:tcW w:w="1274" w:type="dxa"/>
          </w:tcPr>
          <w:p w:rsidR="003F10CE" w:rsidRPr="003F10CE" w:rsidRDefault="003F10CE" w:rsidP="00AD1535">
            <w:pPr>
              <w:pStyle w:val="MPBrdtekst"/>
              <w:jc w:val="center"/>
              <w:rPr>
                <w:rFonts w:asciiTheme="minorHAnsi" w:hAnsiTheme="minorHAnsi" w:cs="Arial"/>
                <w:sz w:val="18"/>
                <w:szCs w:val="18"/>
              </w:rPr>
            </w:pPr>
            <w:r w:rsidRPr="003F10CE">
              <w:rPr>
                <w:rFonts w:asciiTheme="minorHAnsi" w:hAnsiTheme="minorHAnsi" w:cs="Arial"/>
                <w:sz w:val="18"/>
                <w:szCs w:val="18"/>
              </w:rPr>
              <w:t>6</w:t>
            </w:r>
          </w:p>
        </w:tc>
        <w:tc>
          <w:tcPr>
            <w:tcW w:w="3969" w:type="dxa"/>
          </w:tcPr>
          <w:p w:rsidR="003F10CE" w:rsidRPr="003F10CE" w:rsidRDefault="003F10CE" w:rsidP="00AD1535">
            <w:pPr>
              <w:rPr>
                <w:rFonts w:asciiTheme="minorHAnsi" w:hAnsiTheme="minorHAnsi" w:cs="Arial"/>
                <w:sz w:val="20"/>
                <w:szCs w:val="20"/>
              </w:rPr>
            </w:pPr>
            <w:r w:rsidRPr="003F10CE">
              <w:rPr>
                <w:rFonts w:asciiTheme="minorHAnsi" w:hAnsiTheme="minorHAnsi" w:cs="Arial"/>
                <w:sz w:val="20"/>
                <w:szCs w:val="20"/>
              </w:rPr>
              <w:t>Der er enighed om at om, at der på nogle af områderne er behov for at udarbejde uddybende bilag til samarbejdsaftalen. Dette omfatter detaljerede beskrivelser af hvordan TLR’s opgaver med Ejerfortegnelsen, herunder samarbejdet med KL og SKAT, samt opgaverne hvor der er samarbejde med Matriklen, skal håndteres fremover.</w:t>
            </w:r>
          </w:p>
        </w:tc>
      </w:tr>
      <w:tr w:rsidR="003F10CE" w:rsidRPr="003F10CE" w:rsidTr="00AD1535">
        <w:tc>
          <w:tcPr>
            <w:tcW w:w="959" w:type="dxa"/>
          </w:tcPr>
          <w:p w:rsidR="003F10CE" w:rsidRPr="003F10CE" w:rsidRDefault="003F10CE" w:rsidP="00AD1535">
            <w:pPr>
              <w:jc w:val="center"/>
              <w:rPr>
                <w:rFonts w:asciiTheme="minorHAnsi" w:hAnsiTheme="minorHAnsi" w:cs="Arial"/>
                <w:sz w:val="20"/>
                <w:szCs w:val="20"/>
              </w:rPr>
            </w:pPr>
            <w:r w:rsidRPr="003F10CE">
              <w:rPr>
                <w:rFonts w:asciiTheme="minorHAnsi" w:hAnsiTheme="minorHAnsi" w:cs="Arial"/>
                <w:sz w:val="20"/>
                <w:szCs w:val="20"/>
              </w:rPr>
              <w:t>3</w:t>
            </w:r>
          </w:p>
        </w:tc>
        <w:tc>
          <w:tcPr>
            <w:tcW w:w="3545" w:type="dxa"/>
          </w:tcPr>
          <w:p w:rsidR="003F10CE" w:rsidRPr="003F10CE" w:rsidRDefault="003F10CE" w:rsidP="00A11291">
            <w:pPr>
              <w:rPr>
                <w:rFonts w:asciiTheme="minorHAnsi" w:hAnsiTheme="minorHAnsi" w:cs="Arial"/>
                <w:sz w:val="20"/>
                <w:szCs w:val="20"/>
              </w:rPr>
            </w:pPr>
            <w:r w:rsidRPr="003F10CE">
              <w:rPr>
                <w:rFonts w:asciiTheme="minorHAnsi" w:hAnsiTheme="minorHAnsi" w:cs="Arial"/>
                <w:sz w:val="20"/>
                <w:szCs w:val="20"/>
              </w:rPr>
              <w:t xml:space="preserve">At det tidsmæssigt er svært at passe anskaffelsen ind i udbuddet af </w:t>
            </w:r>
            <w:r w:rsidR="00A11291">
              <w:rPr>
                <w:rFonts w:asciiTheme="minorHAnsi" w:hAnsiTheme="minorHAnsi" w:cs="Arial"/>
                <w:sz w:val="20"/>
                <w:szCs w:val="20"/>
              </w:rPr>
              <w:t>T</w:t>
            </w:r>
            <w:r w:rsidRPr="003F10CE">
              <w:rPr>
                <w:rFonts w:asciiTheme="minorHAnsi" w:hAnsiTheme="minorHAnsi" w:cs="Arial"/>
                <w:sz w:val="20"/>
                <w:szCs w:val="20"/>
              </w:rPr>
              <w:t>ing</w:t>
            </w:r>
            <w:r w:rsidR="00A11291">
              <w:rPr>
                <w:rFonts w:asciiTheme="minorHAnsi" w:hAnsiTheme="minorHAnsi" w:cs="Arial"/>
                <w:sz w:val="20"/>
                <w:szCs w:val="20"/>
              </w:rPr>
              <w:t>bogen</w:t>
            </w:r>
            <w:r w:rsidRPr="003F10CE">
              <w:rPr>
                <w:rFonts w:asciiTheme="minorHAnsi" w:hAnsiTheme="minorHAnsi" w:cs="Arial"/>
                <w:sz w:val="20"/>
                <w:szCs w:val="20"/>
              </w:rPr>
              <w:t xml:space="preserve"> som kører allerede i 2013 med risiko for at man ikke får beskrevet optionerne tilstrækkeligt eller ikke får en konkurrencedygtig pris eller ikke får </w:t>
            </w:r>
            <w:r w:rsidRPr="003F10CE">
              <w:rPr>
                <w:rFonts w:asciiTheme="minorHAnsi" w:hAnsiTheme="minorHAnsi" w:cs="Arial"/>
                <w:sz w:val="20"/>
                <w:szCs w:val="20"/>
              </w:rPr>
              <w:lastRenderedPageBreak/>
              <w:t>leveret det ønskede</w:t>
            </w:r>
          </w:p>
        </w:tc>
        <w:tc>
          <w:tcPr>
            <w:tcW w:w="1274" w:type="dxa"/>
          </w:tcPr>
          <w:p w:rsidR="003F10CE" w:rsidRPr="003F10CE" w:rsidRDefault="003F10CE" w:rsidP="00AD1535">
            <w:pPr>
              <w:pStyle w:val="MPBrdtekst"/>
              <w:jc w:val="center"/>
              <w:rPr>
                <w:rFonts w:asciiTheme="minorHAnsi" w:hAnsiTheme="minorHAnsi" w:cs="Arial"/>
                <w:sz w:val="18"/>
                <w:szCs w:val="18"/>
              </w:rPr>
            </w:pPr>
            <w:r w:rsidRPr="003F10CE">
              <w:rPr>
                <w:rFonts w:asciiTheme="minorHAnsi" w:hAnsiTheme="minorHAnsi" w:cs="Arial"/>
                <w:sz w:val="18"/>
                <w:szCs w:val="18"/>
              </w:rPr>
              <w:lastRenderedPageBreak/>
              <w:t>6</w:t>
            </w:r>
          </w:p>
        </w:tc>
        <w:tc>
          <w:tcPr>
            <w:tcW w:w="3969" w:type="dxa"/>
          </w:tcPr>
          <w:p w:rsidR="003F10CE" w:rsidRPr="003F10CE" w:rsidRDefault="003F10CE" w:rsidP="00AD1535">
            <w:pPr>
              <w:rPr>
                <w:rFonts w:asciiTheme="minorHAnsi" w:hAnsiTheme="minorHAnsi" w:cs="Arial"/>
                <w:sz w:val="20"/>
                <w:szCs w:val="20"/>
              </w:rPr>
            </w:pPr>
            <w:r w:rsidRPr="003F10CE">
              <w:rPr>
                <w:rFonts w:asciiTheme="minorHAnsi" w:hAnsiTheme="minorHAnsi" w:cs="Arial"/>
                <w:sz w:val="20"/>
                <w:szCs w:val="20"/>
              </w:rPr>
              <w:t>Det vurderes, at det er muligt at definere den ønskede option i en række brede krav, som giver fleksibilitet ift. at kravspecifikationen for Ejertegnelsen ikke vil være helt på plads på anskaffelsestidspunktet.</w:t>
            </w:r>
          </w:p>
          <w:p w:rsidR="003F10CE" w:rsidRPr="003F10CE" w:rsidRDefault="003F10CE" w:rsidP="00AD1535">
            <w:pPr>
              <w:pStyle w:val="MPBrdtekst"/>
              <w:jc w:val="left"/>
              <w:rPr>
                <w:rFonts w:asciiTheme="minorHAnsi" w:hAnsiTheme="minorHAnsi"/>
                <w:sz w:val="18"/>
                <w:szCs w:val="18"/>
              </w:rPr>
            </w:pPr>
          </w:p>
        </w:tc>
      </w:tr>
    </w:tbl>
    <w:p w:rsidR="0076319E" w:rsidRPr="008677ED" w:rsidRDefault="0076319E" w:rsidP="0076319E">
      <w:pPr>
        <w:pStyle w:val="MPBrdtekst"/>
        <w:rPr>
          <w:color w:val="595959"/>
        </w:rPr>
      </w:pPr>
    </w:p>
    <w:p w:rsidR="00340514" w:rsidRPr="008677ED" w:rsidRDefault="00340514" w:rsidP="00AC1D1D">
      <w:pPr>
        <w:pStyle w:val="MPBrdtekst"/>
      </w:pPr>
    </w:p>
    <w:p w:rsidR="003300F3" w:rsidRDefault="003300F3" w:rsidP="00185F4B">
      <w:pPr>
        <w:pStyle w:val="MP1Overskriftsniveau"/>
      </w:pPr>
      <w:bookmarkStart w:id="74" w:name="_Toc357759271"/>
      <w:r>
        <w:t>11. Kvalitetsplanlægning</w:t>
      </w:r>
      <w:bookmarkEnd w:id="74"/>
    </w:p>
    <w:p w:rsidR="003300F3" w:rsidRDefault="003300F3" w:rsidP="003300F3">
      <w:r>
        <w:t>Formålet med kvalitetsplanen er at sikre at leverancerne indeholder den rigtige funktionalitet og lever</w:t>
      </w:r>
      <w:r w:rsidR="00A11291">
        <w:t>e</w:t>
      </w:r>
      <w:r>
        <w:t xml:space="preserve">s i den fornødne kvalitet, således at projektets succeskriterier nås. </w:t>
      </w:r>
    </w:p>
    <w:p w:rsidR="003300F3" w:rsidRDefault="003300F3" w:rsidP="003300F3">
      <w:r>
        <w:t xml:space="preserve">Delprogram 1 har igangsat arbejdet med at udarbejde </w:t>
      </w:r>
      <w:r w:rsidR="00FA3CFE">
        <w:t xml:space="preserve">test- og </w:t>
      </w:r>
      <w:r>
        <w:t>kvalitetsplan</w:t>
      </w:r>
      <w:r w:rsidR="00FA3CFE">
        <w:t>er</w:t>
      </w:r>
      <w:r>
        <w:t>, og nærværende kvalitetsplanlægning vil blive udbygget yderligere når denne plan foreligger.</w:t>
      </w:r>
    </w:p>
    <w:p w:rsidR="003300F3" w:rsidRDefault="003300F3" w:rsidP="003300F3">
      <w:r>
        <w:t xml:space="preserve">Nedenfor er </w:t>
      </w:r>
      <w:r w:rsidR="00FA3CFE">
        <w:t xml:space="preserve">projektets </w:t>
      </w:r>
      <w:r>
        <w:t>overordnede kvalitets aktiviteter indskrevet, og der henvises til kvalitetsplanen for en mere detaljeret beskrivelse.</w:t>
      </w:r>
    </w:p>
    <w:p w:rsidR="003300F3" w:rsidRDefault="003300F3" w:rsidP="003300F3"/>
    <w:tbl>
      <w:tblPr>
        <w:tblW w:w="5093"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369"/>
        <w:gridCol w:w="3495"/>
        <w:gridCol w:w="1997"/>
        <w:gridCol w:w="2176"/>
      </w:tblGrid>
      <w:tr w:rsidR="003300F3" w:rsidTr="00602D7B">
        <w:tc>
          <w:tcPr>
            <w:tcW w:w="1180" w:type="pct"/>
            <w:tcBorders>
              <w:top w:val="single" w:sz="4" w:space="0" w:color="84929B"/>
              <w:left w:val="single" w:sz="4" w:space="0" w:color="84929B"/>
              <w:bottom w:val="single" w:sz="4" w:space="0" w:color="84929B"/>
              <w:right w:val="single" w:sz="4" w:space="0" w:color="84929B"/>
            </w:tcBorders>
            <w:shd w:val="clear" w:color="auto" w:fill="84929B"/>
            <w:hideMark/>
          </w:tcPr>
          <w:p w:rsidR="003300F3" w:rsidRDefault="003300F3" w:rsidP="00602D7B">
            <w:pPr>
              <w:spacing w:after="120" w:line="240" w:lineRule="auto"/>
              <w:jc w:val="both"/>
              <w:rPr>
                <w:rFonts w:ascii="Arial" w:hAnsi="Arial" w:cs="Arial"/>
                <w:color w:val="FFFFFF"/>
                <w:sz w:val="20"/>
                <w:szCs w:val="20"/>
              </w:rPr>
            </w:pPr>
            <w:r>
              <w:rPr>
                <w:rFonts w:ascii="Arial" w:hAnsi="Arial" w:cs="Arial"/>
                <w:color w:val="FFFFFF"/>
                <w:sz w:val="20"/>
                <w:szCs w:val="20"/>
              </w:rPr>
              <w:t>Produkt</w:t>
            </w:r>
          </w:p>
        </w:tc>
        <w:tc>
          <w:tcPr>
            <w:tcW w:w="1741" w:type="pct"/>
            <w:tcBorders>
              <w:top w:val="single" w:sz="4" w:space="0" w:color="84929B"/>
              <w:left w:val="single" w:sz="4" w:space="0" w:color="84929B"/>
              <w:bottom w:val="single" w:sz="4" w:space="0" w:color="84929B"/>
              <w:right w:val="single" w:sz="4" w:space="0" w:color="84929B"/>
            </w:tcBorders>
            <w:shd w:val="clear" w:color="auto" w:fill="84929B"/>
            <w:hideMark/>
          </w:tcPr>
          <w:p w:rsidR="003300F3" w:rsidRDefault="003300F3" w:rsidP="00602D7B">
            <w:pPr>
              <w:spacing w:after="120" w:line="240" w:lineRule="auto"/>
              <w:jc w:val="both"/>
              <w:rPr>
                <w:rFonts w:ascii="Arial" w:hAnsi="Arial" w:cs="Arial"/>
                <w:color w:val="FFFFFF"/>
                <w:sz w:val="20"/>
                <w:szCs w:val="20"/>
              </w:rPr>
            </w:pPr>
            <w:r>
              <w:rPr>
                <w:rFonts w:ascii="Arial" w:hAnsi="Arial" w:cs="Arial"/>
                <w:color w:val="FFFFFF"/>
                <w:sz w:val="20"/>
                <w:szCs w:val="20"/>
              </w:rPr>
              <w:t>Kvalitetskrav (kriterier)</w:t>
            </w:r>
          </w:p>
        </w:tc>
        <w:tc>
          <w:tcPr>
            <w:tcW w:w="995" w:type="pct"/>
            <w:tcBorders>
              <w:top w:val="single" w:sz="4" w:space="0" w:color="84929B"/>
              <w:left w:val="single" w:sz="4" w:space="0" w:color="84929B"/>
              <w:bottom w:val="single" w:sz="4" w:space="0" w:color="84929B"/>
              <w:right w:val="single" w:sz="4" w:space="0" w:color="84929B"/>
            </w:tcBorders>
            <w:shd w:val="clear" w:color="auto" w:fill="84929B"/>
            <w:hideMark/>
          </w:tcPr>
          <w:p w:rsidR="003300F3" w:rsidRDefault="003300F3" w:rsidP="00602D7B">
            <w:pPr>
              <w:spacing w:after="120" w:line="240" w:lineRule="auto"/>
              <w:jc w:val="both"/>
              <w:rPr>
                <w:rFonts w:ascii="Arial" w:hAnsi="Arial" w:cs="Arial"/>
                <w:color w:val="FFFFFF"/>
                <w:sz w:val="20"/>
                <w:szCs w:val="20"/>
              </w:rPr>
            </w:pPr>
            <w:r>
              <w:rPr>
                <w:rFonts w:ascii="Arial" w:hAnsi="Arial" w:cs="Arial"/>
                <w:color w:val="FFFFFF"/>
                <w:sz w:val="20"/>
                <w:szCs w:val="20"/>
              </w:rPr>
              <w:t>Kvalitetsaktivitet (metode)</w:t>
            </w:r>
          </w:p>
        </w:tc>
        <w:tc>
          <w:tcPr>
            <w:tcW w:w="1084" w:type="pct"/>
            <w:tcBorders>
              <w:top w:val="single" w:sz="4" w:space="0" w:color="84929B"/>
              <w:left w:val="single" w:sz="4" w:space="0" w:color="84929B"/>
              <w:bottom w:val="single" w:sz="4" w:space="0" w:color="84929B"/>
              <w:right w:val="single" w:sz="4" w:space="0" w:color="84929B"/>
            </w:tcBorders>
            <w:shd w:val="clear" w:color="auto" w:fill="84929B"/>
            <w:hideMark/>
          </w:tcPr>
          <w:p w:rsidR="003300F3" w:rsidRDefault="003300F3" w:rsidP="00602D7B">
            <w:pPr>
              <w:spacing w:after="120" w:line="240" w:lineRule="auto"/>
              <w:jc w:val="both"/>
              <w:rPr>
                <w:rFonts w:ascii="Arial" w:hAnsi="Arial" w:cs="Arial"/>
                <w:color w:val="FFFFFF"/>
                <w:sz w:val="20"/>
                <w:szCs w:val="20"/>
              </w:rPr>
            </w:pPr>
            <w:r>
              <w:rPr>
                <w:rFonts w:ascii="Arial" w:hAnsi="Arial" w:cs="Arial"/>
                <w:color w:val="FFFFFF"/>
                <w:sz w:val="20"/>
                <w:szCs w:val="20"/>
              </w:rPr>
              <w:t>Ansvarlig</w:t>
            </w:r>
          </w:p>
        </w:tc>
      </w:tr>
      <w:tr w:rsidR="003300F3" w:rsidTr="00602D7B">
        <w:tc>
          <w:tcPr>
            <w:tcW w:w="1180"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Løsningsarkitektur</w:t>
            </w:r>
          </w:p>
        </w:tc>
        <w:tc>
          <w:tcPr>
            <w:tcW w:w="1741"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 xml:space="preserve">Skal være i overensstemmelse med delprogrammets målarkitektur, og være sammenhængende med </w:t>
            </w:r>
            <w:r>
              <w:rPr>
                <w:sz w:val="24"/>
                <w:szCs w:val="24"/>
              </w:rPr>
              <w:t xml:space="preserve">øvrige </w:t>
            </w:r>
            <w:r w:rsidRPr="00574184">
              <w:rPr>
                <w:sz w:val="24"/>
                <w:szCs w:val="24"/>
              </w:rPr>
              <w:t>løsningsa</w:t>
            </w:r>
            <w:r>
              <w:rPr>
                <w:sz w:val="24"/>
                <w:szCs w:val="24"/>
              </w:rPr>
              <w:t>r</w:t>
            </w:r>
            <w:r w:rsidRPr="00574184">
              <w:rPr>
                <w:sz w:val="24"/>
                <w:szCs w:val="24"/>
              </w:rPr>
              <w:t>kitektur</w:t>
            </w:r>
            <w:r>
              <w:rPr>
                <w:sz w:val="24"/>
                <w:szCs w:val="24"/>
              </w:rPr>
              <w:t>er i GD1</w:t>
            </w:r>
            <w:r w:rsidRPr="00574184">
              <w:rPr>
                <w:sz w:val="24"/>
                <w:szCs w:val="24"/>
              </w:rPr>
              <w:t xml:space="preserve"> </w:t>
            </w:r>
          </w:p>
        </w:tc>
        <w:tc>
          <w:tcPr>
            <w:tcW w:w="995"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Review i Projektforum og programsekretariat</w:t>
            </w:r>
          </w:p>
          <w:p w:rsidR="003300F3" w:rsidRPr="00574184" w:rsidRDefault="003300F3" w:rsidP="00602D7B">
            <w:pPr>
              <w:pStyle w:val="MPBrdtekst"/>
              <w:jc w:val="left"/>
              <w:rPr>
                <w:sz w:val="24"/>
                <w:szCs w:val="24"/>
              </w:rPr>
            </w:pPr>
            <w:r w:rsidRPr="00574184">
              <w:rPr>
                <w:sz w:val="24"/>
                <w:szCs w:val="24"/>
              </w:rPr>
              <w:t>Review i MBBL</w:t>
            </w:r>
          </w:p>
          <w:p w:rsidR="003300F3" w:rsidRPr="00574184" w:rsidRDefault="003300F3" w:rsidP="00602D7B">
            <w:pPr>
              <w:pStyle w:val="MPBrdtekst"/>
              <w:jc w:val="left"/>
              <w:rPr>
                <w:sz w:val="24"/>
                <w:szCs w:val="24"/>
              </w:rPr>
            </w:pPr>
            <w:r w:rsidRPr="00574184">
              <w:rPr>
                <w:sz w:val="24"/>
                <w:szCs w:val="24"/>
              </w:rPr>
              <w:t xml:space="preserve">Review af </w:t>
            </w:r>
            <w:r>
              <w:rPr>
                <w:sz w:val="24"/>
                <w:szCs w:val="24"/>
              </w:rPr>
              <w:t xml:space="preserve">QA </w:t>
            </w:r>
            <w:r w:rsidRPr="00574184">
              <w:rPr>
                <w:sz w:val="24"/>
                <w:szCs w:val="24"/>
              </w:rPr>
              <w:t>konsulenter</w:t>
            </w:r>
          </w:p>
        </w:tc>
        <w:tc>
          <w:tcPr>
            <w:tcW w:w="1084" w:type="pct"/>
            <w:tcBorders>
              <w:top w:val="single" w:sz="4" w:space="0" w:color="84929B"/>
              <w:left w:val="single" w:sz="4" w:space="0" w:color="84929B"/>
              <w:bottom w:val="single" w:sz="4" w:space="0" w:color="84929B"/>
              <w:right w:val="single" w:sz="4" w:space="0" w:color="84929B"/>
            </w:tcBorders>
          </w:tcPr>
          <w:p w:rsidR="003300F3" w:rsidRPr="00E31DFE" w:rsidRDefault="003300F3" w:rsidP="00602D7B">
            <w:pPr>
              <w:spacing w:after="120" w:line="240" w:lineRule="auto"/>
              <w:rPr>
                <w:rFonts w:ascii="Arial" w:hAnsi="Arial" w:cs="Arial"/>
                <w:sz w:val="20"/>
                <w:szCs w:val="20"/>
              </w:rPr>
            </w:pPr>
            <w:r w:rsidRPr="00574184">
              <w:t>PL</w:t>
            </w:r>
          </w:p>
        </w:tc>
      </w:tr>
      <w:tr w:rsidR="003300F3" w:rsidTr="00602D7B">
        <w:tc>
          <w:tcPr>
            <w:tcW w:w="1180"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Pr>
                <w:sz w:val="24"/>
                <w:szCs w:val="24"/>
              </w:rPr>
              <w:t>Forretningskrav til Ejerfortegnelsen</w:t>
            </w:r>
          </w:p>
        </w:tc>
        <w:tc>
          <w:tcPr>
            <w:tcW w:w="1741"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Pr>
                <w:sz w:val="24"/>
                <w:szCs w:val="24"/>
              </w:rPr>
              <w:t>Forretningens krav til Ejerfortegnelsen skal være honoreret</w:t>
            </w:r>
          </w:p>
        </w:tc>
        <w:tc>
          <w:tcPr>
            <w:tcW w:w="995" w:type="pct"/>
            <w:tcBorders>
              <w:top w:val="single" w:sz="4" w:space="0" w:color="84929B"/>
              <w:left w:val="single" w:sz="4" w:space="0" w:color="84929B"/>
              <w:bottom w:val="single" w:sz="4" w:space="0" w:color="84929B"/>
              <w:right w:val="single" w:sz="4" w:space="0" w:color="84929B"/>
            </w:tcBorders>
          </w:tcPr>
          <w:p w:rsidR="003300F3" w:rsidRDefault="003300F3" w:rsidP="00602D7B">
            <w:pPr>
              <w:pStyle w:val="MPBrdtekst"/>
              <w:jc w:val="left"/>
              <w:rPr>
                <w:sz w:val="24"/>
                <w:szCs w:val="24"/>
              </w:rPr>
            </w:pPr>
            <w:r>
              <w:rPr>
                <w:sz w:val="24"/>
                <w:szCs w:val="24"/>
              </w:rPr>
              <w:t>Review af Projektforum herunder KL og SKAT</w:t>
            </w:r>
          </w:p>
          <w:p w:rsidR="003300F3" w:rsidRPr="00574184" w:rsidRDefault="003300F3" w:rsidP="00602D7B">
            <w:pPr>
              <w:pStyle w:val="MPBrdtekst"/>
              <w:jc w:val="left"/>
              <w:rPr>
                <w:sz w:val="24"/>
                <w:szCs w:val="24"/>
              </w:rPr>
            </w:pPr>
            <w:r>
              <w:rPr>
                <w:sz w:val="24"/>
                <w:szCs w:val="24"/>
              </w:rPr>
              <w:t xml:space="preserve">Review MBBL </w:t>
            </w:r>
          </w:p>
        </w:tc>
        <w:tc>
          <w:tcPr>
            <w:tcW w:w="1084"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spacing w:after="120" w:line="240" w:lineRule="auto"/>
            </w:pPr>
            <w:r>
              <w:t>PL</w:t>
            </w:r>
          </w:p>
        </w:tc>
      </w:tr>
      <w:tr w:rsidR="003300F3" w:rsidTr="00602D7B">
        <w:tc>
          <w:tcPr>
            <w:tcW w:w="1180"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Kravspecifikation</w:t>
            </w:r>
          </w:p>
        </w:tc>
        <w:tc>
          <w:tcPr>
            <w:tcW w:w="1741"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Være i overensstemmelse med delprogrammets målarkitektur og løsningsarkitektur for ”Ejerfortegnelsen” samt være i overensstemmelse med specifikationskrav til evt. udbudsmateriale</w:t>
            </w:r>
          </w:p>
        </w:tc>
        <w:tc>
          <w:tcPr>
            <w:tcW w:w="995"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Review i Projektforum og programsekretariat</w:t>
            </w:r>
          </w:p>
          <w:p w:rsidR="003300F3" w:rsidRPr="00574184" w:rsidRDefault="003300F3" w:rsidP="00602D7B">
            <w:pPr>
              <w:pStyle w:val="MPBrdtekst"/>
              <w:jc w:val="left"/>
              <w:rPr>
                <w:sz w:val="24"/>
                <w:szCs w:val="24"/>
              </w:rPr>
            </w:pPr>
            <w:r w:rsidRPr="00574184">
              <w:rPr>
                <w:sz w:val="24"/>
                <w:szCs w:val="24"/>
              </w:rPr>
              <w:t>Review i MBBL</w:t>
            </w:r>
          </w:p>
          <w:p w:rsidR="003300F3" w:rsidRPr="00574184" w:rsidRDefault="003300F3" w:rsidP="00602D7B">
            <w:pPr>
              <w:pStyle w:val="MPBrdtekst"/>
              <w:jc w:val="left"/>
              <w:rPr>
                <w:sz w:val="24"/>
                <w:szCs w:val="24"/>
              </w:rPr>
            </w:pPr>
            <w:r w:rsidRPr="00574184">
              <w:rPr>
                <w:sz w:val="24"/>
                <w:szCs w:val="24"/>
              </w:rPr>
              <w:t xml:space="preserve">Review af </w:t>
            </w:r>
            <w:r>
              <w:rPr>
                <w:sz w:val="24"/>
                <w:szCs w:val="24"/>
              </w:rPr>
              <w:t xml:space="preserve">QA </w:t>
            </w:r>
            <w:r w:rsidRPr="00574184">
              <w:rPr>
                <w:sz w:val="24"/>
                <w:szCs w:val="24"/>
              </w:rPr>
              <w:t>konsulenter</w:t>
            </w:r>
          </w:p>
        </w:tc>
        <w:tc>
          <w:tcPr>
            <w:tcW w:w="1084" w:type="pct"/>
            <w:tcBorders>
              <w:top w:val="single" w:sz="4" w:space="0" w:color="84929B"/>
              <w:left w:val="single" w:sz="4" w:space="0" w:color="84929B"/>
              <w:bottom w:val="single" w:sz="4" w:space="0" w:color="84929B"/>
              <w:right w:val="single" w:sz="4" w:space="0" w:color="84929B"/>
            </w:tcBorders>
          </w:tcPr>
          <w:p w:rsidR="003300F3" w:rsidRPr="00E31DFE" w:rsidRDefault="003300F3" w:rsidP="00602D7B">
            <w:pPr>
              <w:spacing w:after="120" w:line="240" w:lineRule="auto"/>
              <w:rPr>
                <w:rFonts w:ascii="Arial" w:hAnsi="Arial" w:cs="Arial"/>
                <w:sz w:val="20"/>
                <w:szCs w:val="20"/>
              </w:rPr>
            </w:pPr>
            <w:r w:rsidRPr="00574184">
              <w:t>PL</w:t>
            </w:r>
          </w:p>
        </w:tc>
      </w:tr>
      <w:tr w:rsidR="003300F3" w:rsidTr="00602D7B">
        <w:tc>
          <w:tcPr>
            <w:tcW w:w="1180"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Løsningsdesign</w:t>
            </w:r>
          </w:p>
        </w:tc>
        <w:tc>
          <w:tcPr>
            <w:tcW w:w="1741"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Skal overholde og honorere kravene i kravspecifikation/udbudsmateriale.</w:t>
            </w:r>
          </w:p>
        </w:tc>
        <w:tc>
          <w:tcPr>
            <w:tcW w:w="995"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Review Projektledelse</w:t>
            </w:r>
          </w:p>
          <w:p w:rsidR="003300F3" w:rsidRDefault="003300F3" w:rsidP="00602D7B">
            <w:pPr>
              <w:pStyle w:val="MPBrdtekst"/>
              <w:jc w:val="left"/>
              <w:rPr>
                <w:sz w:val="24"/>
                <w:szCs w:val="24"/>
              </w:rPr>
            </w:pPr>
            <w:r w:rsidRPr="00574184">
              <w:rPr>
                <w:sz w:val="24"/>
                <w:szCs w:val="24"/>
              </w:rPr>
              <w:t>Review Projektforum</w:t>
            </w:r>
          </w:p>
          <w:p w:rsidR="003300F3" w:rsidRPr="00574184" w:rsidRDefault="003300F3" w:rsidP="00602D7B">
            <w:pPr>
              <w:pStyle w:val="MPBrdtekst"/>
              <w:jc w:val="left"/>
              <w:rPr>
                <w:sz w:val="24"/>
                <w:szCs w:val="24"/>
              </w:rPr>
            </w:pPr>
            <w:r>
              <w:rPr>
                <w:sz w:val="24"/>
                <w:szCs w:val="24"/>
              </w:rPr>
              <w:t>Reviw i MBBL</w:t>
            </w:r>
          </w:p>
        </w:tc>
        <w:tc>
          <w:tcPr>
            <w:tcW w:w="1084" w:type="pct"/>
            <w:tcBorders>
              <w:top w:val="single" w:sz="4" w:space="0" w:color="84929B"/>
              <w:left w:val="single" w:sz="4" w:space="0" w:color="84929B"/>
              <w:bottom w:val="single" w:sz="4" w:space="0" w:color="84929B"/>
              <w:right w:val="single" w:sz="4" w:space="0" w:color="84929B"/>
            </w:tcBorders>
          </w:tcPr>
          <w:p w:rsidR="003300F3" w:rsidRPr="00E31DFE" w:rsidRDefault="003300F3" w:rsidP="00602D7B">
            <w:pPr>
              <w:spacing w:after="120" w:line="240" w:lineRule="auto"/>
              <w:rPr>
                <w:rFonts w:ascii="Arial" w:hAnsi="Arial" w:cs="Arial"/>
                <w:sz w:val="20"/>
                <w:szCs w:val="20"/>
              </w:rPr>
            </w:pPr>
            <w:r w:rsidRPr="00574184">
              <w:t>PL</w:t>
            </w:r>
          </w:p>
        </w:tc>
      </w:tr>
      <w:tr w:rsidR="003300F3" w:rsidTr="00602D7B">
        <w:tc>
          <w:tcPr>
            <w:tcW w:w="1180"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sidRPr="00574184">
              <w:rPr>
                <w:sz w:val="24"/>
                <w:szCs w:val="24"/>
              </w:rPr>
              <w:t>Datavask</w:t>
            </w:r>
          </w:p>
        </w:tc>
        <w:tc>
          <w:tcPr>
            <w:tcW w:w="1741"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Pr>
                <w:sz w:val="24"/>
                <w:szCs w:val="24"/>
              </w:rPr>
              <w:t>Skal overholde kravene præciseret i datavaskstrategien</w:t>
            </w:r>
          </w:p>
        </w:tc>
        <w:tc>
          <w:tcPr>
            <w:tcW w:w="995" w:type="pct"/>
            <w:tcBorders>
              <w:top w:val="single" w:sz="4" w:space="0" w:color="84929B"/>
              <w:left w:val="single" w:sz="4" w:space="0" w:color="84929B"/>
              <w:bottom w:val="single" w:sz="4" w:space="0" w:color="84929B"/>
              <w:right w:val="single" w:sz="4" w:space="0" w:color="84929B"/>
            </w:tcBorders>
          </w:tcPr>
          <w:p w:rsidR="003300F3" w:rsidRDefault="003300F3" w:rsidP="00602D7B">
            <w:pPr>
              <w:pStyle w:val="MPBrdtekst"/>
              <w:jc w:val="left"/>
              <w:rPr>
                <w:sz w:val="24"/>
                <w:szCs w:val="24"/>
              </w:rPr>
            </w:pPr>
            <w:r>
              <w:rPr>
                <w:sz w:val="24"/>
                <w:szCs w:val="24"/>
              </w:rPr>
              <w:t>Dokumentations-materiale for datavask reviewes af Projektledelse,</w:t>
            </w:r>
          </w:p>
          <w:p w:rsidR="003300F3" w:rsidRPr="00574184" w:rsidRDefault="003300F3" w:rsidP="00602D7B">
            <w:pPr>
              <w:pStyle w:val="MPBrdtekst"/>
              <w:jc w:val="left"/>
              <w:rPr>
                <w:sz w:val="24"/>
                <w:szCs w:val="24"/>
              </w:rPr>
            </w:pPr>
            <w:r>
              <w:rPr>
                <w:sz w:val="24"/>
                <w:szCs w:val="24"/>
              </w:rPr>
              <w:t xml:space="preserve">Projektforum og MBBL </w:t>
            </w:r>
          </w:p>
        </w:tc>
        <w:tc>
          <w:tcPr>
            <w:tcW w:w="1084" w:type="pct"/>
            <w:tcBorders>
              <w:top w:val="single" w:sz="4" w:space="0" w:color="84929B"/>
              <w:left w:val="single" w:sz="4" w:space="0" w:color="84929B"/>
              <w:bottom w:val="single" w:sz="4" w:space="0" w:color="84929B"/>
              <w:right w:val="single" w:sz="4" w:space="0" w:color="84929B"/>
            </w:tcBorders>
          </w:tcPr>
          <w:p w:rsidR="003300F3" w:rsidRPr="00E31DFE" w:rsidRDefault="003300F3" w:rsidP="00602D7B">
            <w:pPr>
              <w:spacing w:after="120" w:line="240" w:lineRule="auto"/>
              <w:rPr>
                <w:rFonts w:ascii="Arial" w:hAnsi="Arial" w:cs="Arial"/>
                <w:sz w:val="20"/>
                <w:szCs w:val="20"/>
              </w:rPr>
            </w:pPr>
            <w:r w:rsidRPr="00574184">
              <w:t>PL</w:t>
            </w:r>
          </w:p>
        </w:tc>
      </w:tr>
      <w:tr w:rsidR="003300F3" w:rsidTr="00602D7B">
        <w:tc>
          <w:tcPr>
            <w:tcW w:w="1180"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Pr>
                <w:sz w:val="24"/>
                <w:szCs w:val="24"/>
              </w:rPr>
              <w:t>Ejerfortegnelse s</w:t>
            </w:r>
            <w:r w:rsidRPr="00574184">
              <w:rPr>
                <w:sz w:val="24"/>
                <w:szCs w:val="24"/>
              </w:rPr>
              <w:t>ervices</w:t>
            </w:r>
          </w:p>
        </w:tc>
        <w:tc>
          <w:tcPr>
            <w:tcW w:w="1741"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Pr>
                <w:sz w:val="24"/>
                <w:szCs w:val="24"/>
              </w:rPr>
              <w:t>Skal overholde kravene fra udbudsmaterialet</w:t>
            </w:r>
          </w:p>
        </w:tc>
        <w:tc>
          <w:tcPr>
            <w:tcW w:w="995" w:type="pct"/>
            <w:tcBorders>
              <w:top w:val="single" w:sz="4" w:space="0" w:color="84929B"/>
              <w:left w:val="single" w:sz="4" w:space="0" w:color="84929B"/>
              <w:bottom w:val="single" w:sz="4" w:space="0" w:color="84929B"/>
              <w:right w:val="single" w:sz="4" w:space="0" w:color="84929B"/>
            </w:tcBorders>
          </w:tcPr>
          <w:p w:rsidR="003300F3" w:rsidRPr="00574184" w:rsidRDefault="003300F3" w:rsidP="00602D7B">
            <w:pPr>
              <w:pStyle w:val="MPBrdtekst"/>
              <w:jc w:val="left"/>
              <w:rPr>
                <w:sz w:val="24"/>
                <w:szCs w:val="24"/>
              </w:rPr>
            </w:pPr>
            <w:r>
              <w:rPr>
                <w:sz w:val="24"/>
                <w:szCs w:val="24"/>
              </w:rPr>
              <w:t xml:space="preserve">Test dokumentation reviewes af Projektledelse, Projektforum og </w:t>
            </w:r>
            <w:r>
              <w:rPr>
                <w:sz w:val="24"/>
                <w:szCs w:val="24"/>
              </w:rPr>
              <w:lastRenderedPageBreak/>
              <w:t xml:space="preserve">MBBL </w:t>
            </w:r>
          </w:p>
        </w:tc>
        <w:tc>
          <w:tcPr>
            <w:tcW w:w="1084" w:type="pct"/>
            <w:tcBorders>
              <w:top w:val="single" w:sz="4" w:space="0" w:color="84929B"/>
              <w:left w:val="single" w:sz="4" w:space="0" w:color="84929B"/>
              <w:bottom w:val="single" w:sz="4" w:space="0" w:color="84929B"/>
              <w:right w:val="single" w:sz="4" w:space="0" w:color="84929B"/>
            </w:tcBorders>
          </w:tcPr>
          <w:p w:rsidR="003300F3" w:rsidRPr="00E31DFE" w:rsidRDefault="003300F3" w:rsidP="00602D7B">
            <w:pPr>
              <w:spacing w:after="120" w:line="240" w:lineRule="auto"/>
              <w:rPr>
                <w:rFonts w:ascii="Arial" w:hAnsi="Arial" w:cs="Arial"/>
                <w:sz w:val="20"/>
                <w:szCs w:val="20"/>
              </w:rPr>
            </w:pPr>
            <w:r w:rsidRPr="00574184">
              <w:lastRenderedPageBreak/>
              <w:t>PL</w:t>
            </w:r>
          </w:p>
        </w:tc>
      </w:tr>
    </w:tbl>
    <w:p w:rsidR="003300F3" w:rsidRDefault="003300F3" w:rsidP="003300F3"/>
    <w:p w:rsidR="003300F3" w:rsidRDefault="003300F3" w:rsidP="003300F3"/>
    <w:p w:rsidR="003300F3" w:rsidRDefault="003300F3" w:rsidP="003300F3">
      <w:pPr>
        <w:pStyle w:val="MP1Overskriftsniveau"/>
      </w:pPr>
      <w:bookmarkStart w:id="75" w:name="_Toc320699472"/>
      <w:bookmarkStart w:id="76" w:name="_Toc357759272"/>
      <w:r>
        <w:t>12. Tolerancer og rapporteringskrav</w:t>
      </w:r>
      <w:bookmarkEnd w:id="75"/>
      <w:bookmarkEnd w:id="76"/>
    </w:p>
    <w:p w:rsidR="003300F3" w:rsidRDefault="003300F3" w:rsidP="003300F3">
      <w:pPr>
        <w:pStyle w:val="MPBrdtekst"/>
        <w:rPr>
          <w:rFonts w:ascii="Arial" w:hAnsi="Arial" w:cs="Arial"/>
          <w:sz w:val="24"/>
          <w:szCs w:val="24"/>
        </w:rPr>
      </w:pPr>
    </w:p>
    <w:p w:rsidR="00FA3CFE" w:rsidRDefault="00FA3CFE" w:rsidP="00FA3CFE">
      <w:pPr>
        <w:pStyle w:val="MPBrdtekst"/>
        <w:rPr>
          <w:rFonts w:ascii="Arial" w:hAnsi="Arial" w:cs="Arial"/>
          <w:sz w:val="24"/>
          <w:szCs w:val="24"/>
        </w:rPr>
      </w:pPr>
      <w:r w:rsidRPr="008677ED">
        <w:rPr>
          <w:rFonts w:ascii="Arial" w:hAnsi="Arial" w:cs="Arial"/>
          <w:sz w:val="24"/>
          <w:szCs w:val="24"/>
        </w:rPr>
        <w:t>12.1. Tolerancer i projektet</w:t>
      </w:r>
    </w:p>
    <w:p w:rsidR="00FA3CFE" w:rsidRPr="008677ED" w:rsidRDefault="00FA3CFE" w:rsidP="00FA3CFE">
      <w:pPr>
        <w:pStyle w:val="MPBrdtekst"/>
        <w:rPr>
          <w:rFonts w:ascii="Arial" w:hAnsi="Arial" w:cs="Arial"/>
          <w:sz w:val="24"/>
          <w:szCs w:val="24"/>
        </w:rPr>
      </w:pPr>
      <w:r>
        <w:rPr>
          <w:rFonts w:ascii="Arial" w:hAnsi="Arial" w:cs="Arial"/>
          <w:sz w:val="24"/>
          <w:szCs w:val="24"/>
        </w:rPr>
        <w:tab/>
      </w:r>
      <w:r>
        <w:rPr>
          <w:rFonts w:ascii="Arial" w:hAnsi="Arial" w:cs="Arial"/>
          <w:sz w:val="24"/>
          <w:szCs w:val="24"/>
        </w:rPr>
        <w:tab/>
      </w:r>
    </w:p>
    <w:p w:rsidR="00FA3CFE" w:rsidRPr="008677ED" w:rsidRDefault="00FA3CFE" w:rsidP="00FA3CFE">
      <w:pPr>
        <w:pStyle w:val="MPBrdtekst"/>
      </w:pPr>
      <w:r w:rsidRPr="008677ED">
        <w:t xml:space="preserve">I dette projekt er følgende tolerancer tildelt. </w:t>
      </w:r>
    </w:p>
    <w:p w:rsidR="00FA3CFE" w:rsidRPr="008677ED" w:rsidRDefault="00FA3CFE" w:rsidP="00FA3CFE">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7371"/>
      </w:tblGrid>
      <w:tr w:rsidR="00FA3CFE" w:rsidRPr="008677ED" w:rsidTr="004443A4">
        <w:tc>
          <w:tcPr>
            <w:tcW w:w="2376" w:type="dxa"/>
            <w:shd w:val="clear" w:color="auto" w:fill="84929B"/>
          </w:tcPr>
          <w:p w:rsidR="00FA3CFE" w:rsidRPr="008677ED" w:rsidRDefault="00FA3CFE" w:rsidP="004443A4">
            <w:pPr>
              <w:pStyle w:val="MPBrdtekst"/>
              <w:rPr>
                <w:rFonts w:ascii="Arial" w:hAnsi="Arial" w:cs="Arial"/>
                <w:color w:val="FFFFFF"/>
                <w:sz w:val="20"/>
                <w:szCs w:val="20"/>
              </w:rPr>
            </w:pPr>
            <w:r w:rsidRPr="008677ED">
              <w:rPr>
                <w:rFonts w:ascii="Arial" w:hAnsi="Arial" w:cs="Arial"/>
                <w:color w:val="FFFFFF"/>
                <w:sz w:val="20"/>
                <w:szCs w:val="20"/>
              </w:rPr>
              <w:t xml:space="preserve">Tolerance </w:t>
            </w:r>
          </w:p>
        </w:tc>
        <w:tc>
          <w:tcPr>
            <w:tcW w:w="7371" w:type="dxa"/>
            <w:shd w:val="clear" w:color="auto" w:fill="84929B"/>
          </w:tcPr>
          <w:p w:rsidR="00FA3CFE" w:rsidRPr="008677ED" w:rsidRDefault="00FA3CFE" w:rsidP="004443A4">
            <w:pPr>
              <w:rPr>
                <w:rFonts w:ascii="Arial" w:hAnsi="Arial" w:cs="Arial"/>
                <w:color w:val="FFFFFF"/>
                <w:sz w:val="20"/>
                <w:szCs w:val="20"/>
              </w:rPr>
            </w:pPr>
            <w:r w:rsidRPr="008677ED">
              <w:rPr>
                <w:rFonts w:ascii="Arial" w:hAnsi="Arial" w:cs="Arial"/>
                <w:color w:val="FFFFFF"/>
                <w:sz w:val="20"/>
                <w:szCs w:val="20"/>
              </w:rPr>
              <w:t>Råderum for projektleder</w:t>
            </w:r>
          </w:p>
        </w:tc>
      </w:tr>
      <w:tr w:rsidR="00FA3CFE" w:rsidRPr="008677ED" w:rsidTr="004443A4">
        <w:tc>
          <w:tcPr>
            <w:tcW w:w="2376" w:type="dxa"/>
          </w:tcPr>
          <w:p w:rsidR="00FA3CFE" w:rsidRPr="000A5DA6" w:rsidRDefault="00FA3CFE" w:rsidP="004443A4">
            <w:pPr>
              <w:spacing w:after="120" w:line="240" w:lineRule="auto"/>
              <w:rPr>
                <w:rFonts w:ascii="Calibri" w:hAnsi="Calibri" w:cs="Arial"/>
                <w:sz w:val="20"/>
                <w:szCs w:val="20"/>
              </w:rPr>
            </w:pPr>
            <w:r w:rsidRPr="000A5DA6">
              <w:rPr>
                <w:rFonts w:ascii="Calibri" w:hAnsi="Calibri" w:cs="Arial"/>
                <w:sz w:val="20"/>
                <w:szCs w:val="20"/>
              </w:rPr>
              <w:t>Projektudgifter</w:t>
            </w:r>
          </w:p>
        </w:tc>
        <w:tc>
          <w:tcPr>
            <w:tcW w:w="7371" w:type="dxa"/>
          </w:tcPr>
          <w:p w:rsidR="00FA3CFE" w:rsidRPr="000A5DA6" w:rsidRDefault="00FA3CFE" w:rsidP="004443A4">
            <w:pPr>
              <w:pStyle w:val="MPBrdtekst"/>
              <w:spacing w:after="120" w:line="240" w:lineRule="auto"/>
              <w:rPr>
                <w:rFonts w:ascii="Calibri" w:hAnsi="Calibri" w:cs="Arial"/>
                <w:sz w:val="20"/>
                <w:szCs w:val="20"/>
              </w:rPr>
            </w:pPr>
            <w:r w:rsidRPr="000A5DA6">
              <w:rPr>
                <w:rFonts w:ascii="Calibri" w:hAnsi="Calibri" w:cs="Arial"/>
                <w:sz w:val="20"/>
                <w:szCs w:val="20"/>
              </w:rPr>
              <w:t>Intet råderum – ud over hvad der fremgår af delprogrammets Business Case.</w:t>
            </w:r>
          </w:p>
        </w:tc>
      </w:tr>
      <w:tr w:rsidR="00FA3CFE" w:rsidRPr="008677ED" w:rsidTr="004443A4">
        <w:tc>
          <w:tcPr>
            <w:tcW w:w="2376" w:type="dxa"/>
          </w:tcPr>
          <w:p w:rsidR="00FA3CFE" w:rsidRPr="000A5DA6" w:rsidRDefault="00FA3CFE" w:rsidP="004443A4">
            <w:pPr>
              <w:spacing w:after="120" w:line="240" w:lineRule="auto"/>
              <w:rPr>
                <w:rFonts w:ascii="Calibri" w:hAnsi="Calibri" w:cs="Arial"/>
                <w:sz w:val="20"/>
                <w:szCs w:val="20"/>
              </w:rPr>
            </w:pPr>
            <w:r w:rsidRPr="000A5DA6">
              <w:rPr>
                <w:rFonts w:ascii="Calibri" w:hAnsi="Calibri" w:cs="Arial"/>
                <w:sz w:val="20"/>
                <w:szCs w:val="20"/>
              </w:rPr>
              <w:t>Interne ressourcer</w:t>
            </w:r>
          </w:p>
        </w:tc>
        <w:tc>
          <w:tcPr>
            <w:tcW w:w="7371" w:type="dxa"/>
          </w:tcPr>
          <w:p w:rsidR="00FA3CFE" w:rsidRPr="000A5DA6" w:rsidRDefault="00FA3CFE" w:rsidP="004443A4">
            <w:pPr>
              <w:pStyle w:val="MPBrdtekst"/>
              <w:spacing w:after="120" w:line="240" w:lineRule="auto"/>
              <w:rPr>
                <w:rFonts w:ascii="Calibri" w:hAnsi="Calibri" w:cs="Arial"/>
                <w:sz w:val="20"/>
                <w:szCs w:val="20"/>
              </w:rPr>
            </w:pPr>
            <w:r w:rsidRPr="000A5DA6">
              <w:rPr>
                <w:rFonts w:ascii="Calibri" w:hAnsi="Calibri" w:cs="Arial"/>
                <w:sz w:val="20"/>
                <w:szCs w:val="20"/>
              </w:rPr>
              <w:t>Intet råderum – ud over hvad der fremgår af delprogrammets Business Case.</w:t>
            </w:r>
          </w:p>
        </w:tc>
      </w:tr>
      <w:tr w:rsidR="00FA3CFE" w:rsidRPr="008677ED" w:rsidTr="004443A4">
        <w:tc>
          <w:tcPr>
            <w:tcW w:w="2376" w:type="dxa"/>
          </w:tcPr>
          <w:p w:rsidR="00FA3CFE" w:rsidRPr="000A5DA6" w:rsidRDefault="00FA3CFE" w:rsidP="004443A4">
            <w:pPr>
              <w:spacing w:after="120" w:line="240" w:lineRule="auto"/>
              <w:rPr>
                <w:rFonts w:ascii="Calibri" w:hAnsi="Calibri" w:cs="Arial"/>
                <w:sz w:val="20"/>
                <w:szCs w:val="20"/>
              </w:rPr>
            </w:pPr>
            <w:r w:rsidRPr="000A5DA6">
              <w:rPr>
                <w:rFonts w:ascii="Calibri" w:hAnsi="Calibri" w:cs="Arial"/>
                <w:sz w:val="20"/>
                <w:szCs w:val="20"/>
              </w:rPr>
              <w:t>Tid</w:t>
            </w:r>
          </w:p>
        </w:tc>
        <w:tc>
          <w:tcPr>
            <w:tcW w:w="7371" w:type="dxa"/>
          </w:tcPr>
          <w:p w:rsidR="00FA3CFE" w:rsidRPr="000A5DA6" w:rsidRDefault="00FA3CFE" w:rsidP="004443A4">
            <w:pPr>
              <w:pStyle w:val="MPBrdtekst"/>
              <w:spacing w:after="120" w:line="240" w:lineRule="auto"/>
              <w:rPr>
                <w:rFonts w:ascii="Calibri" w:hAnsi="Calibri" w:cs="Arial"/>
                <w:sz w:val="20"/>
                <w:szCs w:val="20"/>
              </w:rPr>
            </w:pPr>
            <w:r w:rsidRPr="000A5DA6">
              <w:rPr>
                <w:rFonts w:ascii="Calibri" w:hAnsi="Calibri" w:cs="Arial"/>
                <w:sz w:val="20"/>
                <w:szCs w:val="20"/>
              </w:rPr>
              <w:t>Intet råderum – ud over hvad der fremgår af delprogrammets implementeringsplan.</w:t>
            </w:r>
          </w:p>
        </w:tc>
      </w:tr>
      <w:tr w:rsidR="00FA3CFE" w:rsidRPr="008677ED" w:rsidTr="004443A4">
        <w:tc>
          <w:tcPr>
            <w:tcW w:w="2376" w:type="dxa"/>
          </w:tcPr>
          <w:p w:rsidR="00FA3CFE" w:rsidRPr="000A5DA6" w:rsidRDefault="00FA3CFE" w:rsidP="004443A4">
            <w:pPr>
              <w:spacing w:after="120" w:line="240" w:lineRule="auto"/>
              <w:rPr>
                <w:rFonts w:ascii="Calibri" w:hAnsi="Calibri" w:cs="Arial"/>
                <w:sz w:val="20"/>
                <w:szCs w:val="20"/>
              </w:rPr>
            </w:pPr>
            <w:r w:rsidRPr="000A5DA6">
              <w:rPr>
                <w:rFonts w:ascii="Calibri" w:hAnsi="Calibri" w:cs="Arial"/>
                <w:sz w:val="20"/>
                <w:szCs w:val="20"/>
              </w:rPr>
              <w:t>Kvalitet</w:t>
            </w:r>
          </w:p>
        </w:tc>
        <w:tc>
          <w:tcPr>
            <w:tcW w:w="7371" w:type="dxa"/>
          </w:tcPr>
          <w:p w:rsidR="00FA3CFE" w:rsidRPr="000A5DA6" w:rsidRDefault="00FA3CFE" w:rsidP="004443A4">
            <w:pPr>
              <w:pStyle w:val="MPBrdtekst"/>
              <w:spacing w:after="120" w:line="240" w:lineRule="auto"/>
              <w:rPr>
                <w:rFonts w:ascii="Calibri" w:hAnsi="Calibri" w:cs="Arial"/>
                <w:sz w:val="20"/>
                <w:szCs w:val="20"/>
              </w:rPr>
            </w:pPr>
            <w:r w:rsidRPr="000A5DA6">
              <w:rPr>
                <w:rFonts w:ascii="Calibri" w:hAnsi="Calibri" w:cs="Arial"/>
                <w:sz w:val="20"/>
                <w:szCs w:val="20"/>
              </w:rPr>
              <w:t>Leverede løsninger skal være i overensstemmelse med delprogrammets målarkitektur, samt projektets godkendte kravspecifikationer og løsningsdesign.</w:t>
            </w:r>
          </w:p>
          <w:p w:rsidR="00FA3CFE" w:rsidRPr="000A5DA6" w:rsidRDefault="00FA3CFE" w:rsidP="004443A4">
            <w:pPr>
              <w:pStyle w:val="MPBrdtekst"/>
              <w:spacing w:after="120" w:line="240" w:lineRule="auto"/>
              <w:rPr>
                <w:rFonts w:ascii="Calibri" w:hAnsi="Calibri" w:cs="Arial"/>
                <w:sz w:val="20"/>
                <w:szCs w:val="20"/>
              </w:rPr>
            </w:pPr>
            <w:r w:rsidRPr="000A5DA6">
              <w:rPr>
                <w:rFonts w:ascii="Calibri" w:hAnsi="Calibri" w:cs="Arial"/>
                <w:sz w:val="20"/>
                <w:szCs w:val="20"/>
              </w:rPr>
              <w:t>Test og kvalitetssikring skal ske i overensstemmelse med den i delprogrammet godkendte test- og kvalitetsstrategi</w:t>
            </w:r>
          </w:p>
          <w:p w:rsidR="00FA3CFE" w:rsidRPr="000A5DA6" w:rsidRDefault="00FA3CFE" w:rsidP="004443A4">
            <w:pPr>
              <w:pStyle w:val="MPBrdtekst"/>
              <w:spacing w:after="120" w:line="240" w:lineRule="auto"/>
              <w:rPr>
                <w:rFonts w:ascii="Calibri" w:hAnsi="Calibri" w:cs="Arial"/>
                <w:sz w:val="20"/>
                <w:szCs w:val="20"/>
              </w:rPr>
            </w:pPr>
            <w:r w:rsidRPr="000A5DA6">
              <w:rPr>
                <w:rFonts w:ascii="Calibri" w:hAnsi="Calibri" w:cs="Arial"/>
                <w:sz w:val="20"/>
                <w:szCs w:val="20"/>
              </w:rPr>
              <w:t>Datavask skal ske i overensstemmelse med den i delprogrammet godkendte datavaskstrategi.</w:t>
            </w:r>
          </w:p>
        </w:tc>
      </w:tr>
      <w:tr w:rsidR="00FA3CFE" w:rsidRPr="008677ED" w:rsidTr="004443A4">
        <w:tc>
          <w:tcPr>
            <w:tcW w:w="2376" w:type="dxa"/>
          </w:tcPr>
          <w:p w:rsidR="00FA3CFE" w:rsidRPr="000A5DA6" w:rsidRDefault="00FA3CFE" w:rsidP="004443A4">
            <w:pPr>
              <w:spacing w:after="120" w:line="240" w:lineRule="auto"/>
              <w:rPr>
                <w:rFonts w:ascii="Calibri" w:hAnsi="Calibri" w:cs="Arial"/>
                <w:sz w:val="20"/>
                <w:szCs w:val="20"/>
              </w:rPr>
            </w:pPr>
            <w:r w:rsidRPr="000A5DA6">
              <w:rPr>
                <w:rFonts w:ascii="Calibri" w:hAnsi="Calibri" w:cs="Arial"/>
                <w:sz w:val="20"/>
                <w:szCs w:val="20"/>
              </w:rPr>
              <w:t>Afvigelser godkendes af:</w:t>
            </w:r>
          </w:p>
        </w:tc>
        <w:tc>
          <w:tcPr>
            <w:tcW w:w="7371" w:type="dxa"/>
          </w:tcPr>
          <w:p w:rsidR="00FA3CFE" w:rsidRPr="000A5DA6" w:rsidRDefault="00FA3CFE" w:rsidP="004443A4">
            <w:pPr>
              <w:spacing w:after="120" w:line="240" w:lineRule="auto"/>
              <w:rPr>
                <w:rFonts w:ascii="Calibri" w:hAnsi="Calibri" w:cs="Arial"/>
                <w:sz w:val="20"/>
                <w:szCs w:val="20"/>
              </w:rPr>
            </w:pPr>
            <w:r w:rsidRPr="000A5DA6">
              <w:rPr>
                <w:rFonts w:ascii="Calibri" w:hAnsi="Calibri" w:cs="Arial"/>
                <w:sz w:val="20"/>
                <w:szCs w:val="20"/>
              </w:rPr>
              <w:t>Ændringsanmodninger vedrørende udgifter, ressourcer, tid og kvalitet skal forelægges projektets styregruppe.</w:t>
            </w:r>
          </w:p>
        </w:tc>
      </w:tr>
    </w:tbl>
    <w:p w:rsidR="00FA3CFE" w:rsidRPr="008677ED" w:rsidRDefault="00FA3CFE" w:rsidP="00FA3CFE">
      <w:pPr>
        <w:rPr>
          <w:rStyle w:val="Strk"/>
        </w:rPr>
      </w:pPr>
    </w:p>
    <w:p w:rsidR="00340514" w:rsidRPr="008677ED" w:rsidRDefault="00340514" w:rsidP="00AC1D1D">
      <w:pPr>
        <w:pStyle w:val="MP1Overskriftsniveau"/>
      </w:pPr>
      <w:bookmarkStart w:id="77" w:name="_Toc278529892"/>
      <w:bookmarkStart w:id="78" w:name="_Toc357759273"/>
      <w:r w:rsidRPr="008677ED">
        <w:t>13. Projektets afgrænsninger og afhængigheder</w:t>
      </w:r>
      <w:bookmarkEnd w:id="77"/>
      <w:bookmarkEnd w:id="78"/>
    </w:p>
    <w:p w:rsidR="00340514" w:rsidRPr="008677ED" w:rsidRDefault="00340514" w:rsidP="00AC1D1D">
      <w:pPr>
        <w:pStyle w:val="MPBrdtekst"/>
      </w:pPr>
    </w:p>
    <w:p w:rsidR="00340514" w:rsidRPr="008677ED" w:rsidRDefault="00340514" w:rsidP="008F5457">
      <w:pPr>
        <w:rPr>
          <w:rFonts w:ascii="Arial" w:hAnsi="Arial" w:cs="Arial"/>
        </w:rPr>
      </w:pPr>
      <w:bookmarkStart w:id="79" w:name="_Toc278529893"/>
      <w:r w:rsidRPr="008677ED">
        <w:rPr>
          <w:rFonts w:ascii="Arial" w:hAnsi="Arial" w:cs="Arial"/>
        </w:rPr>
        <w:t>13.1. Afgrænsning</w:t>
      </w:r>
      <w:bookmarkEnd w:id="79"/>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150729" w:rsidTr="00150729">
        <w:trPr>
          <w:trHeight w:val="487"/>
        </w:trPr>
        <w:tc>
          <w:tcPr>
            <w:tcW w:w="1810" w:type="pct"/>
            <w:tcBorders>
              <w:top w:val="single" w:sz="4" w:space="0" w:color="84929B"/>
              <w:left w:val="single" w:sz="4" w:space="0" w:color="84929B"/>
              <w:bottom w:val="single" w:sz="4" w:space="0" w:color="84929B"/>
              <w:right w:val="single" w:sz="4" w:space="0" w:color="84929B"/>
            </w:tcBorders>
            <w:shd w:val="clear" w:color="auto" w:fill="84929B"/>
            <w:vAlign w:val="center"/>
            <w:hideMark/>
          </w:tcPr>
          <w:p w:rsidR="00150729" w:rsidRDefault="00150729">
            <w:pPr>
              <w:spacing w:after="120" w:line="240" w:lineRule="auto"/>
              <w:rPr>
                <w:rFonts w:ascii="Arial" w:hAnsi="Arial" w:cs="Arial"/>
                <w:color w:val="FFFFFF"/>
                <w:sz w:val="20"/>
                <w:szCs w:val="20"/>
              </w:rPr>
            </w:pPr>
            <w:r>
              <w:rPr>
                <w:rFonts w:ascii="Arial" w:hAnsi="Arial" w:cs="Arial"/>
                <w:color w:val="FFFFFF"/>
                <w:sz w:val="20"/>
                <w:szCs w:val="20"/>
              </w:rPr>
              <w:t>Afgrænsning</w:t>
            </w:r>
          </w:p>
        </w:tc>
        <w:tc>
          <w:tcPr>
            <w:tcW w:w="1579" w:type="pct"/>
            <w:tcBorders>
              <w:top w:val="single" w:sz="4" w:space="0" w:color="84929B"/>
              <w:left w:val="single" w:sz="4" w:space="0" w:color="84929B"/>
              <w:bottom w:val="single" w:sz="4" w:space="0" w:color="84929B"/>
              <w:right w:val="single" w:sz="4" w:space="0" w:color="84929B"/>
            </w:tcBorders>
            <w:shd w:val="clear" w:color="auto" w:fill="84929B"/>
            <w:vAlign w:val="center"/>
            <w:hideMark/>
          </w:tcPr>
          <w:p w:rsidR="00150729" w:rsidRDefault="00150729">
            <w:pPr>
              <w:spacing w:after="120" w:line="240" w:lineRule="auto"/>
              <w:rPr>
                <w:rFonts w:ascii="Arial" w:hAnsi="Arial" w:cs="Arial"/>
                <w:color w:val="FFFFFF"/>
                <w:sz w:val="20"/>
                <w:szCs w:val="20"/>
              </w:rPr>
            </w:pPr>
            <w:r>
              <w:rPr>
                <w:rFonts w:ascii="Arial" w:hAnsi="Arial" w:cs="Arial"/>
                <w:bCs/>
                <w:color w:val="FFFFFF"/>
                <w:sz w:val="20"/>
                <w:szCs w:val="20"/>
              </w:rPr>
              <w:t>Beskrivelse af afgrænsning</w:t>
            </w:r>
          </w:p>
        </w:tc>
        <w:tc>
          <w:tcPr>
            <w:tcW w:w="1611" w:type="pct"/>
            <w:tcBorders>
              <w:top w:val="single" w:sz="4" w:space="0" w:color="84929B"/>
              <w:left w:val="single" w:sz="4" w:space="0" w:color="84929B"/>
              <w:bottom w:val="single" w:sz="4" w:space="0" w:color="84929B"/>
              <w:right w:val="single" w:sz="4" w:space="0" w:color="84929B"/>
            </w:tcBorders>
            <w:shd w:val="clear" w:color="auto" w:fill="84929B"/>
            <w:vAlign w:val="center"/>
            <w:hideMark/>
          </w:tcPr>
          <w:p w:rsidR="00150729" w:rsidRDefault="00150729">
            <w:pPr>
              <w:spacing w:after="120" w:line="240" w:lineRule="auto"/>
              <w:rPr>
                <w:rFonts w:ascii="Arial" w:hAnsi="Arial" w:cs="Arial"/>
                <w:color w:val="FFFFFF"/>
                <w:sz w:val="20"/>
                <w:szCs w:val="20"/>
              </w:rPr>
            </w:pPr>
            <w:r>
              <w:rPr>
                <w:rFonts w:ascii="Arial" w:hAnsi="Arial" w:cs="Arial"/>
                <w:bCs/>
                <w:color w:val="FFFFFF"/>
                <w:sz w:val="20"/>
                <w:szCs w:val="20"/>
              </w:rPr>
              <w:t>Begrundelse for afgrænsning</w:t>
            </w:r>
          </w:p>
        </w:tc>
      </w:tr>
      <w:tr w:rsidR="003876F1" w:rsidRPr="00C1427C" w:rsidTr="00602D7B">
        <w:tc>
          <w:tcPr>
            <w:tcW w:w="1810" w:type="pct"/>
          </w:tcPr>
          <w:p w:rsidR="003876F1" w:rsidRPr="00C1427C" w:rsidRDefault="003876F1">
            <w:pPr>
              <w:spacing w:after="120" w:line="240" w:lineRule="auto"/>
              <w:rPr>
                <w:rFonts w:asciiTheme="minorHAnsi" w:hAnsiTheme="minorHAnsi" w:cs="Arial"/>
                <w:sz w:val="20"/>
                <w:szCs w:val="20"/>
              </w:rPr>
            </w:pPr>
            <w:r w:rsidRPr="00C1427C">
              <w:rPr>
                <w:rFonts w:asciiTheme="minorHAnsi" w:hAnsiTheme="minorHAnsi" w:cs="Arial"/>
                <w:sz w:val="20"/>
                <w:szCs w:val="20"/>
              </w:rPr>
              <w:t xml:space="preserve">Distribuering af </w:t>
            </w:r>
            <w:r w:rsidR="00FA3CFE" w:rsidRPr="00C1427C">
              <w:rPr>
                <w:rFonts w:asciiTheme="minorHAnsi" w:hAnsiTheme="minorHAnsi" w:cs="Arial"/>
                <w:sz w:val="20"/>
                <w:szCs w:val="20"/>
              </w:rPr>
              <w:t>E</w:t>
            </w:r>
            <w:r w:rsidRPr="00C1427C">
              <w:rPr>
                <w:rFonts w:asciiTheme="minorHAnsi" w:hAnsiTheme="minorHAnsi" w:cs="Arial"/>
                <w:sz w:val="20"/>
                <w:szCs w:val="20"/>
              </w:rPr>
              <w:t>jerfortegnelse</w:t>
            </w:r>
            <w:r w:rsidR="00FA3CFE" w:rsidRPr="00C1427C">
              <w:rPr>
                <w:rFonts w:asciiTheme="minorHAnsi" w:hAnsiTheme="minorHAnsi" w:cs="Arial"/>
                <w:sz w:val="20"/>
                <w:szCs w:val="20"/>
              </w:rPr>
              <w:t>s</w:t>
            </w:r>
            <w:r w:rsidRPr="00C1427C">
              <w:rPr>
                <w:rFonts w:asciiTheme="minorHAnsi" w:hAnsiTheme="minorHAnsi" w:cs="Arial"/>
                <w:sz w:val="20"/>
                <w:szCs w:val="20"/>
              </w:rPr>
              <w:t>data via Datafordeleren</w:t>
            </w:r>
          </w:p>
        </w:tc>
        <w:tc>
          <w:tcPr>
            <w:tcW w:w="1579" w:type="pct"/>
          </w:tcPr>
          <w:p w:rsidR="003876F1" w:rsidRPr="00C1427C" w:rsidRDefault="003876F1" w:rsidP="00602D7B">
            <w:pPr>
              <w:spacing w:after="120" w:line="240" w:lineRule="auto"/>
              <w:rPr>
                <w:rFonts w:asciiTheme="minorHAnsi" w:hAnsiTheme="minorHAnsi" w:cs="Arial"/>
                <w:sz w:val="20"/>
                <w:szCs w:val="20"/>
              </w:rPr>
            </w:pPr>
            <w:r w:rsidRPr="00C1427C">
              <w:rPr>
                <w:rFonts w:asciiTheme="minorHAnsi" w:hAnsiTheme="minorHAnsi" w:cs="Arial"/>
                <w:sz w:val="20"/>
                <w:szCs w:val="20"/>
              </w:rPr>
              <w:t>Projektet leverer services til distribuering af data via Datafordeleren men har ikke ansvaret for den serviceplatform, Datafordeleren benytter. Sammenhængen imellem datafordeleren og projekterne styres via Grunddataprogrammets samlede Governance struktur.</w:t>
            </w:r>
          </w:p>
        </w:tc>
        <w:tc>
          <w:tcPr>
            <w:tcW w:w="1611" w:type="pct"/>
          </w:tcPr>
          <w:p w:rsidR="003876F1" w:rsidRPr="00C1427C" w:rsidRDefault="003876F1" w:rsidP="00185F4B">
            <w:pPr>
              <w:spacing w:after="120" w:line="240" w:lineRule="auto"/>
              <w:rPr>
                <w:rFonts w:asciiTheme="minorHAnsi" w:hAnsiTheme="minorHAnsi" w:cs="Arial"/>
                <w:sz w:val="20"/>
                <w:szCs w:val="20"/>
              </w:rPr>
            </w:pPr>
            <w:r w:rsidRPr="00C1427C">
              <w:rPr>
                <w:rFonts w:asciiTheme="minorHAnsi" w:hAnsiTheme="minorHAnsi" w:cs="Arial"/>
                <w:sz w:val="20"/>
                <w:szCs w:val="20"/>
              </w:rPr>
              <w:t>Al Grunddata distribueres via Datafordeler</w:t>
            </w:r>
            <w:r w:rsidR="00FA3CFE" w:rsidRPr="00C1427C">
              <w:rPr>
                <w:rFonts w:asciiTheme="minorHAnsi" w:hAnsiTheme="minorHAnsi" w:cs="Arial"/>
                <w:sz w:val="20"/>
                <w:szCs w:val="20"/>
              </w:rPr>
              <w:t xml:space="preserve"> (</w:t>
            </w:r>
            <w:r w:rsidRPr="00C1427C">
              <w:rPr>
                <w:rFonts w:asciiTheme="minorHAnsi" w:hAnsiTheme="minorHAnsi" w:cs="Arial"/>
                <w:sz w:val="20"/>
                <w:szCs w:val="20"/>
              </w:rPr>
              <w:t>del</w:t>
            </w:r>
            <w:r w:rsidR="00FA3CFE" w:rsidRPr="00C1427C">
              <w:rPr>
                <w:rFonts w:asciiTheme="minorHAnsi" w:hAnsiTheme="minorHAnsi" w:cs="Arial"/>
                <w:sz w:val="20"/>
                <w:szCs w:val="20"/>
              </w:rPr>
              <w:t>program 7</w:t>
            </w:r>
            <w:r w:rsidRPr="00C1427C">
              <w:rPr>
                <w:rFonts w:asciiTheme="minorHAnsi" w:hAnsiTheme="minorHAnsi" w:cs="Arial"/>
                <w:sz w:val="20"/>
                <w:szCs w:val="20"/>
              </w:rPr>
              <w:t xml:space="preserve"> under grunddataprogrammet</w:t>
            </w:r>
            <w:r w:rsidR="00FA3CFE" w:rsidRPr="00C1427C">
              <w:rPr>
                <w:rFonts w:asciiTheme="minorHAnsi" w:hAnsiTheme="minorHAnsi" w:cs="Arial"/>
                <w:sz w:val="20"/>
                <w:szCs w:val="20"/>
              </w:rPr>
              <w:t>)</w:t>
            </w:r>
            <w:r w:rsidRPr="00C1427C">
              <w:rPr>
                <w:rFonts w:asciiTheme="minorHAnsi" w:hAnsiTheme="minorHAnsi" w:cs="Arial"/>
                <w:sz w:val="20"/>
                <w:szCs w:val="20"/>
              </w:rPr>
              <w:t xml:space="preserve">. </w:t>
            </w:r>
          </w:p>
        </w:tc>
      </w:tr>
      <w:tr w:rsidR="003876F1" w:rsidRPr="00C1427C" w:rsidTr="00185F4B">
        <w:trPr>
          <w:trHeight w:val="2542"/>
        </w:trPr>
        <w:tc>
          <w:tcPr>
            <w:tcW w:w="1810" w:type="pct"/>
          </w:tcPr>
          <w:p w:rsidR="003876F1" w:rsidRPr="00C1427C" w:rsidRDefault="003876F1" w:rsidP="00602D7B">
            <w:pPr>
              <w:pStyle w:val="MPBrdtekst"/>
              <w:rPr>
                <w:rFonts w:asciiTheme="minorHAnsi" w:hAnsiTheme="minorHAnsi"/>
                <w:sz w:val="20"/>
                <w:szCs w:val="20"/>
              </w:rPr>
            </w:pPr>
            <w:r w:rsidRPr="00C1427C">
              <w:rPr>
                <w:rFonts w:asciiTheme="minorHAnsi" w:hAnsiTheme="minorHAnsi"/>
                <w:sz w:val="20"/>
                <w:szCs w:val="20"/>
              </w:rPr>
              <w:t>Datakvalitet i eTL</w:t>
            </w:r>
          </w:p>
        </w:tc>
        <w:tc>
          <w:tcPr>
            <w:tcW w:w="1579" w:type="pct"/>
          </w:tcPr>
          <w:p w:rsidR="00EE3393" w:rsidRPr="00C1427C" w:rsidRDefault="003D14FF" w:rsidP="00602D7B">
            <w:pPr>
              <w:pStyle w:val="MPBrdtekst"/>
              <w:rPr>
                <w:rFonts w:asciiTheme="minorHAnsi" w:hAnsiTheme="minorHAnsi"/>
                <w:sz w:val="20"/>
                <w:szCs w:val="20"/>
              </w:rPr>
            </w:pPr>
            <w:r w:rsidRPr="00C1427C">
              <w:rPr>
                <w:rFonts w:asciiTheme="minorHAnsi" w:hAnsiTheme="minorHAnsi"/>
                <w:sz w:val="20"/>
                <w:szCs w:val="20"/>
              </w:rPr>
              <w:t xml:space="preserve">Ejerfortegnelsen </w:t>
            </w:r>
            <w:r w:rsidR="00BB5F72" w:rsidRPr="00C1427C">
              <w:rPr>
                <w:rFonts w:asciiTheme="minorHAnsi" w:hAnsiTheme="minorHAnsi"/>
                <w:sz w:val="20"/>
                <w:szCs w:val="20"/>
              </w:rPr>
              <w:t>initialiseres med</w:t>
            </w:r>
            <w:r w:rsidRPr="00C1427C">
              <w:rPr>
                <w:rFonts w:asciiTheme="minorHAnsi" w:hAnsiTheme="minorHAnsi"/>
                <w:sz w:val="20"/>
                <w:szCs w:val="20"/>
              </w:rPr>
              <w:t xml:space="preserve"> </w:t>
            </w:r>
            <w:r w:rsidR="004F1400" w:rsidRPr="00C1427C">
              <w:rPr>
                <w:rFonts w:asciiTheme="minorHAnsi" w:hAnsiTheme="minorHAnsi"/>
                <w:sz w:val="20"/>
                <w:szCs w:val="20"/>
              </w:rPr>
              <w:t xml:space="preserve">ESR’s ejeroplysning med BFE-nr. Det gennemføres ikke datavask af ejerdata. </w:t>
            </w:r>
          </w:p>
          <w:p w:rsidR="004F1400" w:rsidRPr="00C1427C" w:rsidRDefault="004F1400" w:rsidP="00602D7B">
            <w:pPr>
              <w:pStyle w:val="MPBrdtekst"/>
              <w:rPr>
                <w:rFonts w:asciiTheme="minorHAnsi" w:hAnsiTheme="minorHAnsi"/>
                <w:sz w:val="20"/>
                <w:szCs w:val="20"/>
              </w:rPr>
            </w:pPr>
          </w:p>
          <w:p w:rsidR="00BB5F72" w:rsidRPr="00C1427C" w:rsidRDefault="00BB5F72" w:rsidP="00602D7B">
            <w:pPr>
              <w:pStyle w:val="MPBrdtekst"/>
              <w:rPr>
                <w:rFonts w:asciiTheme="minorHAnsi" w:hAnsiTheme="minorHAnsi"/>
                <w:sz w:val="20"/>
                <w:szCs w:val="20"/>
              </w:rPr>
            </w:pPr>
          </w:p>
          <w:p w:rsidR="00BB5F72" w:rsidRPr="00C1427C" w:rsidRDefault="00BB5F72" w:rsidP="00602D7B">
            <w:pPr>
              <w:pStyle w:val="MPBrdtekst"/>
              <w:rPr>
                <w:rFonts w:asciiTheme="minorHAnsi" w:hAnsiTheme="minorHAnsi"/>
                <w:sz w:val="20"/>
                <w:szCs w:val="20"/>
              </w:rPr>
            </w:pPr>
          </w:p>
          <w:p w:rsidR="003876F1" w:rsidRPr="00C1427C" w:rsidRDefault="003876F1" w:rsidP="00185F4B">
            <w:pPr>
              <w:pStyle w:val="MPBrdtekst"/>
              <w:rPr>
                <w:rFonts w:asciiTheme="minorHAnsi" w:hAnsiTheme="minorHAnsi"/>
                <w:sz w:val="20"/>
                <w:szCs w:val="20"/>
              </w:rPr>
            </w:pPr>
            <w:r w:rsidRPr="00C1427C">
              <w:rPr>
                <w:rFonts w:asciiTheme="minorHAnsi" w:hAnsiTheme="minorHAnsi"/>
                <w:sz w:val="20"/>
                <w:szCs w:val="20"/>
              </w:rPr>
              <w:t xml:space="preserve">Projektet tilfører kun BFE-nummer til eksisterende </w:t>
            </w:r>
            <w:r w:rsidR="00BB5F72" w:rsidRPr="00C1427C">
              <w:rPr>
                <w:rFonts w:asciiTheme="minorHAnsi" w:hAnsiTheme="minorHAnsi"/>
                <w:sz w:val="20"/>
                <w:szCs w:val="20"/>
              </w:rPr>
              <w:t>ejendomme i Tingbogen</w:t>
            </w:r>
            <w:r w:rsidRPr="00C1427C">
              <w:rPr>
                <w:rFonts w:asciiTheme="minorHAnsi" w:hAnsiTheme="minorHAnsi"/>
                <w:sz w:val="20"/>
                <w:szCs w:val="20"/>
              </w:rPr>
              <w:t xml:space="preserve"> i det omfang dette </w:t>
            </w:r>
            <w:r w:rsidRPr="00C1427C">
              <w:rPr>
                <w:rFonts w:asciiTheme="minorHAnsi" w:hAnsiTheme="minorHAnsi"/>
                <w:sz w:val="20"/>
                <w:szCs w:val="20"/>
              </w:rPr>
              <w:lastRenderedPageBreak/>
              <w:t>umiddelbart er muligt.</w:t>
            </w:r>
          </w:p>
        </w:tc>
        <w:tc>
          <w:tcPr>
            <w:tcW w:w="1611" w:type="pct"/>
          </w:tcPr>
          <w:p w:rsidR="00BB5F72" w:rsidRPr="00C1427C" w:rsidRDefault="004F1400" w:rsidP="00602D7B">
            <w:pPr>
              <w:pStyle w:val="MPBrdtekst"/>
              <w:rPr>
                <w:rFonts w:asciiTheme="minorHAnsi" w:hAnsiTheme="minorHAnsi"/>
                <w:sz w:val="20"/>
                <w:szCs w:val="20"/>
              </w:rPr>
            </w:pPr>
            <w:r w:rsidRPr="00C1427C">
              <w:rPr>
                <w:rFonts w:asciiTheme="minorHAnsi" w:hAnsiTheme="minorHAnsi"/>
                <w:sz w:val="20"/>
                <w:szCs w:val="20"/>
              </w:rPr>
              <w:lastRenderedPageBreak/>
              <w:t xml:space="preserve">Evt. afvigelser mellem </w:t>
            </w:r>
            <w:r w:rsidR="00BB5F72" w:rsidRPr="00C1427C">
              <w:rPr>
                <w:rFonts w:asciiTheme="minorHAnsi" w:hAnsiTheme="minorHAnsi"/>
                <w:sz w:val="20"/>
                <w:szCs w:val="20"/>
              </w:rPr>
              <w:t>faktisk og tinglyst ejer kan være velbegrundet. Desuden vil en ændring af Tingbogens oplysninger som udgangspunkt kræve involvering af ejeren.</w:t>
            </w:r>
          </w:p>
          <w:p w:rsidR="00BB5F72" w:rsidRPr="00C1427C" w:rsidRDefault="00BB5F72" w:rsidP="00602D7B">
            <w:pPr>
              <w:pStyle w:val="MPBrdtekst"/>
              <w:rPr>
                <w:rFonts w:asciiTheme="minorHAnsi" w:hAnsiTheme="minorHAnsi"/>
                <w:sz w:val="20"/>
                <w:szCs w:val="20"/>
              </w:rPr>
            </w:pPr>
          </w:p>
          <w:p w:rsidR="003876F1" w:rsidRPr="00C1427C" w:rsidRDefault="004F7E74" w:rsidP="00185F4B">
            <w:pPr>
              <w:pStyle w:val="MPBrdtekst"/>
              <w:rPr>
                <w:rFonts w:asciiTheme="minorHAnsi" w:hAnsiTheme="minorHAnsi"/>
                <w:sz w:val="20"/>
                <w:szCs w:val="20"/>
              </w:rPr>
            </w:pPr>
            <w:r w:rsidRPr="00C1427C">
              <w:rPr>
                <w:rFonts w:asciiTheme="minorHAnsi" w:hAnsiTheme="minorHAnsi"/>
                <w:sz w:val="20"/>
                <w:szCs w:val="20"/>
              </w:rPr>
              <w:t xml:space="preserve">Der tildeles ikke BFE-nr til de ejendomme i Tingbogen, hvor der ikke er sikkerhed for, at </w:t>
            </w:r>
            <w:r w:rsidRPr="00C1427C">
              <w:rPr>
                <w:rFonts w:asciiTheme="minorHAnsi" w:hAnsiTheme="minorHAnsi"/>
                <w:sz w:val="20"/>
                <w:szCs w:val="20"/>
              </w:rPr>
              <w:lastRenderedPageBreak/>
              <w:t>ejendommene er identiske med Matriklens registreringer.</w:t>
            </w:r>
          </w:p>
        </w:tc>
      </w:tr>
      <w:tr w:rsidR="00483E40" w:rsidRPr="00C1427C" w:rsidTr="00703C7E">
        <w:tc>
          <w:tcPr>
            <w:tcW w:w="1810" w:type="pct"/>
          </w:tcPr>
          <w:p w:rsidR="00483E40" w:rsidRPr="00C1427C" w:rsidRDefault="00483E40" w:rsidP="00574184">
            <w:pPr>
              <w:pStyle w:val="MPBrdtekst"/>
              <w:rPr>
                <w:rFonts w:asciiTheme="minorHAnsi" w:hAnsiTheme="minorHAnsi"/>
                <w:sz w:val="20"/>
                <w:szCs w:val="20"/>
              </w:rPr>
            </w:pPr>
            <w:r w:rsidRPr="00C1427C">
              <w:rPr>
                <w:rFonts w:asciiTheme="minorHAnsi" w:hAnsiTheme="minorHAnsi"/>
                <w:sz w:val="20"/>
                <w:szCs w:val="20"/>
              </w:rPr>
              <w:lastRenderedPageBreak/>
              <w:t>Tilpasning af øvrige ejendomssystemer</w:t>
            </w:r>
          </w:p>
        </w:tc>
        <w:tc>
          <w:tcPr>
            <w:tcW w:w="1579" w:type="pct"/>
          </w:tcPr>
          <w:p w:rsidR="00483E40" w:rsidRPr="00C1427C" w:rsidRDefault="00483E40" w:rsidP="00574184">
            <w:pPr>
              <w:pStyle w:val="MPBrdtekst"/>
              <w:rPr>
                <w:rFonts w:asciiTheme="minorHAnsi" w:hAnsiTheme="minorHAnsi"/>
                <w:sz w:val="20"/>
                <w:szCs w:val="20"/>
              </w:rPr>
            </w:pPr>
            <w:r w:rsidRPr="00C1427C">
              <w:rPr>
                <w:rFonts w:asciiTheme="minorHAnsi" w:hAnsiTheme="minorHAnsi"/>
                <w:sz w:val="20"/>
                <w:szCs w:val="20"/>
              </w:rPr>
              <w:t>Projektet omfatter ikke tilpasning af offentlige/private IT-løsninger, der benytter ejendoms- og ejerbegreber som vil blive berørt af ændringer i begrebsmodellen.</w:t>
            </w:r>
          </w:p>
        </w:tc>
        <w:tc>
          <w:tcPr>
            <w:tcW w:w="1611" w:type="pct"/>
          </w:tcPr>
          <w:p w:rsidR="00483E40" w:rsidRPr="00C1427C" w:rsidRDefault="00483E40" w:rsidP="00574184">
            <w:pPr>
              <w:pStyle w:val="MPBrdtekst"/>
              <w:rPr>
                <w:rFonts w:asciiTheme="minorHAnsi" w:hAnsiTheme="minorHAnsi"/>
                <w:sz w:val="20"/>
                <w:szCs w:val="20"/>
              </w:rPr>
            </w:pPr>
            <w:r w:rsidRPr="00C1427C">
              <w:rPr>
                <w:rFonts w:asciiTheme="minorHAnsi" w:hAnsiTheme="minorHAnsi"/>
                <w:sz w:val="20"/>
                <w:szCs w:val="20"/>
              </w:rPr>
              <w:t xml:space="preserve">Projektet har fokus på at </w:t>
            </w:r>
            <w:r w:rsidR="00171E33" w:rsidRPr="00C1427C">
              <w:rPr>
                <w:rFonts w:asciiTheme="minorHAnsi" w:hAnsiTheme="minorHAnsi"/>
                <w:sz w:val="20"/>
                <w:szCs w:val="20"/>
              </w:rPr>
              <w:t>etablere E</w:t>
            </w:r>
            <w:r w:rsidRPr="00C1427C">
              <w:rPr>
                <w:rFonts w:asciiTheme="minorHAnsi" w:hAnsiTheme="minorHAnsi"/>
                <w:sz w:val="20"/>
                <w:szCs w:val="20"/>
              </w:rPr>
              <w:t xml:space="preserve">jerfortegnelse og </w:t>
            </w:r>
            <w:r w:rsidR="00171E33" w:rsidRPr="00C1427C">
              <w:rPr>
                <w:rFonts w:asciiTheme="minorHAnsi" w:hAnsiTheme="minorHAnsi"/>
                <w:sz w:val="20"/>
                <w:szCs w:val="20"/>
              </w:rPr>
              <w:t>tilpasse T</w:t>
            </w:r>
            <w:r w:rsidRPr="00C1427C">
              <w:rPr>
                <w:rFonts w:asciiTheme="minorHAnsi" w:hAnsiTheme="minorHAnsi"/>
                <w:sz w:val="20"/>
                <w:szCs w:val="20"/>
              </w:rPr>
              <w:t>ingbog</w:t>
            </w:r>
            <w:r w:rsidR="00171E33" w:rsidRPr="00C1427C">
              <w:rPr>
                <w:rFonts w:asciiTheme="minorHAnsi" w:hAnsiTheme="minorHAnsi"/>
                <w:sz w:val="20"/>
                <w:szCs w:val="20"/>
              </w:rPr>
              <w:t>en</w:t>
            </w:r>
            <w:r w:rsidRPr="00C1427C">
              <w:rPr>
                <w:rFonts w:asciiTheme="minorHAnsi" w:hAnsiTheme="minorHAnsi"/>
                <w:sz w:val="20"/>
                <w:szCs w:val="20"/>
              </w:rPr>
              <w:t xml:space="preserve">. Ejere af systemer, der skal tilpasses vil blive løbende orienteret om projektet gennem delprogrammet. Der henvises i den forbindelse til delprogrammets kommunikationsplan.  </w:t>
            </w:r>
          </w:p>
        </w:tc>
      </w:tr>
      <w:tr w:rsidR="00483E40" w:rsidRPr="00C1427C" w:rsidTr="00150729">
        <w:tc>
          <w:tcPr>
            <w:tcW w:w="1810" w:type="pct"/>
            <w:tcBorders>
              <w:top w:val="single" w:sz="4" w:space="0" w:color="84929B"/>
              <w:left w:val="single" w:sz="4" w:space="0" w:color="84929B"/>
              <w:bottom w:val="single" w:sz="4" w:space="0" w:color="84929B"/>
              <w:right w:val="single" w:sz="4" w:space="0" w:color="84929B"/>
            </w:tcBorders>
          </w:tcPr>
          <w:p w:rsidR="00483E40" w:rsidRPr="00C1427C" w:rsidRDefault="00483E40" w:rsidP="00574184">
            <w:pPr>
              <w:pStyle w:val="MPBrdtekst"/>
              <w:rPr>
                <w:rFonts w:asciiTheme="minorHAnsi" w:hAnsiTheme="minorHAnsi"/>
                <w:sz w:val="20"/>
                <w:szCs w:val="20"/>
              </w:rPr>
            </w:pPr>
            <w:r w:rsidRPr="00C1427C">
              <w:rPr>
                <w:rFonts w:asciiTheme="minorHAnsi" w:hAnsiTheme="minorHAnsi"/>
                <w:sz w:val="20"/>
                <w:szCs w:val="20"/>
              </w:rPr>
              <w:t>Revidering af love og regler</w:t>
            </w:r>
          </w:p>
        </w:tc>
        <w:tc>
          <w:tcPr>
            <w:tcW w:w="1579" w:type="pct"/>
            <w:tcBorders>
              <w:top w:val="single" w:sz="4" w:space="0" w:color="84929B"/>
              <w:left w:val="single" w:sz="4" w:space="0" w:color="84929B"/>
              <w:bottom w:val="single" w:sz="4" w:space="0" w:color="84929B"/>
              <w:right w:val="single" w:sz="4" w:space="0" w:color="84929B"/>
            </w:tcBorders>
          </w:tcPr>
          <w:p w:rsidR="00483E40" w:rsidRPr="00C1427C" w:rsidRDefault="003876F1" w:rsidP="00574184">
            <w:pPr>
              <w:pStyle w:val="MPBrdtekst"/>
              <w:rPr>
                <w:rFonts w:asciiTheme="minorHAnsi" w:hAnsiTheme="minorHAnsi"/>
                <w:sz w:val="20"/>
                <w:szCs w:val="20"/>
              </w:rPr>
            </w:pPr>
            <w:r w:rsidRPr="00C1427C">
              <w:rPr>
                <w:rFonts w:asciiTheme="minorHAnsi" w:hAnsiTheme="minorHAnsi"/>
                <w:sz w:val="20"/>
                <w:szCs w:val="20"/>
              </w:rPr>
              <w:t>Bekendtgørelse/lov og tilhørende vejledninger skal revideres, så det understøtter ændringerne forårsaget af nye arbejdsgange, begrebsmodel mm.</w:t>
            </w:r>
          </w:p>
        </w:tc>
        <w:tc>
          <w:tcPr>
            <w:tcW w:w="1611" w:type="pct"/>
            <w:tcBorders>
              <w:top w:val="single" w:sz="4" w:space="0" w:color="84929B"/>
              <w:left w:val="single" w:sz="4" w:space="0" w:color="84929B"/>
              <w:bottom w:val="single" w:sz="4" w:space="0" w:color="84929B"/>
              <w:right w:val="single" w:sz="4" w:space="0" w:color="84929B"/>
            </w:tcBorders>
          </w:tcPr>
          <w:p w:rsidR="00483E40" w:rsidRPr="00C1427C" w:rsidRDefault="00483E40" w:rsidP="00A11291">
            <w:pPr>
              <w:pStyle w:val="MPBrdtekst"/>
              <w:rPr>
                <w:rFonts w:asciiTheme="minorHAnsi" w:hAnsiTheme="minorHAnsi"/>
                <w:sz w:val="20"/>
                <w:szCs w:val="20"/>
              </w:rPr>
            </w:pPr>
            <w:r w:rsidRPr="00C1427C">
              <w:rPr>
                <w:rFonts w:asciiTheme="minorHAnsi" w:hAnsiTheme="minorHAnsi"/>
                <w:sz w:val="20"/>
                <w:szCs w:val="20"/>
              </w:rPr>
              <w:t xml:space="preserve">Projektet skal levere input fsva. de regler/love der skal ændres, mens selve udførelsen af revideringen organisatorisk er forankret </w:t>
            </w:r>
            <w:r w:rsidR="00652C30" w:rsidRPr="00C1427C">
              <w:rPr>
                <w:rFonts w:asciiTheme="minorHAnsi" w:hAnsiTheme="minorHAnsi"/>
                <w:sz w:val="20"/>
                <w:szCs w:val="20"/>
              </w:rPr>
              <w:t>i J</w:t>
            </w:r>
            <w:r w:rsidR="00A11291">
              <w:rPr>
                <w:rFonts w:asciiTheme="minorHAnsi" w:hAnsiTheme="minorHAnsi"/>
                <w:sz w:val="20"/>
                <w:szCs w:val="20"/>
              </w:rPr>
              <w:t>ustitsministeriet</w:t>
            </w:r>
            <w:r w:rsidRPr="00C1427C">
              <w:rPr>
                <w:rFonts w:asciiTheme="minorHAnsi" w:hAnsiTheme="minorHAnsi"/>
                <w:sz w:val="20"/>
                <w:szCs w:val="20"/>
              </w:rPr>
              <w:t xml:space="preserve">. Delprogrammet udpeger medio 2013 en projektkoordinator for </w:t>
            </w:r>
            <w:r w:rsidR="00A11291">
              <w:rPr>
                <w:rFonts w:asciiTheme="minorHAnsi" w:hAnsiTheme="minorHAnsi"/>
                <w:sz w:val="20"/>
                <w:szCs w:val="20"/>
              </w:rPr>
              <w:t xml:space="preserve">tværgående </w:t>
            </w:r>
            <w:r w:rsidRPr="00C1427C">
              <w:rPr>
                <w:rFonts w:asciiTheme="minorHAnsi" w:hAnsiTheme="minorHAnsi"/>
                <w:sz w:val="20"/>
                <w:szCs w:val="20"/>
              </w:rPr>
              <w:t xml:space="preserve">lovgivningsinitiativer. </w:t>
            </w:r>
          </w:p>
        </w:tc>
      </w:tr>
    </w:tbl>
    <w:p w:rsidR="00150729" w:rsidRDefault="00150729" w:rsidP="00150729">
      <w:pPr>
        <w:pStyle w:val="MPBrdtekst"/>
      </w:pPr>
    </w:p>
    <w:p w:rsidR="00340514" w:rsidRPr="008677ED" w:rsidRDefault="00340514" w:rsidP="008F5457">
      <w:pPr>
        <w:pStyle w:val="MPBrdtekst"/>
        <w:rPr>
          <w:color w:val="595959"/>
        </w:rPr>
      </w:pPr>
    </w:p>
    <w:p w:rsidR="00340514" w:rsidRPr="008677ED" w:rsidRDefault="00340514" w:rsidP="008F5457">
      <w:pPr>
        <w:rPr>
          <w:rFonts w:ascii="Arial" w:hAnsi="Arial" w:cs="Arial"/>
        </w:rPr>
      </w:pPr>
      <w:bookmarkStart w:id="80" w:name="_Toc278529894"/>
      <w:r w:rsidRPr="008677ED">
        <w:rPr>
          <w:rFonts w:ascii="Arial" w:hAnsi="Arial" w:cs="Arial"/>
        </w:rPr>
        <w:t>13.2. Projektets afhængigheder</w:t>
      </w:r>
      <w:bookmarkEnd w:id="80"/>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632"/>
        <w:gridCol w:w="1417"/>
        <w:gridCol w:w="125"/>
        <w:gridCol w:w="2174"/>
      </w:tblGrid>
      <w:tr w:rsidR="00BB1CD7" w:rsidTr="00BB1CD7">
        <w:tc>
          <w:tcPr>
            <w:tcW w:w="3258" w:type="dxa"/>
            <w:tcBorders>
              <w:top w:val="single" w:sz="4" w:space="0" w:color="84929B"/>
              <w:left w:val="single" w:sz="4" w:space="0" w:color="84929B"/>
              <w:bottom w:val="single" w:sz="4" w:space="0" w:color="84929B"/>
              <w:right w:val="single" w:sz="4" w:space="0" w:color="84929B"/>
            </w:tcBorders>
            <w:shd w:val="clear" w:color="auto" w:fill="84929B"/>
            <w:hideMark/>
          </w:tcPr>
          <w:p w:rsidR="00BB1CD7" w:rsidRDefault="00BB1CD7">
            <w:pPr>
              <w:rPr>
                <w:rFonts w:ascii="Arial" w:hAnsi="Arial" w:cs="Arial"/>
                <w:bCs/>
                <w:color w:val="FFFFFF"/>
                <w:sz w:val="20"/>
                <w:szCs w:val="20"/>
              </w:rPr>
            </w:pPr>
            <w:r>
              <w:rPr>
                <w:rFonts w:ascii="Arial" w:hAnsi="Arial" w:cs="Arial"/>
                <w:bCs/>
                <w:color w:val="FFFFFF"/>
                <w:sz w:val="20"/>
                <w:szCs w:val="20"/>
              </w:rPr>
              <w:t xml:space="preserve">Afhængighed </w:t>
            </w:r>
            <w:r>
              <w:rPr>
                <w:rFonts w:ascii="Arial" w:hAnsi="Arial" w:cs="Arial"/>
                <w:bCs/>
                <w:color w:val="FFFFFF"/>
                <w:sz w:val="20"/>
                <w:szCs w:val="20"/>
              </w:rPr>
              <w:br/>
            </w:r>
          </w:p>
        </w:tc>
        <w:tc>
          <w:tcPr>
            <w:tcW w:w="2172" w:type="dxa"/>
            <w:tcBorders>
              <w:top w:val="single" w:sz="4" w:space="0" w:color="84929B"/>
              <w:left w:val="single" w:sz="4" w:space="0" w:color="84929B"/>
              <w:bottom w:val="single" w:sz="4" w:space="0" w:color="84929B"/>
              <w:right w:val="single" w:sz="4" w:space="0" w:color="84929B"/>
            </w:tcBorders>
            <w:shd w:val="clear" w:color="auto" w:fill="84929B"/>
            <w:hideMark/>
          </w:tcPr>
          <w:p w:rsidR="00BB1CD7" w:rsidRDefault="00BB1CD7">
            <w:pPr>
              <w:rPr>
                <w:rFonts w:ascii="Arial" w:hAnsi="Arial" w:cs="Arial"/>
                <w:bCs/>
                <w:color w:val="FFFFFF"/>
                <w:sz w:val="20"/>
                <w:szCs w:val="20"/>
              </w:rPr>
            </w:pPr>
            <w:r>
              <w:rPr>
                <w:rFonts w:ascii="Arial" w:hAnsi="Arial" w:cs="Arial"/>
                <w:bCs/>
                <w:color w:val="FFFFFF"/>
                <w:sz w:val="20"/>
                <w:szCs w:val="20"/>
              </w:rPr>
              <w:t>Kort beskrivelse af afhængighed</w:t>
            </w:r>
          </w:p>
        </w:tc>
        <w:tc>
          <w:tcPr>
            <w:tcW w:w="2174" w:type="dxa"/>
            <w:gridSpan w:val="3"/>
            <w:tcBorders>
              <w:top w:val="single" w:sz="4" w:space="0" w:color="84929B"/>
              <w:left w:val="single" w:sz="4" w:space="0" w:color="84929B"/>
              <w:bottom w:val="single" w:sz="4" w:space="0" w:color="84929B"/>
              <w:right w:val="single" w:sz="4" w:space="0" w:color="84929B"/>
            </w:tcBorders>
            <w:shd w:val="clear" w:color="auto" w:fill="84929B"/>
            <w:hideMark/>
          </w:tcPr>
          <w:p w:rsidR="00BB1CD7" w:rsidRDefault="00BB1CD7">
            <w:pPr>
              <w:jc w:val="both"/>
              <w:rPr>
                <w:rFonts w:ascii="Arial" w:hAnsi="Arial" w:cs="Arial"/>
                <w:bCs/>
                <w:color w:val="FFFFFF"/>
                <w:sz w:val="20"/>
                <w:szCs w:val="20"/>
              </w:rPr>
            </w:pPr>
            <w:r>
              <w:rPr>
                <w:rFonts w:ascii="Arial" w:hAnsi="Arial" w:cs="Arial"/>
                <w:bCs/>
                <w:color w:val="FFFFFF"/>
                <w:sz w:val="20"/>
                <w:szCs w:val="20"/>
              </w:rPr>
              <w:t xml:space="preserve">Projektejer/ systemejer </w:t>
            </w:r>
          </w:p>
        </w:tc>
        <w:tc>
          <w:tcPr>
            <w:tcW w:w="2174" w:type="dxa"/>
            <w:tcBorders>
              <w:top w:val="single" w:sz="4" w:space="0" w:color="84929B"/>
              <w:left w:val="single" w:sz="4" w:space="0" w:color="84929B"/>
              <w:bottom w:val="single" w:sz="4" w:space="0" w:color="84929B"/>
              <w:right w:val="single" w:sz="4" w:space="0" w:color="84929B"/>
            </w:tcBorders>
            <w:shd w:val="clear" w:color="auto" w:fill="84929B"/>
            <w:hideMark/>
          </w:tcPr>
          <w:p w:rsidR="00BB1CD7" w:rsidRDefault="00BB1CD7">
            <w:pPr>
              <w:rPr>
                <w:rFonts w:ascii="Arial" w:hAnsi="Arial" w:cs="Arial"/>
                <w:bCs/>
                <w:color w:val="FFFFFF"/>
                <w:sz w:val="20"/>
                <w:szCs w:val="20"/>
              </w:rPr>
            </w:pPr>
            <w:r>
              <w:rPr>
                <w:rFonts w:ascii="Arial" w:hAnsi="Arial" w:cs="Arial"/>
                <w:bCs/>
                <w:color w:val="FFFFFF"/>
                <w:sz w:val="20"/>
                <w:szCs w:val="20"/>
              </w:rPr>
              <w:t xml:space="preserve">Håndtering af afhængighed </w:t>
            </w:r>
          </w:p>
        </w:tc>
      </w:tr>
      <w:tr w:rsidR="00BB1CD7" w:rsidTr="00BB1CD7">
        <w:tc>
          <w:tcPr>
            <w:tcW w:w="3258" w:type="dxa"/>
            <w:tcBorders>
              <w:top w:val="single" w:sz="4" w:space="0" w:color="84929B"/>
              <w:left w:val="single" w:sz="4" w:space="0" w:color="84929B"/>
              <w:bottom w:val="single" w:sz="4" w:space="0" w:color="84929B"/>
              <w:right w:val="single" w:sz="4" w:space="0" w:color="84929B"/>
            </w:tcBorders>
            <w:hideMark/>
          </w:tcPr>
          <w:p w:rsidR="00BB1CD7" w:rsidRPr="00C1427C" w:rsidRDefault="00483E40" w:rsidP="00C1427C">
            <w:pPr>
              <w:pStyle w:val="MPBrdtekst"/>
              <w:jc w:val="left"/>
              <w:rPr>
                <w:sz w:val="20"/>
                <w:szCs w:val="20"/>
              </w:rPr>
            </w:pPr>
            <w:r w:rsidRPr="00C1427C">
              <w:rPr>
                <w:sz w:val="20"/>
                <w:szCs w:val="20"/>
              </w:rPr>
              <w:t>Udbud af</w:t>
            </w:r>
            <w:r w:rsidR="00BB1CD7" w:rsidRPr="00C1427C">
              <w:rPr>
                <w:sz w:val="20"/>
                <w:szCs w:val="20"/>
              </w:rPr>
              <w:t xml:space="preserve"> den digitale tinglysning</w:t>
            </w:r>
          </w:p>
        </w:tc>
        <w:tc>
          <w:tcPr>
            <w:tcW w:w="2804" w:type="dxa"/>
            <w:gridSpan w:val="2"/>
            <w:tcBorders>
              <w:top w:val="single" w:sz="4" w:space="0" w:color="84929B"/>
              <w:left w:val="single" w:sz="4" w:space="0" w:color="84929B"/>
              <w:bottom w:val="single" w:sz="4" w:space="0" w:color="84929B"/>
              <w:right w:val="single" w:sz="4" w:space="0" w:color="84929B"/>
            </w:tcBorders>
            <w:hideMark/>
          </w:tcPr>
          <w:p w:rsidR="00BB1CD7" w:rsidRPr="00C1427C" w:rsidRDefault="00BB1CD7" w:rsidP="00C1427C">
            <w:pPr>
              <w:pStyle w:val="MPBrdtekst"/>
              <w:jc w:val="left"/>
              <w:rPr>
                <w:sz w:val="20"/>
                <w:szCs w:val="20"/>
              </w:rPr>
            </w:pPr>
            <w:r w:rsidRPr="00C1427C">
              <w:rPr>
                <w:sz w:val="20"/>
                <w:szCs w:val="20"/>
              </w:rPr>
              <w:t xml:space="preserve">Udvikling af </w:t>
            </w:r>
            <w:r w:rsidR="008C4772" w:rsidRPr="00C1427C">
              <w:rPr>
                <w:sz w:val="20"/>
                <w:szCs w:val="20"/>
              </w:rPr>
              <w:t>E</w:t>
            </w:r>
            <w:r w:rsidRPr="00C1427C">
              <w:rPr>
                <w:sz w:val="20"/>
                <w:szCs w:val="20"/>
              </w:rPr>
              <w:t xml:space="preserve">jerfortegnelsen er afhængig af udbud af den digitale tinglysning, da registeret skal udvikles som </w:t>
            </w:r>
            <w:r w:rsidR="00D118CA" w:rsidRPr="00C1427C">
              <w:rPr>
                <w:sz w:val="20"/>
                <w:szCs w:val="20"/>
              </w:rPr>
              <w:t>del</w:t>
            </w:r>
            <w:r w:rsidRPr="00C1427C">
              <w:rPr>
                <w:sz w:val="20"/>
                <w:szCs w:val="20"/>
              </w:rPr>
              <w:t xml:space="preserve"> heraf </w:t>
            </w:r>
          </w:p>
        </w:tc>
        <w:tc>
          <w:tcPr>
            <w:tcW w:w="1417" w:type="dxa"/>
            <w:tcBorders>
              <w:top w:val="single" w:sz="4" w:space="0" w:color="84929B"/>
              <w:left w:val="single" w:sz="4" w:space="0" w:color="84929B"/>
              <w:bottom w:val="single" w:sz="4" w:space="0" w:color="84929B"/>
              <w:right w:val="single" w:sz="4" w:space="0" w:color="84929B"/>
            </w:tcBorders>
            <w:hideMark/>
          </w:tcPr>
          <w:p w:rsidR="00BB1CD7" w:rsidRPr="00C1427C" w:rsidRDefault="00BB1CD7" w:rsidP="00C1427C">
            <w:pPr>
              <w:pStyle w:val="MPBrdtekst"/>
              <w:jc w:val="left"/>
              <w:rPr>
                <w:sz w:val="20"/>
                <w:szCs w:val="20"/>
              </w:rPr>
            </w:pPr>
            <w:r w:rsidRPr="00C1427C">
              <w:rPr>
                <w:sz w:val="20"/>
                <w:szCs w:val="20"/>
              </w:rPr>
              <w:t>TLR</w:t>
            </w:r>
          </w:p>
        </w:tc>
        <w:tc>
          <w:tcPr>
            <w:tcW w:w="2299" w:type="dxa"/>
            <w:gridSpan w:val="2"/>
            <w:tcBorders>
              <w:top w:val="single" w:sz="4" w:space="0" w:color="84929B"/>
              <w:left w:val="single" w:sz="4" w:space="0" w:color="84929B"/>
              <w:bottom w:val="single" w:sz="4" w:space="0" w:color="84929B"/>
              <w:right w:val="single" w:sz="4" w:space="0" w:color="84929B"/>
            </w:tcBorders>
            <w:hideMark/>
          </w:tcPr>
          <w:p w:rsidR="00BB1CD7" w:rsidRPr="00C1427C" w:rsidRDefault="00074822" w:rsidP="00C1427C">
            <w:pPr>
              <w:pStyle w:val="MPBrdtekst"/>
              <w:jc w:val="left"/>
              <w:rPr>
                <w:sz w:val="20"/>
                <w:szCs w:val="20"/>
              </w:rPr>
            </w:pPr>
            <w:r w:rsidRPr="00C1427C">
              <w:rPr>
                <w:sz w:val="20"/>
                <w:szCs w:val="20"/>
              </w:rPr>
              <w:t>Tæt koordinering og planlægning i kravspecifikationsfasen mellem PL MBBL og PL TLR</w:t>
            </w:r>
          </w:p>
        </w:tc>
      </w:tr>
      <w:tr w:rsidR="003876F1" w:rsidTr="00602D7B">
        <w:tc>
          <w:tcPr>
            <w:tcW w:w="3258" w:type="dxa"/>
            <w:tcBorders>
              <w:top w:val="single" w:sz="4" w:space="0" w:color="84929B"/>
              <w:left w:val="single" w:sz="4" w:space="0" w:color="84929B"/>
              <w:bottom w:val="single" w:sz="4" w:space="0" w:color="84929B"/>
              <w:right w:val="single" w:sz="4" w:space="0" w:color="84929B"/>
            </w:tcBorders>
          </w:tcPr>
          <w:p w:rsidR="003876F1" w:rsidRPr="00C1427C" w:rsidRDefault="003876F1" w:rsidP="00C1427C">
            <w:pPr>
              <w:pStyle w:val="MPBrdtekst"/>
              <w:jc w:val="left"/>
              <w:rPr>
                <w:sz w:val="20"/>
                <w:szCs w:val="20"/>
              </w:rPr>
            </w:pPr>
            <w:r w:rsidRPr="00C1427C">
              <w:rPr>
                <w:sz w:val="20"/>
                <w:szCs w:val="20"/>
              </w:rPr>
              <w:t>Grunddataprogrammet / Ejendomsdataprogrammet</w:t>
            </w:r>
          </w:p>
        </w:tc>
        <w:tc>
          <w:tcPr>
            <w:tcW w:w="2804" w:type="dxa"/>
            <w:gridSpan w:val="2"/>
            <w:tcBorders>
              <w:top w:val="single" w:sz="4" w:space="0" w:color="84929B"/>
              <w:left w:val="single" w:sz="4" w:space="0" w:color="84929B"/>
              <w:bottom w:val="single" w:sz="4" w:space="0" w:color="84929B"/>
              <w:right w:val="single" w:sz="4" w:space="0" w:color="84929B"/>
            </w:tcBorders>
          </w:tcPr>
          <w:p w:rsidR="003876F1" w:rsidRPr="00C1427C" w:rsidRDefault="003876F1" w:rsidP="00C1427C">
            <w:pPr>
              <w:pStyle w:val="MPBrdtekst"/>
              <w:jc w:val="left"/>
              <w:rPr>
                <w:sz w:val="20"/>
                <w:szCs w:val="20"/>
              </w:rPr>
            </w:pPr>
            <w:r w:rsidRPr="00C1427C">
              <w:rPr>
                <w:rFonts w:cs="Arial"/>
                <w:sz w:val="20"/>
                <w:szCs w:val="20"/>
              </w:rPr>
              <w:t>Projektet er et implementeringsprojekt i delaftale1 under Grunddataprogrammet og fungerer som sådan under de fælles aftalte rammer omkring tid, ressourcer og kvalitet.</w:t>
            </w:r>
          </w:p>
        </w:tc>
        <w:tc>
          <w:tcPr>
            <w:tcW w:w="1417" w:type="dxa"/>
            <w:tcBorders>
              <w:top w:val="single" w:sz="4" w:space="0" w:color="84929B"/>
              <w:left w:val="single" w:sz="4" w:space="0" w:color="84929B"/>
              <w:bottom w:val="single" w:sz="4" w:space="0" w:color="84929B"/>
              <w:right w:val="single" w:sz="4" w:space="0" w:color="84929B"/>
            </w:tcBorders>
          </w:tcPr>
          <w:p w:rsidR="003876F1" w:rsidRPr="00C1427C" w:rsidRDefault="003876F1" w:rsidP="00C1427C">
            <w:pPr>
              <w:pStyle w:val="MPBrdtekst"/>
              <w:jc w:val="left"/>
              <w:rPr>
                <w:sz w:val="20"/>
                <w:szCs w:val="20"/>
              </w:rPr>
            </w:pPr>
            <w:r w:rsidRPr="00C1427C">
              <w:rPr>
                <w:rFonts w:cs="Arial"/>
                <w:sz w:val="20"/>
                <w:szCs w:val="20"/>
              </w:rPr>
              <w:t>DIGST, MBBL, GST og TLR.</w:t>
            </w:r>
          </w:p>
        </w:tc>
        <w:tc>
          <w:tcPr>
            <w:tcW w:w="2299" w:type="dxa"/>
            <w:gridSpan w:val="2"/>
            <w:tcBorders>
              <w:top w:val="single" w:sz="4" w:space="0" w:color="84929B"/>
              <w:left w:val="single" w:sz="4" w:space="0" w:color="84929B"/>
              <w:bottom w:val="single" w:sz="4" w:space="0" w:color="84929B"/>
              <w:right w:val="single" w:sz="4" w:space="0" w:color="84929B"/>
            </w:tcBorders>
          </w:tcPr>
          <w:p w:rsidR="003876F1" w:rsidRPr="00C1427C" w:rsidRDefault="003876F1" w:rsidP="00C1427C">
            <w:pPr>
              <w:pStyle w:val="MPBrdtekst"/>
              <w:jc w:val="left"/>
              <w:rPr>
                <w:sz w:val="20"/>
                <w:szCs w:val="20"/>
              </w:rPr>
            </w:pPr>
            <w:r w:rsidRPr="00C1427C">
              <w:rPr>
                <w:rFonts w:cs="Arial"/>
                <w:sz w:val="20"/>
                <w:szCs w:val="20"/>
              </w:rPr>
              <w:t>Aftalt struktur med bl.a. politisk aftale, finanslovsbevilling, governance, programstyrings-dokument, implementeringsplan og målarkitektur.</w:t>
            </w:r>
          </w:p>
        </w:tc>
      </w:tr>
      <w:tr w:rsidR="00BB1CD7" w:rsidTr="00BB1CD7">
        <w:tc>
          <w:tcPr>
            <w:tcW w:w="3258" w:type="dxa"/>
            <w:tcBorders>
              <w:top w:val="single" w:sz="4" w:space="0" w:color="84929B"/>
              <w:left w:val="single" w:sz="4" w:space="0" w:color="84929B"/>
              <w:bottom w:val="single" w:sz="4" w:space="0" w:color="84929B"/>
              <w:right w:val="single" w:sz="4" w:space="0" w:color="84929B"/>
            </w:tcBorders>
            <w:hideMark/>
          </w:tcPr>
          <w:p w:rsidR="00BB1CD7" w:rsidRPr="00C1427C" w:rsidRDefault="00BB1CD7" w:rsidP="00C1427C">
            <w:pPr>
              <w:pStyle w:val="MPBrdtekst"/>
              <w:jc w:val="left"/>
              <w:rPr>
                <w:sz w:val="20"/>
                <w:szCs w:val="20"/>
              </w:rPr>
            </w:pPr>
            <w:r w:rsidRPr="00C1427C">
              <w:rPr>
                <w:sz w:val="20"/>
                <w:szCs w:val="20"/>
              </w:rPr>
              <w:t>Matriklens løsningsarkitektur</w:t>
            </w:r>
          </w:p>
        </w:tc>
        <w:tc>
          <w:tcPr>
            <w:tcW w:w="2804" w:type="dxa"/>
            <w:gridSpan w:val="2"/>
            <w:tcBorders>
              <w:top w:val="single" w:sz="4" w:space="0" w:color="84929B"/>
              <w:left w:val="single" w:sz="4" w:space="0" w:color="84929B"/>
              <w:bottom w:val="single" w:sz="4" w:space="0" w:color="84929B"/>
              <w:right w:val="single" w:sz="4" w:space="0" w:color="84929B"/>
            </w:tcBorders>
            <w:hideMark/>
          </w:tcPr>
          <w:p w:rsidR="00BB1CD7" w:rsidRPr="00C1427C" w:rsidRDefault="00BB1CD7" w:rsidP="00C1427C">
            <w:pPr>
              <w:pStyle w:val="MPBrdtekst"/>
              <w:jc w:val="left"/>
              <w:rPr>
                <w:sz w:val="20"/>
                <w:szCs w:val="20"/>
              </w:rPr>
            </w:pPr>
            <w:r w:rsidRPr="00C1427C">
              <w:rPr>
                <w:sz w:val="20"/>
                <w:szCs w:val="20"/>
              </w:rPr>
              <w:t xml:space="preserve">Projektets løsningsarkitektur skal koordineres med Matriklens løsningsarkitektur. Derfor kan projektets løsningsarkitektur ikke </w:t>
            </w:r>
            <w:r w:rsidRPr="00C1427C">
              <w:rPr>
                <w:sz w:val="20"/>
                <w:szCs w:val="20"/>
              </w:rPr>
              <w:lastRenderedPageBreak/>
              <w:t xml:space="preserve">endelig færdiggøres før matriklens løsningsarkitektur foreligger. </w:t>
            </w:r>
          </w:p>
        </w:tc>
        <w:tc>
          <w:tcPr>
            <w:tcW w:w="1417" w:type="dxa"/>
            <w:tcBorders>
              <w:top w:val="single" w:sz="4" w:space="0" w:color="84929B"/>
              <w:left w:val="single" w:sz="4" w:space="0" w:color="84929B"/>
              <w:bottom w:val="single" w:sz="4" w:space="0" w:color="84929B"/>
              <w:right w:val="single" w:sz="4" w:space="0" w:color="84929B"/>
            </w:tcBorders>
            <w:hideMark/>
          </w:tcPr>
          <w:p w:rsidR="00BB1CD7" w:rsidRPr="00C1427C" w:rsidRDefault="00A11291" w:rsidP="00C1427C">
            <w:pPr>
              <w:pStyle w:val="MPBrdtekst"/>
              <w:jc w:val="left"/>
              <w:rPr>
                <w:sz w:val="20"/>
                <w:szCs w:val="20"/>
              </w:rPr>
            </w:pPr>
            <w:r>
              <w:rPr>
                <w:sz w:val="20"/>
                <w:szCs w:val="20"/>
              </w:rPr>
              <w:lastRenderedPageBreak/>
              <w:t>GST</w:t>
            </w:r>
          </w:p>
        </w:tc>
        <w:tc>
          <w:tcPr>
            <w:tcW w:w="2299" w:type="dxa"/>
            <w:gridSpan w:val="2"/>
            <w:tcBorders>
              <w:top w:val="single" w:sz="4" w:space="0" w:color="84929B"/>
              <w:left w:val="single" w:sz="4" w:space="0" w:color="84929B"/>
              <w:bottom w:val="single" w:sz="4" w:space="0" w:color="84929B"/>
              <w:right w:val="single" w:sz="4" w:space="0" w:color="84929B"/>
            </w:tcBorders>
            <w:hideMark/>
          </w:tcPr>
          <w:p w:rsidR="00BB1CD7" w:rsidRPr="00C1427C" w:rsidRDefault="00BB1CD7" w:rsidP="00C1427C">
            <w:pPr>
              <w:pStyle w:val="MPBrdtekst"/>
              <w:jc w:val="left"/>
              <w:rPr>
                <w:sz w:val="20"/>
                <w:szCs w:val="20"/>
              </w:rPr>
            </w:pPr>
            <w:r w:rsidRPr="00C1427C">
              <w:rPr>
                <w:sz w:val="20"/>
                <w:szCs w:val="20"/>
              </w:rPr>
              <w:t xml:space="preserve">Fremdriften for projekternes løsningsarkitektur følges i Projektforum. </w:t>
            </w:r>
            <w:r w:rsidRPr="00C1427C">
              <w:rPr>
                <w:sz w:val="20"/>
                <w:szCs w:val="20"/>
              </w:rPr>
              <w:lastRenderedPageBreak/>
              <w:t>Programsekretariatet kvalitetssikre</w:t>
            </w:r>
            <w:r w:rsidR="008C4772" w:rsidRPr="00C1427C">
              <w:rPr>
                <w:sz w:val="20"/>
                <w:szCs w:val="20"/>
              </w:rPr>
              <w:t>r</w:t>
            </w:r>
            <w:r w:rsidRPr="00C1427C">
              <w:rPr>
                <w:sz w:val="20"/>
                <w:szCs w:val="20"/>
              </w:rPr>
              <w:t xml:space="preserve"> koordinering</w:t>
            </w:r>
            <w:r w:rsidR="008C4772" w:rsidRPr="00C1427C">
              <w:rPr>
                <w:sz w:val="20"/>
                <w:szCs w:val="20"/>
              </w:rPr>
              <w:t>en</w:t>
            </w:r>
            <w:r w:rsidRPr="00C1427C">
              <w:rPr>
                <w:sz w:val="20"/>
                <w:szCs w:val="20"/>
              </w:rPr>
              <w:t xml:space="preserve"> af løsningsarkitektur beskrivelserne. </w:t>
            </w:r>
          </w:p>
        </w:tc>
      </w:tr>
      <w:tr w:rsidR="00BB1CD7" w:rsidTr="005D179B">
        <w:tc>
          <w:tcPr>
            <w:tcW w:w="3258" w:type="dxa"/>
            <w:tcBorders>
              <w:top w:val="single" w:sz="4" w:space="0" w:color="84929B"/>
              <w:left w:val="single" w:sz="4" w:space="0" w:color="84929B"/>
              <w:bottom w:val="single" w:sz="4" w:space="0" w:color="84929B"/>
              <w:right w:val="single" w:sz="4" w:space="0" w:color="84929B"/>
            </w:tcBorders>
            <w:hideMark/>
          </w:tcPr>
          <w:p w:rsidR="00BB1CD7" w:rsidRPr="00C1427C" w:rsidRDefault="005D179B" w:rsidP="00C1427C">
            <w:pPr>
              <w:pStyle w:val="MPBrdtekst"/>
              <w:jc w:val="left"/>
              <w:rPr>
                <w:sz w:val="20"/>
                <w:szCs w:val="20"/>
              </w:rPr>
            </w:pPr>
            <w:r w:rsidRPr="00C1427C">
              <w:rPr>
                <w:sz w:val="20"/>
                <w:szCs w:val="20"/>
              </w:rPr>
              <w:lastRenderedPageBreak/>
              <w:t>Datavask af nuværende data i ESR</w:t>
            </w:r>
          </w:p>
        </w:tc>
        <w:tc>
          <w:tcPr>
            <w:tcW w:w="2804" w:type="dxa"/>
            <w:gridSpan w:val="2"/>
            <w:tcBorders>
              <w:top w:val="single" w:sz="4" w:space="0" w:color="84929B"/>
              <w:left w:val="single" w:sz="4" w:space="0" w:color="84929B"/>
              <w:bottom w:val="single" w:sz="4" w:space="0" w:color="84929B"/>
              <w:right w:val="single" w:sz="4" w:space="0" w:color="84929B"/>
            </w:tcBorders>
          </w:tcPr>
          <w:p w:rsidR="00BB1CD7" w:rsidRPr="00C1427C" w:rsidRDefault="0085512F" w:rsidP="00C1427C">
            <w:pPr>
              <w:pStyle w:val="MPBrdtekst"/>
              <w:jc w:val="left"/>
              <w:rPr>
                <w:sz w:val="20"/>
                <w:szCs w:val="20"/>
              </w:rPr>
            </w:pPr>
            <w:r w:rsidRPr="00C1427C">
              <w:rPr>
                <w:sz w:val="20"/>
                <w:szCs w:val="20"/>
              </w:rPr>
              <w:t>Projektet er afhængig</w:t>
            </w:r>
            <w:r w:rsidR="008C4772" w:rsidRPr="00C1427C">
              <w:rPr>
                <w:sz w:val="20"/>
                <w:szCs w:val="20"/>
              </w:rPr>
              <w:t>t</w:t>
            </w:r>
            <w:r w:rsidRPr="00C1427C">
              <w:rPr>
                <w:sz w:val="20"/>
                <w:szCs w:val="20"/>
              </w:rPr>
              <w:t xml:space="preserve"> af</w:t>
            </w:r>
            <w:r w:rsidR="00074822" w:rsidRPr="00C1427C">
              <w:rPr>
                <w:sz w:val="20"/>
                <w:szCs w:val="20"/>
              </w:rPr>
              <w:t>, at</w:t>
            </w:r>
            <w:r w:rsidRPr="00C1427C">
              <w:rPr>
                <w:sz w:val="20"/>
                <w:szCs w:val="20"/>
              </w:rPr>
              <w:t xml:space="preserve"> der sker datavask af det nuværende ESR ift. at leve op til de</w:t>
            </w:r>
            <w:r w:rsidR="008C4772" w:rsidRPr="00C1427C">
              <w:rPr>
                <w:sz w:val="20"/>
                <w:szCs w:val="20"/>
              </w:rPr>
              <w:t>t</w:t>
            </w:r>
            <w:r w:rsidRPr="00C1427C">
              <w:rPr>
                <w:sz w:val="20"/>
                <w:szCs w:val="20"/>
              </w:rPr>
              <w:t xml:space="preserve"> nye ejendomsbegreber.</w:t>
            </w:r>
          </w:p>
        </w:tc>
        <w:tc>
          <w:tcPr>
            <w:tcW w:w="1417" w:type="dxa"/>
            <w:tcBorders>
              <w:top w:val="single" w:sz="4" w:space="0" w:color="84929B"/>
              <w:left w:val="single" w:sz="4" w:space="0" w:color="84929B"/>
              <w:bottom w:val="single" w:sz="4" w:space="0" w:color="84929B"/>
              <w:right w:val="single" w:sz="4" w:space="0" w:color="84929B"/>
            </w:tcBorders>
          </w:tcPr>
          <w:p w:rsidR="00BB1CD7" w:rsidRPr="00C1427C" w:rsidRDefault="008B765C" w:rsidP="00C1427C">
            <w:pPr>
              <w:pStyle w:val="MPBrdtekst"/>
              <w:jc w:val="left"/>
              <w:rPr>
                <w:sz w:val="20"/>
                <w:szCs w:val="20"/>
              </w:rPr>
            </w:pPr>
            <w:r w:rsidRPr="00C1427C">
              <w:rPr>
                <w:sz w:val="20"/>
                <w:szCs w:val="20"/>
              </w:rPr>
              <w:t>Matriklen</w:t>
            </w:r>
          </w:p>
        </w:tc>
        <w:tc>
          <w:tcPr>
            <w:tcW w:w="2299" w:type="dxa"/>
            <w:gridSpan w:val="2"/>
            <w:tcBorders>
              <w:top w:val="single" w:sz="4" w:space="0" w:color="84929B"/>
              <w:left w:val="single" w:sz="4" w:space="0" w:color="84929B"/>
              <w:bottom w:val="single" w:sz="4" w:space="0" w:color="84929B"/>
              <w:right w:val="single" w:sz="4" w:space="0" w:color="84929B"/>
            </w:tcBorders>
          </w:tcPr>
          <w:p w:rsidR="00BB1CD7" w:rsidRPr="00C1427C" w:rsidRDefault="00FB4F37" w:rsidP="00C1427C">
            <w:pPr>
              <w:pStyle w:val="MPBrdtekst"/>
              <w:jc w:val="left"/>
              <w:rPr>
                <w:sz w:val="20"/>
                <w:szCs w:val="20"/>
              </w:rPr>
            </w:pPr>
            <w:r w:rsidRPr="00C1427C">
              <w:rPr>
                <w:sz w:val="20"/>
                <w:szCs w:val="20"/>
              </w:rPr>
              <w:t>Følge den udarbejdede Datavaskstrategi for delprogrammet og iht  til denne t</w:t>
            </w:r>
            <w:r w:rsidR="00074822" w:rsidRPr="00C1427C">
              <w:rPr>
                <w:sz w:val="20"/>
                <w:szCs w:val="20"/>
              </w:rPr>
              <w:t>æt koordinering med matrikel-projekt</w:t>
            </w:r>
            <w:r w:rsidRPr="00C1427C">
              <w:rPr>
                <w:sz w:val="20"/>
                <w:szCs w:val="20"/>
              </w:rPr>
              <w:t>et.</w:t>
            </w:r>
          </w:p>
        </w:tc>
      </w:tr>
      <w:tr w:rsidR="0085512F" w:rsidTr="005D179B">
        <w:tc>
          <w:tcPr>
            <w:tcW w:w="3258" w:type="dxa"/>
            <w:tcBorders>
              <w:top w:val="single" w:sz="4" w:space="0" w:color="84929B"/>
              <w:left w:val="single" w:sz="4" w:space="0" w:color="84929B"/>
              <w:bottom w:val="single" w:sz="4" w:space="0" w:color="84929B"/>
              <w:right w:val="single" w:sz="4" w:space="0" w:color="84929B"/>
            </w:tcBorders>
            <w:hideMark/>
          </w:tcPr>
          <w:p w:rsidR="0085512F" w:rsidRPr="00C1427C" w:rsidRDefault="0085512F" w:rsidP="00C1427C">
            <w:pPr>
              <w:pStyle w:val="MPBrdtekst"/>
              <w:jc w:val="left"/>
              <w:rPr>
                <w:sz w:val="20"/>
                <w:szCs w:val="20"/>
              </w:rPr>
            </w:pPr>
            <w:r w:rsidRPr="00C1427C">
              <w:rPr>
                <w:sz w:val="20"/>
                <w:szCs w:val="20"/>
              </w:rPr>
              <w:t>Datafordeleren</w:t>
            </w:r>
          </w:p>
        </w:tc>
        <w:tc>
          <w:tcPr>
            <w:tcW w:w="2804" w:type="dxa"/>
            <w:gridSpan w:val="2"/>
            <w:tcBorders>
              <w:top w:val="single" w:sz="4" w:space="0" w:color="84929B"/>
              <w:left w:val="single" w:sz="4" w:space="0" w:color="84929B"/>
              <w:bottom w:val="single" w:sz="4" w:space="0" w:color="84929B"/>
              <w:right w:val="single" w:sz="4" w:space="0" w:color="84929B"/>
            </w:tcBorders>
          </w:tcPr>
          <w:p w:rsidR="0085512F" w:rsidRPr="00C1427C" w:rsidRDefault="0085512F" w:rsidP="00C1427C">
            <w:pPr>
              <w:pStyle w:val="MPBrdtekst"/>
              <w:jc w:val="left"/>
              <w:rPr>
                <w:sz w:val="20"/>
                <w:szCs w:val="20"/>
              </w:rPr>
            </w:pPr>
            <w:r w:rsidRPr="00C1427C">
              <w:rPr>
                <w:sz w:val="20"/>
                <w:szCs w:val="20"/>
              </w:rPr>
              <w:t>Projektet er afhængig</w:t>
            </w:r>
            <w:r w:rsidR="008C4772" w:rsidRPr="00C1427C">
              <w:rPr>
                <w:sz w:val="20"/>
                <w:szCs w:val="20"/>
              </w:rPr>
              <w:t>t</w:t>
            </w:r>
            <w:r w:rsidRPr="00C1427C">
              <w:rPr>
                <w:sz w:val="20"/>
                <w:szCs w:val="20"/>
              </w:rPr>
              <w:t xml:space="preserve"> af at de nye services udstille</w:t>
            </w:r>
            <w:r w:rsidR="008C4772" w:rsidRPr="00C1427C">
              <w:rPr>
                <w:sz w:val="20"/>
                <w:szCs w:val="20"/>
              </w:rPr>
              <w:t>s</w:t>
            </w:r>
            <w:r w:rsidRPr="00C1427C">
              <w:rPr>
                <w:sz w:val="20"/>
                <w:szCs w:val="20"/>
              </w:rPr>
              <w:t xml:space="preserve"> via dataford</w:t>
            </w:r>
            <w:r w:rsidR="008C4772" w:rsidRPr="00C1427C">
              <w:rPr>
                <w:sz w:val="20"/>
                <w:szCs w:val="20"/>
              </w:rPr>
              <w:t>e</w:t>
            </w:r>
            <w:r w:rsidRPr="00C1427C">
              <w:rPr>
                <w:sz w:val="20"/>
                <w:szCs w:val="20"/>
              </w:rPr>
              <w:t>leren</w:t>
            </w:r>
          </w:p>
        </w:tc>
        <w:tc>
          <w:tcPr>
            <w:tcW w:w="1417" w:type="dxa"/>
            <w:tcBorders>
              <w:top w:val="single" w:sz="4" w:space="0" w:color="84929B"/>
              <w:left w:val="single" w:sz="4" w:space="0" w:color="84929B"/>
              <w:bottom w:val="single" w:sz="4" w:space="0" w:color="84929B"/>
              <w:right w:val="single" w:sz="4" w:space="0" w:color="84929B"/>
            </w:tcBorders>
          </w:tcPr>
          <w:p w:rsidR="0085512F" w:rsidRPr="00C1427C" w:rsidRDefault="0085512F" w:rsidP="00C1427C">
            <w:pPr>
              <w:pStyle w:val="MPBrdtekst"/>
              <w:jc w:val="left"/>
              <w:rPr>
                <w:sz w:val="20"/>
                <w:szCs w:val="20"/>
              </w:rPr>
            </w:pPr>
            <w:r w:rsidRPr="00C1427C">
              <w:rPr>
                <w:sz w:val="20"/>
                <w:szCs w:val="20"/>
              </w:rPr>
              <w:t>Delaftale 7 under Grunddataprogrammet</w:t>
            </w:r>
          </w:p>
        </w:tc>
        <w:tc>
          <w:tcPr>
            <w:tcW w:w="2299" w:type="dxa"/>
            <w:gridSpan w:val="2"/>
            <w:tcBorders>
              <w:top w:val="single" w:sz="4" w:space="0" w:color="84929B"/>
              <w:left w:val="single" w:sz="4" w:space="0" w:color="84929B"/>
              <w:bottom w:val="single" w:sz="4" w:space="0" w:color="84929B"/>
              <w:right w:val="single" w:sz="4" w:space="0" w:color="84929B"/>
            </w:tcBorders>
          </w:tcPr>
          <w:p w:rsidR="0085512F" w:rsidRPr="00C1427C" w:rsidRDefault="0085512F" w:rsidP="00C1427C">
            <w:pPr>
              <w:pStyle w:val="MPBrdtekst"/>
              <w:jc w:val="left"/>
              <w:rPr>
                <w:sz w:val="20"/>
                <w:szCs w:val="20"/>
              </w:rPr>
            </w:pPr>
            <w:r w:rsidRPr="00C1427C">
              <w:rPr>
                <w:sz w:val="20"/>
                <w:szCs w:val="20"/>
              </w:rPr>
              <w:t>Datafordeler projektets fremdrift og tidsplan følges. MBBL sidder i Delaftale 7 Styregruppe, og er derfor velorienterede om evt. ændringer i tidsplan mm.</w:t>
            </w:r>
            <w:r w:rsidR="008C4772" w:rsidRPr="00C1427C">
              <w:rPr>
                <w:sz w:val="20"/>
                <w:szCs w:val="20"/>
              </w:rPr>
              <w:t xml:space="preserve"> D</w:t>
            </w:r>
            <w:r w:rsidR="00FB4F37" w:rsidRPr="00C1427C">
              <w:rPr>
                <w:sz w:val="20"/>
                <w:szCs w:val="20"/>
              </w:rPr>
              <w:t>elprogramledelsen</w:t>
            </w:r>
            <w:r w:rsidR="008C4772" w:rsidRPr="00C1427C">
              <w:rPr>
                <w:sz w:val="20"/>
                <w:szCs w:val="20"/>
              </w:rPr>
              <w:t xml:space="preserve"> holder projektet orienteret via </w:t>
            </w:r>
            <w:r w:rsidR="00FB4F37" w:rsidRPr="00C1427C">
              <w:rPr>
                <w:sz w:val="20"/>
                <w:szCs w:val="20"/>
              </w:rPr>
              <w:t>Styregruppen og projektforum.</w:t>
            </w:r>
          </w:p>
        </w:tc>
      </w:tr>
      <w:tr w:rsidR="00217727" w:rsidTr="005D179B">
        <w:tc>
          <w:tcPr>
            <w:tcW w:w="3258" w:type="dxa"/>
            <w:tcBorders>
              <w:top w:val="single" w:sz="4" w:space="0" w:color="84929B"/>
              <w:left w:val="single" w:sz="4" w:space="0" w:color="84929B"/>
              <w:bottom w:val="single" w:sz="4" w:space="0" w:color="84929B"/>
              <w:right w:val="single" w:sz="4" w:space="0" w:color="84929B"/>
            </w:tcBorders>
          </w:tcPr>
          <w:p w:rsidR="00217727" w:rsidRPr="00C1427C" w:rsidRDefault="00217727" w:rsidP="00C1427C">
            <w:pPr>
              <w:pStyle w:val="MPBrdtekst"/>
              <w:jc w:val="left"/>
              <w:rPr>
                <w:sz w:val="20"/>
                <w:szCs w:val="20"/>
              </w:rPr>
            </w:pPr>
            <w:r w:rsidRPr="00C1427C">
              <w:rPr>
                <w:sz w:val="20"/>
                <w:szCs w:val="20"/>
              </w:rPr>
              <w:t>Udvalgsarbejde omkring den fremtidige varetagelse af skiftesagsbehandlingen i regi af Justitsministeriet</w:t>
            </w:r>
          </w:p>
        </w:tc>
        <w:tc>
          <w:tcPr>
            <w:tcW w:w="2804" w:type="dxa"/>
            <w:gridSpan w:val="2"/>
            <w:tcBorders>
              <w:top w:val="single" w:sz="4" w:space="0" w:color="84929B"/>
              <w:left w:val="single" w:sz="4" w:space="0" w:color="84929B"/>
              <w:bottom w:val="single" w:sz="4" w:space="0" w:color="84929B"/>
              <w:right w:val="single" w:sz="4" w:space="0" w:color="84929B"/>
            </w:tcBorders>
          </w:tcPr>
          <w:p w:rsidR="00217727" w:rsidRPr="00C1427C" w:rsidRDefault="00E467FA" w:rsidP="00C1427C">
            <w:pPr>
              <w:pStyle w:val="MPBrdtekst"/>
              <w:jc w:val="left"/>
              <w:rPr>
                <w:sz w:val="20"/>
                <w:szCs w:val="20"/>
              </w:rPr>
            </w:pPr>
            <w:r w:rsidRPr="00C1427C">
              <w:rPr>
                <w:sz w:val="20"/>
                <w:szCs w:val="20"/>
              </w:rPr>
              <w:t>Projektet skal kunne understøtte evt. nye regler fra udvalgsarbejdet</w:t>
            </w:r>
            <w:r w:rsidR="002A20EB" w:rsidRPr="00C1427C">
              <w:rPr>
                <w:sz w:val="20"/>
                <w:szCs w:val="20"/>
              </w:rPr>
              <w:t xml:space="preserve"> i JM</w:t>
            </w:r>
          </w:p>
        </w:tc>
        <w:tc>
          <w:tcPr>
            <w:tcW w:w="1417" w:type="dxa"/>
            <w:tcBorders>
              <w:top w:val="single" w:sz="4" w:space="0" w:color="84929B"/>
              <w:left w:val="single" w:sz="4" w:space="0" w:color="84929B"/>
              <w:bottom w:val="single" w:sz="4" w:space="0" w:color="84929B"/>
              <w:right w:val="single" w:sz="4" w:space="0" w:color="84929B"/>
            </w:tcBorders>
          </w:tcPr>
          <w:p w:rsidR="00217727" w:rsidRPr="00C1427C" w:rsidRDefault="008B765C" w:rsidP="00A11291">
            <w:pPr>
              <w:pStyle w:val="MPBrdtekst"/>
              <w:jc w:val="left"/>
              <w:rPr>
                <w:sz w:val="20"/>
                <w:szCs w:val="20"/>
              </w:rPr>
            </w:pPr>
            <w:r w:rsidRPr="00C1427C">
              <w:rPr>
                <w:sz w:val="20"/>
                <w:szCs w:val="20"/>
              </w:rPr>
              <w:t>J</w:t>
            </w:r>
            <w:r w:rsidR="00A11291">
              <w:rPr>
                <w:sz w:val="20"/>
                <w:szCs w:val="20"/>
              </w:rPr>
              <w:t>ustitsministeriet</w:t>
            </w:r>
          </w:p>
        </w:tc>
        <w:tc>
          <w:tcPr>
            <w:tcW w:w="2299" w:type="dxa"/>
            <w:gridSpan w:val="2"/>
            <w:tcBorders>
              <w:top w:val="single" w:sz="4" w:space="0" w:color="84929B"/>
              <w:left w:val="single" w:sz="4" w:space="0" w:color="84929B"/>
              <w:bottom w:val="single" w:sz="4" w:space="0" w:color="84929B"/>
              <w:right w:val="single" w:sz="4" w:space="0" w:color="84929B"/>
            </w:tcBorders>
          </w:tcPr>
          <w:p w:rsidR="00217727" w:rsidRPr="00C1427C" w:rsidRDefault="002A20EB" w:rsidP="00C1427C">
            <w:pPr>
              <w:pStyle w:val="MPBrdtekst"/>
              <w:jc w:val="left"/>
              <w:rPr>
                <w:sz w:val="20"/>
                <w:szCs w:val="20"/>
              </w:rPr>
            </w:pPr>
            <w:r w:rsidRPr="00C1427C">
              <w:rPr>
                <w:sz w:val="20"/>
                <w:szCs w:val="20"/>
              </w:rPr>
              <w:t>Udvalgsarbejdet følges tæt ved.</w:t>
            </w:r>
          </w:p>
        </w:tc>
      </w:tr>
      <w:tr w:rsidR="00E165AD" w:rsidTr="005D179B">
        <w:tc>
          <w:tcPr>
            <w:tcW w:w="3258" w:type="dxa"/>
            <w:tcBorders>
              <w:top w:val="single" w:sz="4" w:space="0" w:color="84929B"/>
              <w:left w:val="single" w:sz="4" w:space="0" w:color="84929B"/>
              <w:bottom w:val="single" w:sz="4" w:space="0" w:color="84929B"/>
              <w:right w:val="single" w:sz="4" w:space="0" w:color="84929B"/>
            </w:tcBorders>
          </w:tcPr>
          <w:p w:rsidR="00E165AD" w:rsidRPr="00C1427C" w:rsidRDefault="00E165AD" w:rsidP="00C1427C">
            <w:pPr>
              <w:pStyle w:val="MPBrdtekst"/>
              <w:jc w:val="left"/>
              <w:rPr>
                <w:sz w:val="20"/>
                <w:szCs w:val="20"/>
              </w:rPr>
            </w:pPr>
            <w:r w:rsidRPr="00C1427C">
              <w:rPr>
                <w:sz w:val="20"/>
                <w:szCs w:val="20"/>
              </w:rPr>
              <w:t>Tværgående test i ejendomsprogrammet</w:t>
            </w:r>
          </w:p>
        </w:tc>
        <w:tc>
          <w:tcPr>
            <w:tcW w:w="2804" w:type="dxa"/>
            <w:gridSpan w:val="2"/>
            <w:tcBorders>
              <w:top w:val="single" w:sz="4" w:space="0" w:color="84929B"/>
              <w:left w:val="single" w:sz="4" w:space="0" w:color="84929B"/>
              <w:bottom w:val="single" w:sz="4" w:space="0" w:color="84929B"/>
              <w:right w:val="single" w:sz="4" w:space="0" w:color="84929B"/>
            </w:tcBorders>
          </w:tcPr>
          <w:p w:rsidR="00E165AD" w:rsidRPr="00C1427C" w:rsidRDefault="00E467FA" w:rsidP="00C1427C">
            <w:pPr>
              <w:pStyle w:val="MPBrdtekst"/>
              <w:jc w:val="left"/>
              <w:rPr>
                <w:sz w:val="20"/>
                <w:szCs w:val="20"/>
              </w:rPr>
            </w:pPr>
            <w:r w:rsidRPr="00C1427C">
              <w:rPr>
                <w:sz w:val="20"/>
                <w:szCs w:val="20"/>
              </w:rPr>
              <w:t>Projektet er afhængig af gennemførsel af tværgående test i ejendomsprogrammet</w:t>
            </w:r>
          </w:p>
        </w:tc>
        <w:tc>
          <w:tcPr>
            <w:tcW w:w="1417" w:type="dxa"/>
            <w:tcBorders>
              <w:top w:val="single" w:sz="4" w:space="0" w:color="84929B"/>
              <w:left w:val="single" w:sz="4" w:space="0" w:color="84929B"/>
              <w:bottom w:val="single" w:sz="4" w:space="0" w:color="84929B"/>
              <w:right w:val="single" w:sz="4" w:space="0" w:color="84929B"/>
            </w:tcBorders>
          </w:tcPr>
          <w:p w:rsidR="00E165AD" w:rsidRPr="00C1427C" w:rsidRDefault="008B765C" w:rsidP="00C1427C">
            <w:pPr>
              <w:pStyle w:val="MPBrdtekst"/>
              <w:jc w:val="left"/>
              <w:rPr>
                <w:sz w:val="20"/>
                <w:szCs w:val="20"/>
              </w:rPr>
            </w:pPr>
            <w:r w:rsidRPr="00C1427C">
              <w:rPr>
                <w:sz w:val="20"/>
                <w:szCs w:val="20"/>
              </w:rPr>
              <w:t>GD1</w:t>
            </w:r>
          </w:p>
        </w:tc>
        <w:tc>
          <w:tcPr>
            <w:tcW w:w="2299" w:type="dxa"/>
            <w:gridSpan w:val="2"/>
            <w:tcBorders>
              <w:top w:val="single" w:sz="4" w:space="0" w:color="84929B"/>
              <w:left w:val="single" w:sz="4" w:space="0" w:color="84929B"/>
              <w:bottom w:val="single" w:sz="4" w:space="0" w:color="84929B"/>
              <w:right w:val="single" w:sz="4" w:space="0" w:color="84929B"/>
            </w:tcBorders>
          </w:tcPr>
          <w:p w:rsidR="00E165AD" w:rsidRPr="00C1427C" w:rsidRDefault="00FB4F37" w:rsidP="00C1427C">
            <w:pPr>
              <w:pStyle w:val="MPBrdtekst"/>
              <w:jc w:val="left"/>
              <w:rPr>
                <w:sz w:val="20"/>
                <w:szCs w:val="20"/>
              </w:rPr>
            </w:pPr>
            <w:r w:rsidRPr="00C1427C">
              <w:rPr>
                <w:sz w:val="20"/>
                <w:szCs w:val="20"/>
              </w:rPr>
              <w:t>Følge den udarbejdede teststrategi på delprogramniveau.</w:t>
            </w:r>
          </w:p>
        </w:tc>
      </w:tr>
    </w:tbl>
    <w:p w:rsidR="00340514" w:rsidRPr="008677ED" w:rsidRDefault="00CD3332" w:rsidP="00AC1D1D">
      <w:pPr>
        <w:pStyle w:val="MPBrdtekst"/>
      </w:pPr>
      <w:r w:rsidRPr="008677ED">
        <w:rPr>
          <w:color w:val="595959"/>
        </w:rPr>
        <w:t xml:space="preserve"> </w:t>
      </w:r>
    </w:p>
    <w:p w:rsidR="00340514" w:rsidRPr="008677ED" w:rsidRDefault="00340514" w:rsidP="00AC1D1D">
      <w:pPr>
        <w:pStyle w:val="MPBrdtekst"/>
      </w:pPr>
    </w:p>
    <w:p w:rsidR="00340514" w:rsidRPr="008677ED" w:rsidRDefault="00340514" w:rsidP="00AC1D1D">
      <w:pPr>
        <w:pStyle w:val="MP1Overskriftsniveau"/>
      </w:pPr>
      <w:bookmarkStart w:id="81" w:name="_Toc278529895"/>
      <w:bookmarkStart w:id="82" w:name="_Toc357759274"/>
      <w:r w:rsidRPr="008677ED">
        <w:t>14. Organisering</w:t>
      </w:r>
      <w:bookmarkEnd w:id="81"/>
      <w:bookmarkEnd w:id="82"/>
    </w:p>
    <w:p w:rsidR="00340514" w:rsidRPr="008677ED" w:rsidRDefault="00340514" w:rsidP="008F5457"/>
    <w:p w:rsidR="00340514" w:rsidRPr="008677ED" w:rsidRDefault="00340514" w:rsidP="008F5457">
      <w:pPr>
        <w:rPr>
          <w:rFonts w:ascii="Arial" w:hAnsi="Arial" w:cs="Arial"/>
        </w:rPr>
      </w:pPr>
      <w:bookmarkStart w:id="83" w:name="_Toc278529897"/>
      <w:r w:rsidRPr="008677ED">
        <w:rPr>
          <w:rFonts w:ascii="Arial" w:hAnsi="Arial" w:cs="Arial"/>
        </w:rPr>
        <w:t>14.1. Projektorganisation</w:t>
      </w:r>
      <w:bookmarkEnd w:id="83"/>
      <w:r w:rsidRPr="008677ED">
        <w:rPr>
          <w:rFonts w:ascii="Arial" w:hAnsi="Arial" w:cs="Arial"/>
        </w:rPr>
        <w:t xml:space="preserve"> </w:t>
      </w:r>
    </w:p>
    <w:p w:rsidR="004F7E74" w:rsidRDefault="004F7E74" w:rsidP="004F7E74">
      <w:r>
        <w:t>Projektet ”</w:t>
      </w:r>
      <w:r>
        <w:rPr>
          <w:i/>
        </w:rPr>
        <w:t>Ny Ejerfortegnelse og tilpasning af Tingbogen</w:t>
      </w:r>
      <w:r w:rsidR="00510DB8">
        <w:t>” indgår i Ejendomsdataprogrammet, som er et delprogram</w:t>
      </w:r>
      <w:r>
        <w:t xml:space="preserve"> ud af Grunddataprogrammets i alt 7 delprogrammer. Organiseringen af </w:t>
      </w:r>
      <w:r w:rsidR="00510DB8">
        <w:t>Ejendomsdataprogrammet</w:t>
      </w:r>
      <w:r>
        <w:t xml:space="preserve"> fremgår af nedenstående diagram. For yderligere beskrivelse af delprogrammets organisering, henvises til programstyringsdokumentet for delprogrammet ”</w:t>
      </w:r>
      <w:r w:rsidRPr="000A5DA6">
        <w:rPr>
          <w:i/>
        </w:rPr>
        <w:t>Effektiv ejendomsforvaltning og genbrug af ejendomsdata</w:t>
      </w:r>
      <w:r>
        <w:t>”</w:t>
      </w:r>
    </w:p>
    <w:p w:rsidR="004F7E74" w:rsidRDefault="004F7E74" w:rsidP="004F7E74">
      <w:pPr>
        <w:spacing w:line="240" w:lineRule="auto"/>
        <w:ind w:firstLine="1304"/>
      </w:pPr>
    </w:p>
    <w:p w:rsidR="004F7E74" w:rsidRDefault="00EE6856" w:rsidP="004F7E74">
      <w:pPr>
        <w:spacing w:line="240" w:lineRule="auto"/>
      </w:pPr>
      <w:r>
        <w:rPr>
          <w:noProof/>
          <w:lang w:eastAsia="da-DK"/>
        </w:rPr>
        <w:lastRenderedPageBreak/>
        <w:drawing>
          <wp:inline distT="0" distB="0" distL="0" distR="0" wp14:anchorId="0EB87DBF" wp14:editId="56BCB591">
            <wp:extent cx="6120130" cy="3863826"/>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863826"/>
                    </a:xfrm>
                    <a:prstGeom prst="rect">
                      <a:avLst/>
                    </a:prstGeom>
                    <a:noFill/>
                    <a:ln>
                      <a:noFill/>
                    </a:ln>
                  </pic:spPr>
                </pic:pic>
              </a:graphicData>
            </a:graphic>
          </wp:inline>
        </w:drawing>
      </w:r>
    </w:p>
    <w:p w:rsidR="004F7E74" w:rsidRDefault="004F7E74" w:rsidP="004F7E74">
      <w:pPr>
        <w:spacing w:line="240" w:lineRule="auto"/>
      </w:pPr>
      <w:r>
        <w:t>Organisationsdiagram for delprogram 1: ”</w:t>
      </w:r>
      <w:r w:rsidRPr="000A5DA6">
        <w:rPr>
          <w:i/>
        </w:rPr>
        <w:t>Effektiv ejendomsforvaltning og genbrug af ejendomsdata</w:t>
      </w:r>
      <w:r>
        <w:rPr>
          <w:i/>
        </w:rPr>
        <w:t>”</w:t>
      </w:r>
    </w:p>
    <w:p w:rsidR="00D118CA" w:rsidRDefault="00D118CA" w:rsidP="00AC1D1D">
      <w:pPr>
        <w:pStyle w:val="MPBrdtekst"/>
      </w:pPr>
    </w:p>
    <w:p w:rsidR="00E467FA" w:rsidRDefault="00405002" w:rsidP="00405002">
      <w:pPr>
        <w:pStyle w:val="Default"/>
        <w:rPr>
          <w:rFonts w:ascii="Garamond" w:eastAsia="Times New Roman" w:hAnsi="Garamond" w:cs="Times New Roman"/>
          <w:color w:val="auto"/>
          <w:sz w:val="22"/>
          <w:szCs w:val="22"/>
        </w:rPr>
      </w:pPr>
      <w:r w:rsidRPr="00405002">
        <w:rPr>
          <w:rFonts w:ascii="Garamond" w:eastAsia="Times New Roman" w:hAnsi="Garamond" w:cs="Times New Roman"/>
          <w:color w:val="auto"/>
          <w:sz w:val="22"/>
          <w:szCs w:val="22"/>
        </w:rPr>
        <w:t>Projektet drives i et samar</w:t>
      </w:r>
      <w:r>
        <w:rPr>
          <w:rFonts w:ascii="Garamond" w:eastAsia="Times New Roman" w:hAnsi="Garamond" w:cs="Times New Roman"/>
          <w:color w:val="auto"/>
          <w:sz w:val="22"/>
          <w:szCs w:val="22"/>
        </w:rPr>
        <w:t>bejde mellem MBBL og TLR. S</w:t>
      </w:r>
      <w:r w:rsidRPr="00405002">
        <w:rPr>
          <w:rFonts w:ascii="Garamond" w:eastAsia="Times New Roman" w:hAnsi="Garamond" w:cs="Times New Roman"/>
          <w:color w:val="auto"/>
          <w:sz w:val="22"/>
          <w:szCs w:val="22"/>
        </w:rPr>
        <w:t>amarbejdsmodel</w:t>
      </w:r>
      <w:r>
        <w:rPr>
          <w:rFonts w:ascii="Garamond" w:eastAsia="Times New Roman" w:hAnsi="Garamond" w:cs="Times New Roman"/>
          <w:color w:val="auto"/>
          <w:sz w:val="22"/>
          <w:szCs w:val="22"/>
        </w:rPr>
        <w:t xml:space="preserve">len </w:t>
      </w:r>
      <w:r w:rsidR="00E467FA" w:rsidRPr="00405002">
        <w:rPr>
          <w:rFonts w:ascii="Garamond" w:eastAsia="Times New Roman" w:hAnsi="Garamond" w:cs="Times New Roman"/>
          <w:color w:val="auto"/>
          <w:sz w:val="22"/>
          <w:szCs w:val="22"/>
        </w:rPr>
        <w:t>i forhold til etablering af Ejerfortegnelsen</w:t>
      </w:r>
      <w:r w:rsidR="00E467FA">
        <w:rPr>
          <w:rFonts w:ascii="Garamond" w:eastAsia="Times New Roman" w:hAnsi="Garamond" w:cs="Times New Roman"/>
          <w:color w:val="auto"/>
          <w:sz w:val="22"/>
          <w:szCs w:val="22"/>
        </w:rPr>
        <w:t xml:space="preserve"> </w:t>
      </w:r>
      <w:r>
        <w:rPr>
          <w:rFonts w:ascii="Garamond" w:eastAsia="Times New Roman" w:hAnsi="Garamond" w:cs="Times New Roman"/>
          <w:color w:val="auto"/>
          <w:sz w:val="22"/>
          <w:szCs w:val="22"/>
        </w:rPr>
        <w:t xml:space="preserve">er nærmere beskrevet i </w:t>
      </w:r>
      <w:r w:rsidR="00E467FA">
        <w:rPr>
          <w:rFonts w:ascii="Garamond" w:eastAsia="Times New Roman" w:hAnsi="Garamond" w:cs="Times New Roman"/>
          <w:color w:val="auto"/>
          <w:sz w:val="22"/>
          <w:szCs w:val="22"/>
        </w:rPr>
        <w:t xml:space="preserve">en </w:t>
      </w:r>
      <w:r w:rsidR="00510DB8">
        <w:rPr>
          <w:rFonts w:ascii="Garamond" w:eastAsia="Times New Roman" w:hAnsi="Garamond" w:cs="Times New Roman"/>
          <w:color w:val="auto"/>
          <w:sz w:val="22"/>
          <w:szCs w:val="22"/>
        </w:rPr>
        <w:t xml:space="preserve">samarbejdsaftale af </w:t>
      </w:r>
      <w:r w:rsidR="00E467FA">
        <w:rPr>
          <w:rFonts w:ascii="Garamond" w:eastAsia="Times New Roman" w:hAnsi="Garamond" w:cs="Times New Roman"/>
          <w:color w:val="auto"/>
          <w:sz w:val="22"/>
          <w:szCs w:val="22"/>
        </w:rPr>
        <w:t>0</w:t>
      </w:r>
      <w:r>
        <w:rPr>
          <w:rFonts w:ascii="Garamond" w:eastAsia="Times New Roman" w:hAnsi="Garamond" w:cs="Times New Roman"/>
          <w:color w:val="auto"/>
          <w:sz w:val="22"/>
          <w:szCs w:val="22"/>
        </w:rPr>
        <w:t>2.05.2013</w:t>
      </w:r>
      <w:r w:rsidR="00E467FA">
        <w:rPr>
          <w:rFonts w:ascii="Garamond" w:eastAsia="Times New Roman" w:hAnsi="Garamond" w:cs="Times New Roman"/>
          <w:color w:val="auto"/>
          <w:sz w:val="22"/>
          <w:szCs w:val="22"/>
        </w:rPr>
        <w:t>,</w:t>
      </w:r>
      <w:r>
        <w:rPr>
          <w:rFonts w:ascii="Garamond" w:eastAsia="Times New Roman" w:hAnsi="Garamond" w:cs="Times New Roman"/>
          <w:color w:val="auto"/>
          <w:sz w:val="22"/>
          <w:szCs w:val="22"/>
        </w:rPr>
        <w:t xml:space="preserve"> som er indgået mellem de to myndigheder og</w:t>
      </w:r>
      <w:r w:rsidR="00E467FA">
        <w:rPr>
          <w:rFonts w:ascii="Garamond" w:eastAsia="Times New Roman" w:hAnsi="Garamond" w:cs="Times New Roman"/>
          <w:color w:val="auto"/>
          <w:sz w:val="22"/>
          <w:szCs w:val="22"/>
        </w:rPr>
        <w:t xml:space="preserve"> som</w:t>
      </w:r>
      <w:r w:rsidRPr="00405002">
        <w:rPr>
          <w:rFonts w:ascii="Garamond" w:eastAsia="Times New Roman" w:hAnsi="Garamond" w:cs="Times New Roman"/>
          <w:color w:val="auto"/>
          <w:sz w:val="22"/>
          <w:szCs w:val="22"/>
        </w:rPr>
        <w:t xml:space="preserve"> </w:t>
      </w:r>
      <w:r w:rsidR="00CF49F9">
        <w:rPr>
          <w:rFonts w:ascii="Garamond" w:eastAsia="Times New Roman" w:hAnsi="Garamond" w:cs="Times New Roman"/>
          <w:color w:val="auto"/>
          <w:sz w:val="22"/>
          <w:szCs w:val="22"/>
        </w:rPr>
        <w:t>tager udgangspunkt i en</w:t>
      </w:r>
      <w:r w:rsidRPr="00405002">
        <w:rPr>
          <w:rFonts w:ascii="Garamond" w:eastAsia="Times New Roman" w:hAnsi="Garamond" w:cs="Times New Roman"/>
          <w:color w:val="auto"/>
          <w:sz w:val="22"/>
          <w:szCs w:val="22"/>
        </w:rPr>
        <w:t xml:space="preserve"> Bestiller-Udfører-Model. </w:t>
      </w:r>
    </w:p>
    <w:p w:rsidR="00E467FA" w:rsidRDefault="00E467FA" w:rsidP="00405002">
      <w:pPr>
        <w:pStyle w:val="Default"/>
        <w:rPr>
          <w:rFonts w:ascii="Garamond" w:eastAsia="Times New Roman" w:hAnsi="Garamond" w:cs="Times New Roman"/>
          <w:color w:val="auto"/>
          <w:sz w:val="22"/>
          <w:szCs w:val="22"/>
        </w:rPr>
      </w:pPr>
    </w:p>
    <w:p w:rsidR="00E467FA" w:rsidRDefault="00405002" w:rsidP="00E467FA">
      <w:pPr>
        <w:pStyle w:val="Default"/>
        <w:rPr>
          <w:rFonts w:ascii="Garamond" w:eastAsia="Times New Roman" w:hAnsi="Garamond" w:cs="Times New Roman"/>
          <w:color w:val="auto"/>
          <w:sz w:val="22"/>
          <w:szCs w:val="22"/>
        </w:rPr>
      </w:pPr>
      <w:r w:rsidRPr="00405002">
        <w:rPr>
          <w:rFonts w:ascii="Garamond" w:eastAsia="Times New Roman" w:hAnsi="Garamond" w:cs="Times New Roman"/>
          <w:color w:val="auto"/>
          <w:sz w:val="22"/>
          <w:szCs w:val="22"/>
        </w:rPr>
        <w:t>Samarbejdsmodellen indebærer, at MBBL – som bestiller – får ansvar for at løse visse opgaver i perioden frem til den nye E</w:t>
      </w:r>
      <w:r w:rsidR="00D23382">
        <w:rPr>
          <w:rFonts w:ascii="Garamond" w:eastAsia="Times New Roman" w:hAnsi="Garamond" w:cs="Times New Roman"/>
          <w:color w:val="auto"/>
          <w:sz w:val="22"/>
          <w:szCs w:val="22"/>
        </w:rPr>
        <w:t xml:space="preserve">jerfortegnelse er i </w:t>
      </w:r>
      <w:r w:rsidRPr="00405002">
        <w:rPr>
          <w:rFonts w:ascii="Garamond" w:eastAsia="Times New Roman" w:hAnsi="Garamond" w:cs="Times New Roman"/>
          <w:color w:val="auto"/>
          <w:sz w:val="22"/>
          <w:szCs w:val="22"/>
        </w:rPr>
        <w:t xml:space="preserve">drift. </w:t>
      </w:r>
      <w:r w:rsidR="00E467FA" w:rsidRPr="00405002">
        <w:rPr>
          <w:rFonts w:ascii="Garamond" w:eastAsia="Times New Roman" w:hAnsi="Garamond" w:cs="Times New Roman"/>
          <w:color w:val="auto"/>
          <w:sz w:val="22"/>
          <w:szCs w:val="22"/>
        </w:rPr>
        <w:t xml:space="preserve">MBBL </w:t>
      </w:r>
      <w:r w:rsidR="00E467FA">
        <w:rPr>
          <w:rFonts w:ascii="Garamond" w:eastAsia="Times New Roman" w:hAnsi="Garamond" w:cs="Times New Roman"/>
          <w:color w:val="auto"/>
          <w:sz w:val="22"/>
          <w:szCs w:val="22"/>
        </w:rPr>
        <w:t>har</w:t>
      </w:r>
      <w:r w:rsidR="00E467FA" w:rsidRPr="00405002">
        <w:rPr>
          <w:rFonts w:ascii="Garamond" w:eastAsia="Times New Roman" w:hAnsi="Garamond" w:cs="Times New Roman"/>
          <w:color w:val="auto"/>
          <w:sz w:val="22"/>
          <w:szCs w:val="22"/>
        </w:rPr>
        <w:t xml:space="preserve"> ansvaret for den del af grunddataopgaven, som omfatter formidling og koordination af dataanvenderes krav i forhold til Ejerfortegnelsen. Dette ansvar varetages af MBBL, også efter at Ejerfortegnelsen er etableret og idriftsat. </w:t>
      </w:r>
    </w:p>
    <w:p w:rsidR="00D23382" w:rsidRDefault="00D23382" w:rsidP="00405002">
      <w:pPr>
        <w:pStyle w:val="Default"/>
        <w:rPr>
          <w:rFonts w:ascii="Garamond" w:eastAsia="Times New Roman" w:hAnsi="Garamond" w:cs="Times New Roman"/>
          <w:color w:val="auto"/>
          <w:sz w:val="22"/>
          <w:szCs w:val="22"/>
        </w:rPr>
      </w:pPr>
    </w:p>
    <w:p w:rsidR="00405002" w:rsidRDefault="00405002" w:rsidP="00405002">
      <w:pPr>
        <w:pStyle w:val="Default"/>
        <w:rPr>
          <w:rFonts w:ascii="Garamond" w:eastAsia="Times New Roman" w:hAnsi="Garamond" w:cs="Times New Roman"/>
          <w:color w:val="auto"/>
          <w:sz w:val="22"/>
          <w:szCs w:val="22"/>
        </w:rPr>
      </w:pPr>
      <w:r w:rsidRPr="00405002">
        <w:rPr>
          <w:rFonts w:ascii="Garamond" w:eastAsia="Times New Roman" w:hAnsi="Garamond" w:cs="Times New Roman"/>
          <w:color w:val="auto"/>
          <w:sz w:val="22"/>
          <w:szCs w:val="22"/>
        </w:rPr>
        <w:t xml:space="preserve">Ansvaret for udvikling og løbende drift af Ejerfortegnelsen samt udvikling af ny funktionalitet i Tingbogen med tilhørende implementeringer af det fælles ejendomsbegreb (Bestemt fast ejendom – BFE) </w:t>
      </w:r>
      <w:r w:rsidR="00D23382">
        <w:rPr>
          <w:rFonts w:ascii="Garamond" w:eastAsia="Times New Roman" w:hAnsi="Garamond" w:cs="Times New Roman"/>
          <w:color w:val="auto"/>
          <w:sz w:val="22"/>
          <w:szCs w:val="22"/>
        </w:rPr>
        <w:t>forankres i</w:t>
      </w:r>
      <w:r w:rsidRPr="00405002">
        <w:rPr>
          <w:rFonts w:ascii="Garamond" w:eastAsia="Times New Roman" w:hAnsi="Garamond" w:cs="Times New Roman"/>
          <w:color w:val="auto"/>
          <w:sz w:val="22"/>
          <w:szCs w:val="22"/>
        </w:rPr>
        <w:t xml:space="preserve"> TLR.</w:t>
      </w:r>
    </w:p>
    <w:p w:rsidR="000F5A49" w:rsidRDefault="000F5A49" w:rsidP="00405002">
      <w:pPr>
        <w:pStyle w:val="Default"/>
        <w:rPr>
          <w:rFonts w:ascii="Garamond" w:eastAsia="Times New Roman" w:hAnsi="Garamond" w:cs="Times New Roman"/>
          <w:color w:val="auto"/>
          <w:sz w:val="22"/>
          <w:szCs w:val="22"/>
        </w:rPr>
      </w:pPr>
    </w:p>
    <w:p w:rsidR="000F5A49" w:rsidRPr="00405002" w:rsidRDefault="000F5A49" w:rsidP="00405002">
      <w:pPr>
        <w:pStyle w:val="Default"/>
        <w:rPr>
          <w:rFonts w:ascii="Garamond" w:eastAsia="Times New Roman" w:hAnsi="Garamond" w:cs="Times New Roman"/>
          <w:color w:val="auto"/>
          <w:sz w:val="22"/>
          <w:szCs w:val="22"/>
        </w:rPr>
      </w:pPr>
      <w:r>
        <w:rPr>
          <w:rFonts w:ascii="Garamond" w:eastAsia="Times New Roman" w:hAnsi="Garamond" w:cs="Times New Roman"/>
          <w:color w:val="auto"/>
          <w:sz w:val="22"/>
          <w:szCs w:val="22"/>
        </w:rPr>
        <w:t>Ift. leverancerne har MBBL ansvaret for løsningsarkitektur (#31.1 + #31.2). TLR har ansvaret for de øvrige leverancer i projektet jf. leveranceoversigt afsnit 7.1.</w:t>
      </w:r>
    </w:p>
    <w:p w:rsidR="00D23382" w:rsidRDefault="00D23382" w:rsidP="00405002">
      <w:pPr>
        <w:spacing w:line="240" w:lineRule="auto"/>
        <w:rPr>
          <w:sz w:val="22"/>
          <w:szCs w:val="22"/>
        </w:rPr>
      </w:pPr>
    </w:p>
    <w:p w:rsidR="005D4570" w:rsidRDefault="005D4570" w:rsidP="005D4570">
      <w:pPr>
        <w:pStyle w:val="MPBrdtekst"/>
      </w:pPr>
      <w:r>
        <w:t>Projektet er</w:t>
      </w:r>
      <w:r w:rsidR="00E467FA">
        <w:t xml:space="preserve"> i forl</w:t>
      </w:r>
      <w:r w:rsidR="002A20EB">
        <w:t>æ</w:t>
      </w:r>
      <w:r w:rsidR="00E467FA">
        <w:t>n</w:t>
      </w:r>
      <w:r w:rsidR="002A20EB">
        <w:t>g</w:t>
      </w:r>
      <w:r w:rsidR="00E467FA">
        <w:t>else af samarbejdsmodellen</w:t>
      </w:r>
      <w:r w:rsidR="004E1E95">
        <w:t xml:space="preserve"> organiseret ved en </w:t>
      </w:r>
      <w:r w:rsidR="006858FD">
        <w:t>styre</w:t>
      </w:r>
      <w:r>
        <w:t>gruppe, en referencegruppe</w:t>
      </w:r>
      <w:r w:rsidR="004B0ED5">
        <w:t>, en</w:t>
      </w:r>
      <w:r>
        <w:t xml:space="preserve"> projektledelse og en </w:t>
      </w:r>
      <w:r w:rsidR="004B0ED5">
        <w:t>projektgruppe</w:t>
      </w:r>
      <w:r>
        <w:t>.</w:t>
      </w:r>
      <w:r w:rsidR="00CF49F9">
        <w:t xml:space="preserve"> MBBL varetage</w:t>
      </w:r>
      <w:r w:rsidR="00E467FA">
        <w:t>r</w:t>
      </w:r>
      <w:r w:rsidR="00CF49F9">
        <w:t xml:space="preserve"> seniorbruger</w:t>
      </w:r>
      <w:r w:rsidR="004B0ED5">
        <w:t>-rolle</w:t>
      </w:r>
      <w:r w:rsidR="00E467FA">
        <w:t>n</w:t>
      </w:r>
      <w:r w:rsidR="00703C7E">
        <w:t xml:space="preserve"> og </w:t>
      </w:r>
      <w:r w:rsidR="00E467FA">
        <w:t xml:space="preserve">den </w:t>
      </w:r>
      <w:r w:rsidR="00703C7E">
        <w:t>forretningsmæssige projektle</w:t>
      </w:r>
      <w:r w:rsidR="0060320C">
        <w:t>d</w:t>
      </w:r>
      <w:r w:rsidR="00703C7E">
        <w:t>else</w:t>
      </w:r>
      <w:r w:rsidR="00E467FA">
        <w:t xml:space="preserve"> og har ansvaret for den overordnede projektledelse af projektet</w:t>
      </w:r>
      <w:r w:rsidR="00703C7E">
        <w:t>.</w:t>
      </w:r>
      <w:r w:rsidR="004B0ED5">
        <w:t xml:space="preserve"> </w:t>
      </w:r>
      <w:r w:rsidR="00CF49F9">
        <w:t xml:space="preserve">TLR varetager </w:t>
      </w:r>
      <w:r w:rsidR="004B0ED5">
        <w:t xml:space="preserve">styregruppeformandskabet, </w:t>
      </w:r>
      <w:r w:rsidR="00CF49F9">
        <w:t>seniorleverandørrollen</w:t>
      </w:r>
      <w:r w:rsidR="004B0ED5">
        <w:t xml:space="preserve"> og</w:t>
      </w:r>
      <w:r w:rsidR="00703C7E">
        <w:t xml:space="preserve"> leveranceprojektledelse</w:t>
      </w:r>
      <w:r w:rsidR="004B0ED5">
        <w:t xml:space="preserve"> ift. de it-tekniske leverancer i projektet</w:t>
      </w:r>
      <w:r w:rsidR="00E467FA">
        <w:t>, herunder leverandørstyring af projektets leverandør.</w:t>
      </w:r>
    </w:p>
    <w:p w:rsidR="00405002" w:rsidRDefault="00405002" w:rsidP="00AC1D1D">
      <w:pPr>
        <w:pStyle w:val="MPBrdtekst"/>
      </w:pPr>
    </w:p>
    <w:p w:rsidR="00D118CA" w:rsidRDefault="00D118CA" w:rsidP="00AC1D1D">
      <w:pPr>
        <w:pStyle w:val="MPBrdtekst"/>
      </w:pPr>
    </w:p>
    <w:p w:rsidR="004E1E95" w:rsidRDefault="00D118CA" w:rsidP="004E1E95">
      <w:pPr>
        <w:pStyle w:val="MPBrdtekst"/>
        <w:keepNext/>
      </w:pPr>
      <w:r>
        <w:rPr>
          <w:noProof/>
          <w:lang w:eastAsia="da-DK"/>
        </w:rPr>
        <w:lastRenderedPageBreak/>
        <w:drawing>
          <wp:inline distT="0" distB="0" distL="0" distR="0" wp14:anchorId="208E69D3" wp14:editId="127E7795">
            <wp:extent cx="3600450" cy="2286000"/>
            <wp:effectExtent l="0" t="0" r="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118CA" w:rsidRPr="008677ED" w:rsidRDefault="004E1E95" w:rsidP="005A72BA">
      <w:pPr>
        <w:spacing w:line="240" w:lineRule="auto"/>
      </w:pPr>
      <w:r>
        <w:t>Ny Ejerfortegnelse og tilpasning af Tingbogen - Projektorganisering</w:t>
      </w:r>
    </w:p>
    <w:p w:rsidR="004E1E95" w:rsidRDefault="004E1E95" w:rsidP="008F5457">
      <w:pPr>
        <w:rPr>
          <w:rFonts w:ascii="Arial" w:hAnsi="Arial" w:cs="Arial"/>
        </w:rPr>
      </w:pPr>
      <w:bookmarkStart w:id="84" w:name="_Toc278529898"/>
    </w:p>
    <w:p w:rsidR="004E1E95" w:rsidRDefault="004E1E95" w:rsidP="008F5457">
      <w:pPr>
        <w:rPr>
          <w:rFonts w:ascii="Arial" w:hAnsi="Arial" w:cs="Arial"/>
        </w:rPr>
      </w:pPr>
    </w:p>
    <w:p w:rsidR="00340514" w:rsidRPr="008677ED" w:rsidRDefault="00340514" w:rsidP="008F5457">
      <w:pPr>
        <w:rPr>
          <w:rFonts w:ascii="Arial" w:hAnsi="Arial" w:cs="Arial"/>
        </w:rPr>
      </w:pPr>
      <w:r w:rsidRPr="008677ED">
        <w:rPr>
          <w:rFonts w:ascii="Arial" w:hAnsi="Arial" w:cs="Arial"/>
        </w:rPr>
        <w:t>14.2. Styregruppe</w:t>
      </w:r>
      <w:bookmarkEnd w:id="84"/>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369"/>
        <w:gridCol w:w="3149"/>
        <w:gridCol w:w="3260"/>
      </w:tblGrid>
      <w:tr w:rsidR="00340514" w:rsidRPr="008677ED" w:rsidTr="007E1953">
        <w:tc>
          <w:tcPr>
            <w:tcW w:w="3369"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3149"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260" w:type="dxa"/>
            <w:shd w:val="clear" w:color="auto" w:fill="84929B"/>
            <w:vAlign w:val="center"/>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Titel</w:t>
            </w:r>
          </w:p>
        </w:tc>
      </w:tr>
      <w:tr w:rsidR="00340514" w:rsidRPr="008677ED" w:rsidTr="007E1953">
        <w:tc>
          <w:tcPr>
            <w:tcW w:w="3369" w:type="dxa"/>
          </w:tcPr>
          <w:p w:rsidR="00340514" w:rsidRPr="00574184" w:rsidRDefault="00340514" w:rsidP="00574184">
            <w:pPr>
              <w:pStyle w:val="MPBrdtekst"/>
              <w:rPr>
                <w:sz w:val="24"/>
                <w:szCs w:val="24"/>
              </w:rPr>
            </w:pPr>
            <w:r w:rsidRPr="00574184">
              <w:rPr>
                <w:sz w:val="24"/>
                <w:szCs w:val="24"/>
              </w:rPr>
              <w:t xml:space="preserve">Styregruppeformand/ projektejer </w:t>
            </w:r>
          </w:p>
        </w:tc>
        <w:tc>
          <w:tcPr>
            <w:tcW w:w="3149" w:type="dxa"/>
          </w:tcPr>
          <w:p w:rsidR="00340514" w:rsidRPr="00574184" w:rsidRDefault="00CD3332" w:rsidP="00574184">
            <w:pPr>
              <w:pStyle w:val="MPBrdtekst"/>
              <w:rPr>
                <w:sz w:val="24"/>
                <w:szCs w:val="24"/>
              </w:rPr>
            </w:pPr>
            <w:r w:rsidRPr="00574184">
              <w:rPr>
                <w:sz w:val="24"/>
                <w:szCs w:val="24"/>
              </w:rPr>
              <w:t>Sørup Hansen</w:t>
            </w:r>
          </w:p>
        </w:tc>
        <w:tc>
          <w:tcPr>
            <w:tcW w:w="3260" w:type="dxa"/>
          </w:tcPr>
          <w:p w:rsidR="00340514" w:rsidRPr="00574184" w:rsidRDefault="00CD3332" w:rsidP="00574184">
            <w:pPr>
              <w:pStyle w:val="MPBrdtekst"/>
              <w:rPr>
                <w:sz w:val="24"/>
                <w:szCs w:val="24"/>
              </w:rPr>
            </w:pPr>
            <w:r w:rsidRPr="00574184">
              <w:rPr>
                <w:sz w:val="24"/>
                <w:szCs w:val="24"/>
              </w:rPr>
              <w:t>Retspræsident</w:t>
            </w:r>
          </w:p>
        </w:tc>
      </w:tr>
      <w:tr w:rsidR="002F304C" w:rsidRPr="008677ED" w:rsidTr="002F304C">
        <w:tc>
          <w:tcPr>
            <w:tcW w:w="3369" w:type="dxa"/>
            <w:tcBorders>
              <w:top w:val="single" w:sz="4" w:space="0" w:color="84929B"/>
              <w:left w:val="single" w:sz="4" w:space="0" w:color="84929B"/>
              <w:bottom w:val="single" w:sz="4" w:space="0" w:color="84929B"/>
              <w:right w:val="single" w:sz="4" w:space="0" w:color="84929B"/>
            </w:tcBorders>
          </w:tcPr>
          <w:p w:rsidR="002F304C" w:rsidRPr="00574184" w:rsidRDefault="002F304C" w:rsidP="00574184">
            <w:pPr>
              <w:pStyle w:val="MPBrdtekst"/>
              <w:rPr>
                <w:sz w:val="24"/>
                <w:szCs w:val="24"/>
              </w:rPr>
            </w:pPr>
            <w:r w:rsidRPr="00574184">
              <w:rPr>
                <w:sz w:val="24"/>
                <w:szCs w:val="24"/>
              </w:rPr>
              <w:t>Seniorbrugere (Gevinstejere)</w:t>
            </w:r>
          </w:p>
        </w:tc>
        <w:tc>
          <w:tcPr>
            <w:tcW w:w="3149" w:type="dxa"/>
            <w:tcBorders>
              <w:top w:val="single" w:sz="4" w:space="0" w:color="84929B"/>
              <w:left w:val="single" w:sz="4" w:space="0" w:color="84929B"/>
              <w:bottom w:val="single" w:sz="4" w:space="0" w:color="84929B"/>
              <w:right w:val="single" w:sz="4" w:space="0" w:color="84929B"/>
            </w:tcBorders>
          </w:tcPr>
          <w:p w:rsidR="002F304C" w:rsidRPr="00574184" w:rsidRDefault="00CF49F9" w:rsidP="00574184">
            <w:pPr>
              <w:pStyle w:val="MPBrdtekst"/>
              <w:rPr>
                <w:sz w:val="24"/>
                <w:szCs w:val="24"/>
              </w:rPr>
            </w:pPr>
            <w:r w:rsidRPr="00574184">
              <w:rPr>
                <w:sz w:val="24"/>
                <w:szCs w:val="24"/>
              </w:rPr>
              <w:t>[mbbl]</w:t>
            </w:r>
          </w:p>
        </w:tc>
        <w:tc>
          <w:tcPr>
            <w:tcW w:w="3260" w:type="dxa"/>
            <w:tcBorders>
              <w:top w:val="single" w:sz="4" w:space="0" w:color="84929B"/>
              <w:left w:val="single" w:sz="4" w:space="0" w:color="84929B"/>
              <w:bottom w:val="single" w:sz="4" w:space="0" w:color="84929B"/>
              <w:right w:val="single" w:sz="4" w:space="0" w:color="84929B"/>
            </w:tcBorders>
          </w:tcPr>
          <w:p w:rsidR="002F304C" w:rsidRPr="00574184" w:rsidRDefault="006B6E39" w:rsidP="00574184">
            <w:pPr>
              <w:pStyle w:val="MPBrdtekst"/>
              <w:rPr>
                <w:sz w:val="24"/>
                <w:szCs w:val="24"/>
              </w:rPr>
            </w:pPr>
            <w:r>
              <w:rPr>
                <w:sz w:val="24"/>
                <w:szCs w:val="24"/>
              </w:rPr>
              <w:t>Projektleder</w:t>
            </w:r>
          </w:p>
        </w:tc>
      </w:tr>
      <w:tr w:rsidR="002F304C" w:rsidRPr="008677ED" w:rsidTr="002F304C">
        <w:tc>
          <w:tcPr>
            <w:tcW w:w="3369" w:type="dxa"/>
            <w:tcBorders>
              <w:top w:val="single" w:sz="4" w:space="0" w:color="84929B"/>
              <w:left w:val="single" w:sz="4" w:space="0" w:color="84929B"/>
              <w:bottom w:val="single" w:sz="4" w:space="0" w:color="84929B"/>
              <w:right w:val="single" w:sz="4" w:space="0" w:color="84929B"/>
            </w:tcBorders>
          </w:tcPr>
          <w:p w:rsidR="002F304C" w:rsidRPr="00574184" w:rsidRDefault="002F304C" w:rsidP="00574184">
            <w:pPr>
              <w:pStyle w:val="MPBrdtekst"/>
              <w:rPr>
                <w:sz w:val="24"/>
                <w:szCs w:val="24"/>
              </w:rPr>
            </w:pPr>
            <w:r w:rsidRPr="00574184">
              <w:rPr>
                <w:sz w:val="24"/>
                <w:szCs w:val="24"/>
              </w:rPr>
              <w:t>Seniorleverandør</w:t>
            </w:r>
          </w:p>
        </w:tc>
        <w:tc>
          <w:tcPr>
            <w:tcW w:w="3149" w:type="dxa"/>
            <w:tcBorders>
              <w:top w:val="single" w:sz="4" w:space="0" w:color="84929B"/>
              <w:left w:val="single" w:sz="4" w:space="0" w:color="84929B"/>
              <w:bottom w:val="single" w:sz="4" w:space="0" w:color="84929B"/>
              <w:right w:val="single" w:sz="4" w:space="0" w:color="84929B"/>
            </w:tcBorders>
          </w:tcPr>
          <w:p w:rsidR="002F304C" w:rsidRPr="00574184" w:rsidRDefault="00C6222C" w:rsidP="00574184">
            <w:pPr>
              <w:pStyle w:val="MPBrdtekst"/>
              <w:rPr>
                <w:sz w:val="24"/>
                <w:szCs w:val="24"/>
              </w:rPr>
            </w:pPr>
            <w:r w:rsidRPr="00574184">
              <w:rPr>
                <w:sz w:val="24"/>
                <w:szCs w:val="24"/>
              </w:rPr>
              <w:t>Sørup Hansen</w:t>
            </w:r>
          </w:p>
        </w:tc>
        <w:tc>
          <w:tcPr>
            <w:tcW w:w="3260" w:type="dxa"/>
            <w:tcBorders>
              <w:top w:val="single" w:sz="4" w:space="0" w:color="84929B"/>
              <w:left w:val="single" w:sz="4" w:space="0" w:color="84929B"/>
              <w:bottom w:val="single" w:sz="4" w:space="0" w:color="84929B"/>
              <w:right w:val="single" w:sz="4" w:space="0" w:color="84929B"/>
            </w:tcBorders>
          </w:tcPr>
          <w:p w:rsidR="002F304C" w:rsidRPr="00574184" w:rsidRDefault="00C6222C" w:rsidP="00574184">
            <w:pPr>
              <w:pStyle w:val="MPBrdtekst"/>
              <w:rPr>
                <w:sz w:val="24"/>
                <w:szCs w:val="24"/>
              </w:rPr>
            </w:pPr>
            <w:r w:rsidRPr="00574184">
              <w:rPr>
                <w:sz w:val="24"/>
                <w:szCs w:val="24"/>
              </w:rPr>
              <w:t>Retspræsident</w:t>
            </w:r>
          </w:p>
        </w:tc>
      </w:tr>
      <w:tr w:rsidR="002F304C" w:rsidRPr="005571A5" w:rsidTr="002F304C">
        <w:tc>
          <w:tcPr>
            <w:tcW w:w="3369" w:type="dxa"/>
            <w:tcBorders>
              <w:top w:val="single" w:sz="4" w:space="0" w:color="84929B"/>
              <w:left w:val="single" w:sz="4" w:space="0" w:color="84929B"/>
              <w:bottom w:val="single" w:sz="4" w:space="0" w:color="84929B"/>
              <w:right w:val="single" w:sz="4" w:space="0" w:color="84929B"/>
            </w:tcBorders>
          </w:tcPr>
          <w:p w:rsidR="002F304C" w:rsidRPr="00574184" w:rsidRDefault="002F304C" w:rsidP="00574184">
            <w:pPr>
              <w:pStyle w:val="MPBrdtekst"/>
              <w:rPr>
                <w:sz w:val="24"/>
                <w:szCs w:val="24"/>
              </w:rPr>
            </w:pPr>
            <w:r w:rsidRPr="00574184">
              <w:rPr>
                <w:sz w:val="24"/>
                <w:szCs w:val="24"/>
              </w:rPr>
              <w:t>Projektleder</w:t>
            </w:r>
            <w:r w:rsidR="004B0ED5" w:rsidRPr="00574184">
              <w:rPr>
                <w:sz w:val="24"/>
                <w:szCs w:val="24"/>
              </w:rPr>
              <w:t xml:space="preserve"> – forretningsmæ</w:t>
            </w:r>
            <w:r w:rsidR="00C67C11">
              <w:rPr>
                <w:sz w:val="24"/>
                <w:szCs w:val="24"/>
              </w:rPr>
              <w:t>s</w:t>
            </w:r>
            <w:r w:rsidR="004B0ED5" w:rsidRPr="00574184">
              <w:rPr>
                <w:sz w:val="24"/>
                <w:szCs w:val="24"/>
              </w:rPr>
              <w:t>sig</w:t>
            </w:r>
          </w:p>
        </w:tc>
        <w:tc>
          <w:tcPr>
            <w:tcW w:w="3149" w:type="dxa"/>
            <w:tcBorders>
              <w:top w:val="single" w:sz="4" w:space="0" w:color="84929B"/>
              <w:left w:val="single" w:sz="4" w:space="0" w:color="84929B"/>
              <w:bottom w:val="single" w:sz="4" w:space="0" w:color="84929B"/>
              <w:right w:val="single" w:sz="4" w:space="0" w:color="84929B"/>
            </w:tcBorders>
          </w:tcPr>
          <w:p w:rsidR="002F304C" w:rsidRPr="00574184" w:rsidRDefault="00CF49F9" w:rsidP="00574184">
            <w:pPr>
              <w:pStyle w:val="MPBrdtekst"/>
              <w:rPr>
                <w:sz w:val="24"/>
                <w:szCs w:val="24"/>
              </w:rPr>
            </w:pPr>
            <w:r w:rsidRPr="00574184">
              <w:rPr>
                <w:sz w:val="24"/>
                <w:szCs w:val="24"/>
              </w:rPr>
              <w:t>[mbbl]</w:t>
            </w:r>
          </w:p>
        </w:tc>
        <w:tc>
          <w:tcPr>
            <w:tcW w:w="3260" w:type="dxa"/>
            <w:tcBorders>
              <w:top w:val="single" w:sz="4" w:space="0" w:color="84929B"/>
              <w:left w:val="single" w:sz="4" w:space="0" w:color="84929B"/>
              <w:bottom w:val="single" w:sz="4" w:space="0" w:color="84929B"/>
              <w:right w:val="single" w:sz="4" w:space="0" w:color="84929B"/>
            </w:tcBorders>
          </w:tcPr>
          <w:p w:rsidR="002F304C" w:rsidRPr="00574184" w:rsidRDefault="006B6E39" w:rsidP="00574184">
            <w:pPr>
              <w:pStyle w:val="MPBrdtekst"/>
              <w:rPr>
                <w:sz w:val="24"/>
                <w:szCs w:val="24"/>
              </w:rPr>
            </w:pPr>
            <w:r>
              <w:rPr>
                <w:sz w:val="24"/>
                <w:szCs w:val="24"/>
              </w:rPr>
              <w:t>Projektleder</w:t>
            </w:r>
          </w:p>
        </w:tc>
      </w:tr>
      <w:tr w:rsidR="00C6222C" w:rsidRPr="005571A5" w:rsidTr="002F304C">
        <w:tc>
          <w:tcPr>
            <w:tcW w:w="3369" w:type="dxa"/>
            <w:tcBorders>
              <w:top w:val="single" w:sz="4" w:space="0" w:color="84929B"/>
              <w:left w:val="single" w:sz="4" w:space="0" w:color="84929B"/>
              <w:bottom w:val="single" w:sz="4" w:space="0" w:color="84929B"/>
              <w:right w:val="single" w:sz="4" w:space="0" w:color="84929B"/>
            </w:tcBorders>
          </w:tcPr>
          <w:p w:rsidR="00C6222C" w:rsidRPr="00574184" w:rsidRDefault="00C6222C" w:rsidP="0023650A">
            <w:pPr>
              <w:pStyle w:val="MPBrdtekst"/>
              <w:rPr>
                <w:sz w:val="24"/>
                <w:szCs w:val="24"/>
              </w:rPr>
            </w:pPr>
            <w:r w:rsidRPr="00574184">
              <w:rPr>
                <w:sz w:val="24"/>
                <w:szCs w:val="24"/>
              </w:rPr>
              <w:t xml:space="preserve">Projektleder </w:t>
            </w:r>
            <w:r w:rsidR="002A20EB">
              <w:rPr>
                <w:sz w:val="24"/>
                <w:szCs w:val="24"/>
              </w:rPr>
              <w:t>–</w:t>
            </w:r>
            <w:r w:rsidR="0023650A">
              <w:rPr>
                <w:sz w:val="24"/>
                <w:szCs w:val="24"/>
              </w:rPr>
              <w:t xml:space="preserve"> teknisk</w:t>
            </w:r>
          </w:p>
        </w:tc>
        <w:tc>
          <w:tcPr>
            <w:tcW w:w="3149" w:type="dxa"/>
            <w:tcBorders>
              <w:top w:val="single" w:sz="4" w:space="0" w:color="84929B"/>
              <w:left w:val="single" w:sz="4" w:space="0" w:color="84929B"/>
              <w:bottom w:val="single" w:sz="4" w:space="0" w:color="84929B"/>
              <w:right w:val="single" w:sz="4" w:space="0" w:color="84929B"/>
            </w:tcBorders>
          </w:tcPr>
          <w:p w:rsidR="00C6222C" w:rsidRPr="00574184" w:rsidRDefault="00C6222C" w:rsidP="00574184">
            <w:pPr>
              <w:pStyle w:val="MPBrdtekst"/>
              <w:rPr>
                <w:sz w:val="24"/>
                <w:szCs w:val="24"/>
              </w:rPr>
            </w:pPr>
            <w:r w:rsidRPr="00574184">
              <w:rPr>
                <w:sz w:val="24"/>
                <w:szCs w:val="24"/>
              </w:rPr>
              <w:t xml:space="preserve"> Karsten Thoft Fisker</w:t>
            </w:r>
          </w:p>
        </w:tc>
        <w:tc>
          <w:tcPr>
            <w:tcW w:w="3260" w:type="dxa"/>
            <w:tcBorders>
              <w:top w:val="single" w:sz="4" w:space="0" w:color="84929B"/>
              <w:left w:val="single" w:sz="4" w:space="0" w:color="84929B"/>
              <w:bottom w:val="single" w:sz="4" w:space="0" w:color="84929B"/>
              <w:right w:val="single" w:sz="4" w:space="0" w:color="84929B"/>
            </w:tcBorders>
          </w:tcPr>
          <w:p w:rsidR="00C6222C" w:rsidRPr="00574184" w:rsidRDefault="00C6222C" w:rsidP="00574184">
            <w:pPr>
              <w:pStyle w:val="MPBrdtekst"/>
              <w:rPr>
                <w:sz w:val="24"/>
                <w:szCs w:val="24"/>
              </w:rPr>
            </w:pPr>
            <w:r w:rsidRPr="00574184">
              <w:rPr>
                <w:sz w:val="24"/>
                <w:szCs w:val="24"/>
              </w:rPr>
              <w:t>IT-driftschef</w:t>
            </w:r>
          </w:p>
        </w:tc>
      </w:tr>
    </w:tbl>
    <w:p w:rsidR="00340514" w:rsidRPr="008677ED" w:rsidRDefault="00340514" w:rsidP="00AC1D1D">
      <w:pPr>
        <w:pStyle w:val="MPBrdtekst"/>
      </w:pPr>
    </w:p>
    <w:p w:rsidR="00340514" w:rsidRPr="008677ED" w:rsidRDefault="00340514" w:rsidP="008F5457">
      <w:pPr>
        <w:rPr>
          <w:rFonts w:ascii="Arial" w:hAnsi="Arial" w:cs="Arial"/>
        </w:rPr>
      </w:pPr>
      <w:bookmarkStart w:id="85" w:name="_Toc278529899"/>
      <w:r w:rsidRPr="008677ED">
        <w:rPr>
          <w:rFonts w:ascii="Arial" w:hAnsi="Arial" w:cs="Arial"/>
        </w:rPr>
        <w:t>14.3. Projektlede</w:t>
      </w:r>
      <w:bookmarkEnd w:id="85"/>
      <w:r w:rsidR="00C6222C">
        <w:rPr>
          <w:rFonts w:ascii="Arial" w:hAnsi="Arial" w:cs="Arial"/>
        </w:rPr>
        <w:t>lse</w:t>
      </w:r>
    </w:p>
    <w:p w:rsidR="00340514" w:rsidRPr="008677ED" w:rsidRDefault="00340514"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4503"/>
        <w:gridCol w:w="5351"/>
      </w:tblGrid>
      <w:tr w:rsidR="00340514" w:rsidRPr="008677ED" w:rsidTr="00C1427C">
        <w:tc>
          <w:tcPr>
            <w:tcW w:w="2285" w:type="pct"/>
            <w:shd w:val="clear" w:color="auto" w:fill="84929B"/>
            <w:vAlign w:val="center"/>
          </w:tcPr>
          <w:p w:rsidR="00340514" w:rsidRPr="008677ED" w:rsidRDefault="00340514" w:rsidP="006B6E39">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2715"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340514" w:rsidRPr="008677ED" w:rsidTr="00C1427C">
        <w:tc>
          <w:tcPr>
            <w:tcW w:w="2285" w:type="pct"/>
          </w:tcPr>
          <w:p w:rsidR="00340514" w:rsidRPr="00574184" w:rsidRDefault="00D23382" w:rsidP="006B6E39">
            <w:pPr>
              <w:pStyle w:val="MPBrdtekst"/>
              <w:jc w:val="left"/>
              <w:rPr>
                <w:sz w:val="24"/>
                <w:szCs w:val="24"/>
              </w:rPr>
            </w:pPr>
            <w:r w:rsidRPr="00574184">
              <w:rPr>
                <w:sz w:val="24"/>
                <w:szCs w:val="24"/>
              </w:rPr>
              <w:t>NN (MBBL)</w:t>
            </w:r>
            <w:r w:rsidR="0088411A" w:rsidRPr="00574184">
              <w:rPr>
                <w:sz w:val="24"/>
                <w:szCs w:val="24"/>
              </w:rPr>
              <w:t xml:space="preserve"> – forretningsmæssige </w:t>
            </w:r>
            <w:r w:rsidR="00E467FA" w:rsidRPr="00574184">
              <w:rPr>
                <w:sz w:val="24"/>
                <w:szCs w:val="24"/>
              </w:rPr>
              <w:t xml:space="preserve">og overordnede </w:t>
            </w:r>
            <w:r w:rsidR="0088411A" w:rsidRPr="00574184">
              <w:rPr>
                <w:sz w:val="24"/>
                <w:szCs w:val="24"/>
              </w:rPr>
              <w:t>projektleder</w:t>
            </w:r>
          </w:p>
        </w:tc>
        <w:tc>
          <w:tcPr>
            <w:tcW w:w="2715" w:type="pct"/>
          </w:tcPr>
          <w:p w:rsidR="00340514" w:rsidRPr="00574184" w:rsidRDefault="00340514" w:rsidP="008B34FA">
            <w:pPr>
              <w:pStyle w:val="MPBrdtekst"/>
              <w:rPr>
                <w:sz w:val="24"/>
                <w:szCs w:val="24"/>
              </w:rPr>
            </w:pPr>
          </w:p>
        </w:tc>
      </w:tr>
      <w:tr w:rsidR="0088411A" w:rsidRPr="008677ED" w:rsidTr="00C1427C">
        <w:tc>
          <w:tcPr>
            <w:tcW w:w="2285" w:type="pct"/>
          </w:tcPr>
          <w:p w:rsidR="0088411A" w:rsidRPr="00574184" w:rsidRDefault="00C6222C" w:rsidP="006B6E39">
            <w:pPr>
              <w:pStyle w:val="MPBrdtekst"/>
              <w:jc w:val="left"/>
              <w:rPr>
                <w:sz w:val="24"/>
                <w:szCs w:val="24"/>
              </w:rPr>
            </w:pPr>
            <w:r w:rsidRPr="00574184">
              <w:rPr>
                <w:sz w:val="24"/>
                <w:szCs w:val="24"/>
              </w:rPr>
              <w:t>Karsten Thoft Fisker</w:t>
            </w:r>
            <w:r w:rsidR="0088411A" w:rsidRPr="00574184">
              <w:rPr>
                <w:sz w:val="24"/>
                <w:szCs w:val="24"/>
              </w:rPr>
              <w:t xml:space="preserve"> (TLR) </w:t>
            </w:r>
            <w:r w:rsidR="002A20EB">
              <w:rPr>
                <w:sz w:val="24"/>
                <w:szCs w:val="24"/>
              </w:rPr>
              <w:t>–</w:t>
            </w:r>
            <w:r w:rsidR="0088411A" w:rsidRPr="00574184">
              <w:rPr>
                <w:sz w:val="24"/>
                <w:szCs w:val="24"/>
              </w:rPr>
              <w:t xml:space="preserve"> leveranceprojektleder</w:t>
            </w:r>
          </w:p>
        </w:tc>
        <w:tc>
          <w:tcPr>
            <w:tcW w:w="2715" w:type="pct"/>
          </w:tcPr>
          <w:p w:rsidR="0088411A" w:rsidRPr="00574184" w:rsidRDefault="0088411A" w:rsidP="008B34FA">
            <w:pPr>
              <w:pStyle w:val="MPBrdtekst"/>
              <w:rPr>
                <w:sz w:val="24"/>
                <w:szCs w:val="24"/>
              </w:rPr>
            </w:pPr>
          </w:p>
        </w:tc>
      </w:tr>
    </w:tbl>
    <w:p w:rsidR="00340514" w:rsidRDefault="00340514" w:rsidP="00AC1D1D">
      <w:pPr>
        <w:pStyle w:val="MPBrdtekst"/>
      </w:pPr>
    </w:p>
    <w:p w:rsidR="0088411A" w:rsidRDefault="0088411A" w:rsidP="00AC1D1D">
      <w:pPr>
        <w:pStyle w:val="MPBrdtekst"/>
      </w:pPr>
      <w:r>
        <w:t xml:space="preserve">Den forretningsmæssige </w:t>
      </w:r>
      <w:r w:rsidR="00E467FA">
        <w:t xml:space="preserve">og overordnede </w:t>
      </w:r>
      <w:r>
        <w:t>projektledelse er forankret i MBBL og varetager bl.a.:</w:t>
      </w:r>
    </w:p>
    <w:p w:rsidR="006B6E39" w:rsidRPr="006858FD" w:rsidRDefault="006B6E39" w:rsidP="006B6E39">
      <w:pPr>
        <w:pStyle w:val="Almindeligtekst"/>
        <w:numPr>
          <w:ilvl w:val="0"/>
          <w:numId w:val="9"/>
        </w:numPr>
        <w:rPr>
          <w:rFonts w:ascii="Garamond" w:eastAsia="Times New Roman" w:hAnsi="Garamond" w:cs="Times New Roman"/>
          <w:sz w:val="22"/>
          <w:szCs w:val="22"/>
        </w:rPr>
      </w:pPr>
      <w:r w:rsidRPr="006858FD">
        <w:rPr>
          <w:rFonts w:ascii="Garamond" w:eastAsia="Times New Roman" w:hAnsi="Garamond" w:cs="Times New Roman"/>
          <w:sz w:val="22"/>
          <w:szCs w:val="22"/>
        </w:rPr>
        <w:t xml:space="preserve">Deltage i møder i </w:t>
      </w:r>
      <w:r>
        <w:rPr>
          <w:rFonts w:ascii="Garamond" w:eastAsia="Times New Roman" w:hAnsi="Garamond" w:cs="Times New Roman"/>
          <w:sz w:val="22"/>
          <w:szCs w:val="22"/>
        </w:rPr>
        <w:t xml:space="preserve">Ejendomsdataprogrammets </w:t>
      </w:r>
      <w:r w:rsidRPr="006858FD">
        <w:rPr>
          <w:rFonts w:ascii="Garamond" w:eastAsia="Times New Roman" w:hAnsi="Garamond" w:cs="Times New Roman"/>
          <w:sz w:val="22"/>
          <w:szCs w:val="22"/>
        </w:rPr>
        <w:t>projektforum</w:t>
      </w:r>
    </w:p>
    <w:p w:rsidR="0088411A" w:rsidRPr="005D4570" w:rsidRDefault="0088411A" w:rsidP="00575B95">
      <w:pPr>
        <w:pStyle w:val="Almindeligtekst"/>
        <w:numPr>
          <w:ilvl w:val="0"/>
          <w:numId w:val="9"/>
        </w:numPr>
        <w:rPr>
          <w:rFonts w:ascii="Garamond" w:eastAsia="Times New Roman" w:hAnsi="Garamond" w:cs="Times New Roman"/>
          <w:sz w:val="22"/>
          <w:szCs w:val="22"/>
        </w:rPr>
      </w:pPr>
      <w:r w:rsidRPr="005D4570">
        <w:rPr>
          <w:rFonts w:ascii="Garamond" w:eastAsia="Times New Roman" w:hAnsi="Garamond" w:cs="Times New Roman"/>
          <w:sz w:val="22"/>
          <w:szCs w:val="22"/>
        </w:rPr>
        <w:t>Bidrage med faglige og forretningsmæssige kompetencer til projektforum</w:t>
      </w:r>
    </w:p>
    <w:p w:rsidR="0088411A" w:rsidRPr="005D4570" w:rsidRDefault="0088411A" w:rsidP="00575B95">
      <w:pPr>
        <w:pStyle w:val="Almindeligtekst"/>
        <w:numPr>
          <w:ilvl w:val="0"/>
          <w:numId w:val="9"/>
        </w:numPr>
        <w:rPr>
          <w:rFonts w:ascii="Garamond" w:eastAsia="Times New Roman" w:hAnsi="Garamond" w:cs="Times New Roman"/>
          <w:sz w:val="22"/>
          <w:szCs w:val="22"/>
        </w:rPr>
      </w:pPr>
      <w:r w:rsidRPr="005D4570">
        <w:rPr>
          <w:rFonts w:ascii="Garamond" w:eastAsia="Times New Roman" w:hAnsi="Garamond" w:cs="Times New Roman"/>
          <w:sz w:val="22"/>
          <w:szCs w:val="22"/>
        </w:rPr>
        <w:t>Deltage i det løbende samarbejde med aftalepartnere og øvrige samarbejdspartnere</w:t>
      </w:r>
    </w:p>
    <w:p w:rsidR="006B6E39" w:rsidRDefault="006B6E39" w:rsidP="006B6E39">
      <w:pPr>
        <w:pStyle w:val="Almindeligtekst"/>
        <w:numPr>
          <w:ilvl w:val="0"/>
          <w:numId w:val="9"/>
        </w:numPr>
        <w:rPr>
          <w:rFonts w:ascii="Garamond" w:eastAsia="Times New Roman" w:hAnsi="Garamond" w:cs="Times New Roman"/>
          <w:sz w:val="22"/>
          <w:szCs w:val="22"/>
        </w:rPr>
      </w:pPr>
      <w:r w:rsidRPr="005D4570">
        <w:rPr>
          <w:rFonts w:ascii="Garamond" w:eastAsia="Times New Roman" w:hAnsi="Garamond" w:cs="Times New Roman"/>
          <w:sz w:val="22"/>
          <w:szCs w:val="22"/>
        </w:rPr>
        <w:t>Inddragelse og høring af KL, SKAT og andre dataanvendere</w:t>
      </w:r>
    </w:p>
    <w:p w:rsidR="006B6E39" w:rsidRPr="005D4570" w:rsidRDefault="006B6E39" w:rsidP="006B6E39">
      <w:pPr>
        <w:pStyle w:val="Almindeligtekst"/>
        <w:numPr>
          <w:ilvl w:val="0"/>
          <w:numId w:val="9"/>
        </w:numPr>
        <w:rPr>
          <w:rFonts w:ascii="Garamond" w:eastAsia="Times New Roman" w:hAnsi="Garamond" w:cs="Times New Roman"/>
          <w:sz w:val="22"/>
          <w:szCs w:val="22"/>
        </w:rPr>
      </w:pPr>
      <w:r w:rsidRPr="005D4570">
        <w:rPr>
          <w:rFonts w:ascii="Garamond" w:eastAsia="Times New Roman" w:hAnsi="Garamond" w:cs="Times New Roman"/>
          <w:sz w:val="22"/>
          <w:szCs w:val="22"/>
        </w:rPr>
        <w:t>Formidling af KL/SKAT’s forretningskrav til ejer- og administratoroplysninger.</w:t>
      </w:r>
    </w:p>
    <w:p w:rsidR="0088411A" w:rsidRPr="005D4570" w:rsidRDefault="0088411A" w:rsidP="00575B95">
      <w:pPr>
        <w:pStyle w:val="Almindeligtekst"/>
        <w:numPr>
          <w:ilvl w:val="0"/>
          <w:numId w:val="9"/>
        </w:numPr>
        <w:rPr>
          <w:rFonts w:ascii="Garamond" w:eastAsia="Times New Roman" w:hAnsi="Garamond" w:cs="Times New Roman"/>
          <w:sz w:val="22"/>
          <w:szCs w:val="22"/>
        </w:rPr>
      </w:pPr>
      <w:r w:rsidRPr="005D4570">
        <w:rPr>
          <w:rFonts w:ascii="Garamond" w:eastAsia="Times New Roman" w:hAnsi="Garamond" w:cs="Times New Roman"/>
          <w:sz w:val="22"/>
          <w:szCs w:val="22"/>
        </w:rPr>
        <w:t xml:space="preserve">Sikre formidling af dataanvendernes krav til Ejerfortegnelsen. </w:t>
      </w:r>
    </w:p>
    <w:p w:rsidR="0088411A" w:rsidRPr="005D4570" w:rsidRDefault="0088411A" w:rsidP="00575B95">
      <w:pPr>
        <w:pStyle w:val="Almindeligtekst"/>
        <w:numPr>
          <w:ilvl w:val="0"/>
          <w:numId w:val="9"/>
        </w:numPr>
        <w:rPr>
          <w:rFonts w:ascii="Garamond" w:eastAsia="Times New Roman" w:hAnsi="Garamond" w:cs="Times New Roman"/>
          <w:sz w:val="22"/>
          <w:szCs w:val="22"/>
        </w:rPr>
      </w:pPr>
      <w:r w:rsidRPr="005D4570">
        <w:rPr>
          <w:rFonts w:ascii="Garamond" w:eastAsia="Times New Roman" w:hAnsi="Garamond" w:cs="Times New Roman"/>
          <w:sz w:val="22"/>
          <w:szCs w:val="22"/>
        </w:rPr>
        <w:t>Kvalitetssikring/godkendelse af projektleverancer, f.eks. kravspecifikation, løsningsdesign samt tværgående tests</w:t>
      </w:r>
    </w:p>
    <w:p w:rsidR="0088411A" w:rsidRPr="005D4570" w:rsidRDefault="0088411A" w:rsidP="00575B95">
      <w:pPr>
        <w:pStyle w:val="Almindeligtekst"/>
        <w:numPr>
          <w:ilvl w:val="0"/>
          <w:numId w:val="9"/>
        </w:numPr>
        <w:rPr>
          <w:rFonts w:ascii="Garamond" w:eastAsia="Times New Roman" w:hAnsi="Garamond" w:cs="Times New Roman"/>
          <w:sz w:val="22"/>
          <w:szCs w:val="22"/>
        </w:rPr>
      </w:pPr>
      <w:r w:rsidRPr="005D4570">
        <w:rPr>
          <w:rFonts w:ascii="Garamond" w:eastAsia="Times New Roman" w:hAnsi="Garamond" w:cs="Times New Roman"/>
          <w:sz w:val="22"/>
          <w:szCs w:val="22"/>
        </w:rPr>
        <w:t>Monitorering af fremdrift vedr. udvikling og idriftsættelse af Ejerfortegnelsen</w:t>
      </w:r>
    </w:p>
    <w:p w:rsidR="00E467FA" w:rsidRPr="005D4570" w:rsidRDefault="00E467FA" w:rsidP="00575B95">
      <w:pPr>
        <w:pStyle w:val="Almindeligtekst"/>
        <w:numPr>
          <w:ilvl w:val="0"/>
          <w:numId w:val="9"/>
        </w:numPr>
        <w:rPr>
          <w:rFonts w:ascii="Garamond" w:eastAsia="Times New Roman" w:hAnsi="Garamond" w:cs="Times New Roman"/>
          <w:sz w:val="22"/>
          <w:szCs w:val="22"/>
        </w:rPr>
      </w:pPr>
      <w:r>
        <w:rPr>
          <w:rFonts w:ascii="Garamond" w:eastAsia="Times New Roman" w:hAnsi="Garamond" w:cs="Times New Roman"/>
          <w:sz w:val="22"/>
          <w:szCs w:val="22"/>
        </w:rPr>
        <w:t xml:space="preserve">Koordination ift. </w:t>
      </w:r>
      <w:r w:rsidR="006858FD">
        <w:rPr>
          <w:rFonts w:ascii="Garamond" w:eastAsia="Times New Roman" w:hAnsi="Garamond" w:cs="Times New Roman"/>
          <w:sz w:val="22"/>
          <w:szCs w:val="22"/>
        </w:rPr>
        <w:t>relaterede grunddataprojekter</w:t>
      </w:r>
      <w:r>
        <w:rPr>
          <w:rFonts w:ascii="Garamond" w:eastAsia="Times New Roman" w:hAnsi="Garamond" w:cs="Times New Roman"/>
          <w:sz w:val="22"/>
          <w:szCs w:val="22"/>
        </w:rPr>
        <w:t xml:space="preserve"> (</w:t>
      </w:r>
      <w:r w:rsidR="00C67C11">
        <w:rPr>
          <w:rFonts w:ascii="Garamond" w:eastAsia="Times New Roman" w:hAnsi="Garamond" w:cs="Times New Roman"/>
          <w:sz w:val="22"/>
          <w:szCs w:val="22"/>
        </w:rPr>
        <w:t>M</w:t>
      </w:r>
      <w:r>
        <w:rPr>
          <w:rFonts w:ascii="Garamond" w:eastAsia="Times New Roman" w:hAnsi="Garamond" w:cs="Times New Roman"/>
          <w:sz w:val="22"/>
          <w:szCs w:val="22"/>
        </w:rPr>
        <w:t xml:space="preserve">atriklen, </w:t>
      </w:r>
      <w:r w:rsidR="00C67C11">
        <w:rPr>
          <w:rFonts w:ascii="Garamond" w:eastAsia="Times New Roman" w:hAnsi="Garamond" w:cs="Times New Roman"/>
          <w:sz w:val="22"/>
          <w:szCs w:val="22"/>
        </w:rPr>
        <w:t>BBR</w:t>
      </w:r>
      <w:r>
        <w:rPr>
          <w:rFonts w:ascii="Garamond" w:eastAsia="Times New Roman" w:hAnsi="Garamond" w:cs="Times New Roman"/>
          <w:sz w:val="22"/>
          <w:szCs w:val="22"/>
        </w:rPr>
        <w:t>, datafordeler)</w:t>
      </w:r>
    </w:p>
    <w:p w:rsidR="0088411A" w:rsidRDefault="0088411A" w:rsidP="00AC1D1D">
      <w:pPr>
        <w:pStyle w:val="MPBrdtekst"/>
      </w:pPr>
    </w:p>
    <w:p w:rsidR="0088411A" w:rsidRDefault="0088411A" w:rsidP="00D8187B">
      <w:pPr>
        <w:pStyle w:val="Almindeligtekst"/>
      </w:pPr>
      <w:r w:rsidRPr="00D8187B">
        <w:rPr>
          <w:rFonts w:ascii="Garamond" w:eastAsia="Times New Roman" w:hAnsi="Garamond" w:cs="Times New Roman"/>
          <w:sz w:val="22"/>
          <w:szCs w:val="22"/>
        </w:rPr>
        <w:t xml:space="preserve">Den leverancemæssige projektledelse er forankret i TLR og </w:t>
      </w:r>
      <w:r w:rsidR="00D8187B">
        <w:rPr>
          <w:rFonts w:ascii="Garamond" w:eastAsia="Times New Roman" w:hAnsi="Garamond" w:cs="Times New Roman"/>
          <w:sz w:val="22"/>
          <w:szCs w:val="22"/>
        </w:rPr>
        <w:t xml:space="preserve">denne </w:t>
      </w:r>
      <w:r w:rsidRPr="00D8187B">
        <w:rPr>
          <w:rFonts w:ascii="Garamond" w:eastAsia="Times New Roman" w:hAnsi="Garamond" w:cs="Times New Roman"/>
          <w:sz w:val="22"/>
          <w:szCs w:val="22"/>
        </w:rPr>
        <w:t>varetager bl.a.</w:t>
      </w:r>
      <w:r w:rsidR="00D8187B">
        <w:t xml:space="preserve"> </w:t>
      </w:r>
      <w:r w:rsidR="00D8187B">
        <w:rPr>
          <w:rFonts w:ascii="Garamond" w:eastAsia="Times New Roman" w:hAnsi="Garamond" w:cs="Times New Roman"/>
          <w:sz w:val="22"/>
          <w:szCs w:val="22"/>
        </w:rPr>
        <w:t>kvalitetssikring af leverancer fra projektets leverandør, herunder</w:t>
      </w:r>
      <w:r>
        <w:t>:</w:t>
      </w:r>
    </w:p>
    <w:p w:rsidR="002A20EB" w:rsidRDefault="002A20EB" w:rsidP="00575B95">
      <w:pPr>
        <w:pStyle w:val="Almindeligtekst"/>
        <w:numPr>
          <w:ilvl w:val="0"/>
          <w:numId w:val="8"/>
        </w:numPr>
        <w:rPr>
          <w:rFonts w:ascii="Garamond" w:eastAsia="Times New Roman" w:hAnsi="Garamond" w:cs="Times New Roman"/>
          <w:sz w:val="22"/>
          <w:szCs w:val="22"/>
        </w:rPr>
      </w:pPr>
      <w:r>
        <w:rPr>
          <w:rFonts w:ascii="Garamond" w:eastAsia="Times New Roman" w:hAnsi="Garamond" w:cs="Times New Roman"/>
          <w:sz w:val="22"/>
          <w:szCs w:val="22"/>
        </w:rPr>
        <w:lastRenderedPageBreak/>
        <w:t>Implementering af BFE i tingbogen</w:t>
      </w:r>
    </w:p>
    <w:p w:rsidR="00C67C11" w:rsidRDefault="00C67C11" w:rsidP="00575B95">
      <w:pPr>
        <w:pStyle w:val="Almindeligtekst"/>
        <w:numPr>
          <w:ilvl w:val="0"/>
          <w:numId w:val="8"/>
        </w:numPr>
        <w:rPr>
          <w:rFonts w:ascii="Garamond" w:eastAsia="Times New Roman" w:hAnsi="Garamond" w:cs="Times New Roman"/>
          <w:sz w:val="22"/>
          <w:szCs w:val="22"/>
        </w:rPr>
      </w:pPr>
      <w:r>
        <w:rPr>
          <w:rFonts w:ascii="Garamond" w:eastAsia="Times New Roman" w:hAnsi="Garamond" w:cs="Times New Roman"/>
          <w:sz w:val="22"/>
          <w:szCs w:val="22"/>
        </w:rPr>
        <w:t>Datavask i Tingbogen</w:t>
      </w:r>
    </w:p>
    <w:p w:rsidR="00D8187B" w:rsidRDefault="00D8187B" w:rsidP="00575B95">
      <w:pPr>
        <w:pStyle w:val="Almindeligtekst"/>
        <w:numPr>
          <w:ilvl w:val="0"/>
          <w:numId w:val="8"/>
        </w:numPr>
        <w:rPr>
          <w:rFonts w:ascii="Garamond" w:eastAsia="Times New Roman" w:hAnsi="Garamond" w:cs="Times New Roman"/>
          <w:sz w:val="22"/>
          <w:szCs w:val="22"/>
        </w:rPr>
      </w:pPr>
      <w:r>
        <w:rPr>
          <w:rFonts w:ascii="Garamond" w:eastAsia="Times New Roman" w:hAnsi="Garamond" w:cs="Times New Roman"/>
          <w:sz w:val="22"/>
          <w:szCs w:val="22"/>
        </w:rPr>
        <w:t xml:space="preserve">Etablering af </w:t>
      </w:r>
      <w:r w:rsidR="00C67C11">
        <w:rPr>
          <w:rFonts w:ascii="Garamond" w:eastAsia="Times New Roman" w:hAnsi="Garamond" w:cs="Times New Roman"/>
          <w:sz w:val="22"/>
          <w:szCs w:val="22"/>
        </w:rPr>
        <w:t>E</w:t>
      </w:r>
      <w:r>
        <w:rPr>
          <w:rFonts w:ascii="Garamond" w:eastAsia="Times New Roman" w:hAnsi="Garamond" w:cs="Times New Roman"/>
          <w:sz w:val="22"/>
          <w:szCs w:val="22"/>
        </w:rPr>
        <w:t>jerfortegnelse</w:t>
      </w:r>
    </w:p>
    <w:p w:rsidR="002A20EB" w:rsidRDefault="002A20EB" w:rsidP="00575B95">
      <w:pPr>
        <w:pStyle w:val="Almindeligtekst"/>
        <w:numPr>
          <w:ilvl w:val="0"/>
          <w:numId w:val="8"/>
        </w:numPr>
        <w:rPr>
          <w:rFonts w:ascii="Garamond" w:eastAsia="Times New Roman" w:hAnsi="Garamond" w:cs="Times New Roman"/>
          <w:sz w:val="22"/>
          <w:szCs w:val="22"/>
        </w:rPr>
      </w:pPr>
      <w:r>
        <w:rPr>
          <w:rFonts w:ascii="Garamond" w:eastAsia="Times New Roman" w:hAnsi="Garamond" w:cs="Times New Roman"/>
          <w:sz w:val="22"/>
          <w:szCs w:val="22"/>
        </w:rPr>
        <w:t xml:space="preserve">Etablering af services til </w:t>
      </w:r>
      <w:r w:rsidR="00C67C11">
        <w:rPr>
          <w:rFonts w:ascii="Garamond" w:eastAsia="Times New Roman" w:hAnsi="Garamond" w:cs="Times New Roman"/>
          <w:sz w:val="22"/>
          <w:szCs w:val="22"/>
        </w:rPr>
        <w:t>E</w:t>
      </w:r>
      <w:r>
        <w:rPr>
          <w:rFonts w:ascii="Garamond" w:eastAsia="Times New Roman" w:hAnsi="Garamond" w:cs="Times New Roman"/>
          <w:sz w:val="22"/>
          <w:szCs w:val="22"/>
        </w:rPr>
        <w:t>jerfortegnelsen</w:t>
      </w:r>
    </w:p>
    <w:p w:rsidR="00D8187B" w:rsidRDefault="00D8187B" w:rsidP="00575B95">
      <w:pPr>
        <w:pStyle w:val="Almindeligtekst"/>
        <w:numPr>
          <w:ilvl w:val="0"/>
          <w:numId w:val="8"/>
        </w:numPr>
        <w:rPr>
          <w:rFonts w:ascii="Garamond" w:eastAsia="Times New Roman" w:hAnsi="Garamond" w:cs="Times New Roman"/>
          <w:sz w:val="22"/>
          <w:szCs w:val="22"/>
        </w:rPr>
      </w:pPr>
      <w:r>
        <w:rPr>
          <w:rFonts w:ascii="Garamond" w:eastAsia="Times New Roman" w:hAnsi="Garamond" w:cs="Times New Roman"/>
          <w:sz w:val="22"/>
          <w:szCs w:val="22"/>
        </w:rPr>
        <w:t>Import af oplysninger ESR</w:t>
      </w:r>
    </w:p>
    <w:p w:rsidR="00D8187B" w:rsidRDefault="00D8187B" w:rsidP="00575B95">
      <w:pPr>
        <w:pStyle w:val="Almindeligtekst"/>
        <w:numPr>
          <w:ilvl w:val="0"/>
          <w:numId w:val="8"/>
        </w:numPr>
        <w:rPr>
          <w:rFonts w:ascii="Garamond" w:eastAsia="Times New Roman" w:hAnsi="Garamond" w:cs="Times New Roman"/>
          <w:sz w:val="22"/>
          <w:szCs w:val="22"/>
        </w:rPr>
      </w:pPr>
      <w:r>
        <w:rPr>
          <w:rFonts w:ascii="Garamond" w:eastAsia="Times New Roman" w:hAnsi="Garamond" w:cs="Times New Roman"/>
          <w:sz w:val="22"/>
          <w:szCs w:val="22"/>
        </w:rPr>
        <w:t>Test</w:t>
      </w:r>
    </w:p>
    <w:p w:rsidR="00D8187B" w:rsidRPr="00D8187B" w:rsidRDefault="00D8187B" w:rsidP="00575B95">
      <w:pPr>
        <w:pStyle w:val="Almindeligtekst"/>
        <w:numPr>
          <w:ilvl w:val="0"/>
          <w:numId w:val="8"/>
        </w:numPr>
        <w:rPr>
          <w:rFonts w:ascii="Garamond" w:eastAsia="Times New Roman" w:hAnsi="Garamond" w:cs="Times New Roman"/>
          <w:sz w:val="22"/>
          <w:szCs w:val="22"/>
        </w:rPr>
      </w:pPr>
      <w:r>
        <w:rPr>
          <w:rFonts w:ascii="Garamond" w:eastAsia="Times New Roman" w:hAnsi="Garamond" w:cs="Times New Roman"/>
          <w:sz w:val="22"/>
          <w:szCs w:val="22"/>
        </w:rPr>
        <w:t>Drift</w:t>
      </w:r>
      <w:r w:rsidR="006858FD">
        <w:rPr>
          <w:rFonts w:ascii="Garamond" w:eastAsia="Times New Roman" w:hAnsi="Garamond" w:cs="Times New Roman"/>
          <w:sz w:val="22"/>
          <w:szCs w:val="22"/>
        </w:rPr>
        <w:t>s</w:t>
      </w:r>
      <w:r>
        <w:rPr>
          <w:rFonts w:ascii="Garamond" w:eastAsia="Times New Roman" w:hAnsi="Garamond" w:cs="Times New Roman"/>
          <w:sz w:val="22"/>
          <w:szCs w:val="22"/>
        </w:rPr>
        <w:t>modning</w:t>
      </w:r>
    </w:p>
    <w:p w:rsidR="00E467FA" w:rsidRPr="005D4570" w:rsidRDefault="00E467FA" w:rsidP="00575B95">
      <w:pPr>
        <w:pStyle w:val="Almindeligtekst"/>
        <w:numPr>
          <w:ilvl w:val="0"/>
          <w:numId w:val="8"/>
        </w:numPr>
        <w:rPr>
          <w:rFonts w:ascii="Garamond" w:eastAsia="Times New Roman" w:hAnsi="Garamond" w:cs="Times New Roman"/>
          <w:sz w:val="22"/>
          <w:szCs w:val="22"/>
        </w:rPr>
      </w:pPr>
      <w:r>
        <w:rPr>
          <w:rFonts w:ascii="Garamond" w:eastAsia="Times New Roman" w:hAnsi="Garamond" w:cs="Times New Roman"/>
          <w:sz w:val="22"/>
          <w:szCs w:val="22"/>
        </w:rPr>
        <w:t>Kontraktopfølgning ift. leverandør</w:t>
      </w:r>
    </w:p>
    <w:p w:rsidR="0088411A" w:rsidRDefault="0088411A" w:rsidP="00E467FA">
      <w:pPr>
        <w:pStyle w:val="MPBrdtekst"/>
        <w:ind w:left="720"/>
      </w:pPr>
    </w:p>
    <w:p w:rsidR="0088411A" w:rsidRPr="008677ED" w:rsidRDefault="0088411A" w:rsidP="00AC1D1D">
      <w:pPr>
        <w:pStyle w:val="MPBrdtekst"/>
      </w:pPr>
    </w:p>
    <w:p w:rsidR="00340514" w:rsidRPr="008677ED" w:rsidRDefault="00340514" w:rsidP="008F5457">
      <w:pPr>
        <w:rPr>
          <w:rFonts w:ascii="Arial" w:hAnsi="Arial" w:cs="Arial"/>
        </w:rPr>
      </w:pPr>
      <w:bookmarkStart w:id="86" w:name="_Toc278529901"/>
      <w:r w:rsidRPr="008677ED">
        <w:rPr>
          <w:rFonts w:ascii="Arial" w:hAnsi="Arial" w:cs="Arial"/>
        </w:rPr>
        <w:t>14.4. Øvrige roller og bemanding</w:t>
      </w:r>
      <w:bookmarkEnd w:id="86"/>
    </w:p>
    <w:p w:rsidR="004B0ED5" w:rsidRDefault="004B0ED5" w:rsidP="004B0ED5">
      <w:pPr>
        <w:pStyle w:val="MPBrdtekst"/>
      </w:pPr>
    </w:p>
    <w:p w:rsidR="004B0ED5" w:rsidRDefault="008B765C" w:rsidP="004B0ED5">
      <w:pPr>
        <w:pStyle w:val="MPBrdtekst"/>
      </w:pPr>
      <w:r>
        <w:t xml:space="preserve">Projektet trækker på </w:t>
      </w:r>
      <w:r w:rsidR="006B6E39">
        <w:t>en referencegruppe</w:t>
      </w:r>
      <w:r w:rsidR="00756040">
        <w:t xml:space="preserve"> vedr. Ejerfortegnelsen. Referencegruppen</w:t>
      </w:r>
      <w:r w:rsidR="00574184">
        <w:t xml:space="preserve"> har til opgave</w:t>
      </w:r>
      <w:r w:rsidR="004B0ED5">
        <w:t xml:space="preserve"> at levere faglig rådgivning til projektgruppe og projektledelse ift. forretnin</w:t>
      </w:r>
      <w:r w:rsidR="00574184">
        <w:t>gsmæssige og tekniske spørgsmål, det vil bl.a. være:</w:t>
      </w:r>
    </w:p>
    <w:p w:rsidR="00574184" w:rsidRDefault="002A20EB" w:rsidP="00575B95">
      <w:pPr>
        <w:pStyle w:val="MPBrdtekst"/>
        <w:numPr>
          <w:ilvl w:val="0"/>
          <w:numId w:val="15"/>
        </w:numPr>
      </w:pPr>
      <w:r>
        <w:t>Afklaring ift. begreber og forretningsforhold</w:t>
      </w:r>
    </w:p>
    <w:p w:rsidR="00574184" w:rsidRDefault="00574184" w:rsidP="0023650A">
      <w:pPr>
        <w:pStyle w:val="MPBrdtekst"/>
        <w:numPr>
          <w:ilvl w:val="0"/>
          <w:numId w:val="15"/>
        </w:numPr>
      </w:pPr>
      <w:r>
        <w:t>Implementeringsmæssige forhold omkring forretningsprocesser</w:t>
      </w:r>
      <w:r w:rsidR="0023650A">
        <w:t xml:space="preserve">, herunder fastlæggelse af </w:t>
      </w:r>
      <w:r w:rsidR="00756040">
        <w:t>retningslinjer</w:t>
      </w:r>
      <w:r w:rsidR="0023650A">
        <w:t xml:space="preserve"> for datavalideringsregler og fejlhåndtering</w:t>
      </w:r>
    </w:p>
    <w:p w:rsidR="00574184" w:rsidRDefault="00574184" w:rsidP="004B0ED5">
      <w:pPr>
        <w:pStyle w:val="MPBrdtekst"/>
      </w:pPr>
    </w:p>
    <w:p w:rsidR="0023650A" w:rsidRDefault="0023650A" w:rsidP="004B0ED5">
      <w:pPr>
        <w:pStyle w:val="MPBrdtekst"/>
      </w:pPr>
    </w:p>
    <w:p w:rsidR="0023650A" w:rsidRPr="008677ED" w:rsidRDefault="0023650A" w:rsidP="004B0ED5">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093"/>
        <w:gridCol w:w="3167"/>
        <w:gridCol w:w="4594"/>
      </w:tblGrid>
      <w:tr w:rsidR="004B0ED5" w:rsidRPr="008677ED" w:rsidTr="00C1427C">
        <w:tc>
          <w:tcPr>
            <w:tcW w:w="1062" w:type="pct"/>
            <w:shd w:val="clear" w:color="auto" w:fill="84929B"/>
          </w:tcPr>
          <w:p w:rsidR="004B0ED5" w:rsidRPr="008677ED" w:rsidRDefault="004B0ED5" w:rsidP="007D368F">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607" w:type="pct"/>
            <w:shd w:val="clear" w:color="auto" w:fill="84929B"/>
            <w:vAlign w:val="center"/>
          </w:tcPr>
          <w:p w:rsidR="004B0ED5" w:rsidRPr="008677ED" w:rsidRDefault="004B0ED5" w:rsidP="00756040">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331" w:type="pct"/>
            <w:shd w:val="clear" w:color="auto" w:fill="84929B"/>
            <w:vAlign w:val="center"/>
          </w:tcPr>
          <w:p w:rsidR="004B0ED5" w:rsidRPr="008677ED" w:rsidRDefault="0023650A" w:rsidP="007D368F">
            <w:pPr>
              <w:pStyle w:val="MPBrdtekst"/>
              <w:jc w:val="left"/>
              <w:rPr>
                <w:rFonts w:ascii="Arial" w:hAnsi="Arial" w:cs="Arial"/>
                <w:color w:val="FFFFFF"/>
                <w:sz w:val="20"/>
                <w:szCs w:val="20"/>
              </w:rPr>
            </w:pPr>
            <w:r>
              <w:rPr>
                <w:rFonts w:ascii="Arial" w:hAnsi="Arial" w:cs="Arial"/>
                <w:color w:val="FFFFFF"/>
                <w:sz w:val="20"/>
                <w:szCs w:val="20"/>
              </w:rPr>
              <w:t>Deltagere</w:t>
            </w:r>
          </w:p>
        </w:tc>
      </w:tr>
      <w:tr w:rsidR="004B0ED5" w:rsidRPr="008677ED" w:rsidTr="00C1427C">
        <w:tc>
          <w:tcPr>
            <w:tcW w:w="1062" w:type="pct"/>
          </w:tcPr>
          <w:p w:rsidR="004B0ED5" w:rsidRPr="00574184" w:rsidRDefault="0023650A" w:rsidP="007D368F">
            <w:pPr>
              <w:pStyle w:val="MPBrdtekst"/>
            </w:pPr>
            <w:r>
              <w:t>Referencegruppe</w:t>
            </w:r>
          </w:p>
        </w:tc>
        <w:tc>
          <w:tcPr>
            <w:tcW w:w="1607" w:type="pct"/>
          </w:tcPr>
          <w:p w:rsidR="004B0ED5" w:rsidRPr="00574184" w:rsidRDefault="004B0ED5" w:rsidP="00756040">
            <w:pPr>
              <w:pStyle w:val="MPBrdtekst"/>
              <w:jc w:val="left"/>
            </w:pPr>
            <w:r w:rsidRPr="00574184">
              <w:t xml:space="preserve">Rådgivning vedr. begreber, </w:t>
            </w:r>
            <w:r w:rsidR="00756040">
              <w:t xml:space="preserve">forretningskrav og </w:t>
            </w:r>
            <w:r w:rsidRPr="00574184">
              <w:t>services</w:t>
            </w:r>
          </w:p>
        </w:tc>
        <w:tc>
          <w:tcPr>
            <w:tcW w:w="2331" w:type="pct"/>
          </w:tcPr>
          <w:p w:rsidR="004B0ED5" w:rsidRPr="00574184" w:rsidRDefault="0023650A" w:rsidP="00756040">
            <w:pPr>
              <w:pStyle w:val="MPBrdtekst"/>
            </w:pPr>
            <w:r>
              <w:t>KL</w:t>
            </w:r>
            <w:r w:rsidR="00756040">
              <w:t>/Kombit og S</w:t>
            </w:r>
            <w:r w:rsidR="004B0ED5" w:rsidRPr="00574184">
              <w:t>KAT</w:t>
            </w:r>
            <w:r w:rsidR="00756040">
              <w:t xml:space="preserve"> </w:t>
            </w:r>
            <w:r w:rsidR="004B0ED5" w:rsidRPr="00574184">
              <w:t xml:space="preserve">giver input som </w:t>
            </w:r>
            <w:r w:rsidR="00756040">
              <w:t xml:space="preserve">primære </w:t>
            </w:r>
            <w:r w:rsidR="004B0ED5" w:rsidRPr="00574184">
              <w:t>anvendere</w:t>
            </w:r>
            <w:r w:rsidR="00756040">
              <w:t xml:space="preserve"> af Ejerfortegnelsen</w:t>
            </w:r>
          </w:p>
        </w:tc>
      </w:tr>
    </w:tbl>
    <w:p w:rsidR="004B0ED5" w:rsidRPr="008677ED" w:rsidRDefault="004B0ED5" w:rsidP="004B0ED5">
      <w:pPr>
        <w:pStyle w:val="MPBrdtekst"/>
      </w:pPr>
    </w:p>
    <w:p w:rsidR="00756040" w:rsidRDefault="00756040" w:rsidP="00756040">
      <w:pPr>
        <w:pStyle w:val="MPBrdtekst"/>
      </w:pPr>
      <w:r>
        <w:t>Der etableres en projektgruppe med deltagelse af MBBL og TLR og evt. yderligere ressourcer fra KL, SKAT og GST efter behov. Projektgruppen har en to kerne-deltagere, som er beskrevet nedenfor.</w:t>
      </w:r>
    </w:p>
    <w:p w:rsidR="00756040" w:rsidRDefault="00756040" w:rsidP="00AC1D1D">
      <w:pPr>
        <w:pStyle w:val="MPBrdtekst"/>
        <w:rPr>
          <w:b/>
        </w:rPr>
      </w:pPr>
    </w:p>
    <w:p w:rsidR="0088411A" w:rsidRPr="006B6E39" w:rsidRDefault="004B0ED5" w:rsidP="00AC1D1D">
      <w:pPr>
        <w:pStyle w:val="MPBrdtekst"/>
        <w:rPr>
          <w:b/>
        </w:rPr>
      </w:pPr>
      <w:r w:rsidRPr="006B6E39">
        <w:rPr>
          <w:b/>
        </w:rPr>
        <w:t>Projektgruppe</w:t>
      </w: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519"/>
        <w:gridCol w:w="3827"/>
        <w:gridCol w:w="3508"/>
      </w:tblGrid>
      <w:tr w:rsidR="007D548D" w:rsidRPr="008677ED" w:rsidTr="00C1427C">
        <w:tc>
          <w:tcPr>
            <w:tcW w:w="1278" w:type="pct"/>
            <w:shd w:val="clear" w:color="auto" w:fill="84929B"/>
          </w:tcPr>
          <w:p w:rsidR="0088411A" w:rsidRPr="008677ED" w:rsidRDefault="0088411A" w:rsidP="00703C7E">
            <w:pPr>
              <w:pStyle w:val="MPBrdtekst"/>
              <w:jc w:val="left"/>
              <w:rPr>
                <w:rFonts w:ascii="Arial" w:hAnsi="Arial" w:cs="Arial"/>
                <w:color w:val="FFFFFF"/>
                <w:sz w:val="20"/>
                <w:szCs w:val="20"/>
              </w:rPr>
            </w:pPr>
            <w:r>
              <w:rPr>
                <w:rFonts w:ascii="Arial" w:hAnsi="Arial" w:cs="Arial"/>
                <w:color w:val="FFFFFF"/>
                <w:sz w:val="20"/>
                <w:szCs w:val="20"/>
              </w:rPr>
              <w:t>Deltager</w:t>
            </w:r>
          </w:p>
        </w:tc>
        <w:tc>
          <w:tcPr>
            <w:tcW w:w="1942" w:type="pct"/>
            <w:shd w:val="clear" w:color="auto" w:fill="84929B"/>
            <w:vAlign w:val="center"/>
          </w:tcPr>
          <w:p w:rsidR="0088411A" w:rsidRPr="008677ED" w:rsidRDefault="0088411A" w:rsidP="00703C7E">
            <w:pPr>
              <w:pStyle w:val="MPBrdtekst"/>
              <w:jc w:val="left"/>
              <w:rPr>
                <w:rFonts w:ascii="Arial" w:hAnsi="Arial" w:cs="Arial"/>
                <w:color w:val="FFFFFF"/>
                <w:sz w:val="20"/>
                <w:szCs w:val="20"/>
              </w:rPr>
            </w:pPr>
            <w:r w:rsidRPr="008677ED">
              <w:rPr>
                <w:rFonts w:ascii="Arial" w:hAnsi="Arial" w:cs="Arial"/>
                <w:color w:val="FFFFFF"/>
                <w:sz w:val="20"/>
                <w:szCs w:val="20"/>
              </w:rPr>
              <w:t>Rolle</w:t>
            </w:r>
            <w:r>
              <w:rPr>
                <w:rFonts w:ascii="Arial" w:hAnsi="Arial" w:cs="Arial"/>
                <w:color w:val="FFFFFF"/>
                <w:sz w:val="20"/>
                <w:szCs w:val="20"/>
              </w:rPr>
              <w:t>/ansvar</w:t>
            </w:r>
          </w:p>
        </w:tc>
        <w:tc>
          <w:tcPr>
            <w:tcW w:w="1780" w:type="pct"/>
            <w:shd w:val="clear" w:color="auto" w:fill="84929B"/>
            <w:vAlign w:val="center"/>
          </w:tcPr>
          <w:p w:rsidR="0088411A" w:rsidRPr="008677ED" w:rsidRDefault="0088411A" w:rsidP="00703C7E">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7D548D" w:rsidRPr="008677ED" w:rsidTr="00C1427C">
        <w:tc>
          <w:tcPr>
            <w:tcW w:w="1278" w:type="pct"/>
          </w:tcPr>
          <w:p w:rsidR="0088411A" w:rsidRPr="00574184" w:rsidRDefault="0088411A" w:rsidP="003300F3">
            <w:pPr>
              <w:pStyle w:val="MPBrdtekst"/>
            </w:pPr>
            <w:r w:rsidRPr="00574184">
              <w:t>It-arkitekt (MBBL</w:t>
            </w:r>
            <w:r w:rsidR="003300F3">
              <w:t>)</w:t>
            </w:r>
          </w:p>
        </w:tc>
        <w:tc>
          <w:tcPr>
            <w:tcW w:w="1942" w:type="pct"/>
          </w:tcPr>
          <w:p w:rsidR="0088411A" w:rsidRPr="005D4570" w:rsidRDefault="0088411A" w:rsidP="00575B95">
            <w:pPr>
              <w:pStyle w:val="Almindeligtekst"/>
              <w:numPr>
                <w:ilvl w:val="0"/>
                <w:numId w:val="13"/>
              </w:numPr>
              <w:rPr>
                <w:rFonts w:ascii="Garamond" w:eastAsia="Times New Roman" w:hAnsi="Garamond" w:cs="Times New Roman"/>
                <w:sz w:val="22"/>
                <w:szCs w:val="22"/>
              </w:rPr>
            </w:pPr>
            <w:r w:rsidRPr="005D4570">
              <w:rPr>
                <w:rFonts w:ascii="Garamond" w:eastAsia="Times New Roman" w:hAnsi="Garamond" w:cs="Times New Roman"/>
                <w:sz w:val="22"/>
                <w:szCs w:val="22"/>
              </w:rPr>
              <w:t xml:space="preserve">Udarbejdelse af målarkitektur og implementeringsplan for Ejerfortegnelsen. </w:t>
            </w:r>
          </w:p>
          <w:p w:rsidR="0088411A" w:rsidRPr="00574184" w:rsidRDefault="0088411A" w:rsidP="00575B95">
            <w:pPr>
              <w:pStyle w:val="Almindeligtekst"/>
              <w:numPr>
                <w:ilvl w:val="0"/>
                <w:numId w:val="13"/>
              </w:numPr>
              <w:rPr>
                <w:rFonts w:ascii="Garamond" w:eastAsia="Times New Roman" w:hAnsi="Garamond" w:cs="Times New Roman"/>
                <w:sz w:val="22"/>
                <w:szCs w:val="22"/>
              </w:rPr>
            </w:pPr>
            <w:r w:rsidRPr="005D4570">
              <w:rPr>
                <w:rFonts w:ascii="Garamond" w:eastAsia="Times New Roman" w:hAnsi="Garamond" w:cs="Times New Roman"/>
                <w:sz w:val="22"/>
                <w:szCs w:val="22"/>
              </w:rPr>
              <w:t>Udarbejdelse af løsningsarkitektur for Ejerforte</w:t>
            </w:r>
            <w:r w:rsidR="00E467FA">
              <w:rPr>
                <w:rFonts w:ascii="Garamond" w:eastAsia="Times New Roman" w:hAnsi="Garamond" w:cs="Times New Roman"/>
                <w:sz w:val="22"/>
                <w:szCs w:val="22"/>
              </w:rPr>
              <w:t>gnelsen</w:t>
            </w:r>
            <w:r w:rsidR="006B6E39">
              <w:rPr>
                <w:rFonts w:ascii="Garamond" w:eastAsia="Times New Roman" w:hAnsi="Garamond" w:cs="Times New Roman"/>
                <w:sz w:val="22"/>
                <w:szCs w:val="22"/>
              </w:rPr>
              <w:t xml:space="preserve"> og tilpasning af Tingbogen</w:t>
            </w:r>
            <w:r w:rsidR="00E467FA">
              <w:rPr>
                <w:rFonts w:ascii="Garamond" w:eastAsia="Times New Roman" w:hAnsi="Garamond" w:cs="Times New Roman"/>
                <w:sz w:val="22"/>
                <w:szCs w:val="22"/>
              </w:rPr>
              <w:t xml:space="preserve"> </w:t>
            </w:r>
          </w:p>
        </w:tc>
        <w:tc>
          <w:tcPr>
            <w:tcW w:w="1780" w:type="pct"/>
          </w:tcPr>
          <w:p w:rsidR="0088411A" w:rsidRPr="00C1427C" w:rsidRDefault="00C1427C" w:rsidP="00703C7E">
            <w:pPr>
              <w:pStyle w:val="MPBrdtekst"/>
              <w:rPr>
                <w:color w:val="808080" w:themeColor="background1" w:themeShade="80"/>
              </w:rPr>
            </w:pPr>
            <w:r w:rsidRPr="00C1427C">
              <w:rPr>
                <w:color w:val="808080" w:themeColor="background1" w:themeShade="80"/>
              </w:rPr>
              <w:t>Afventer</w:t>
            </w:r>
          </w:p>
        </w:tc>
      </w:tr>
      <w:tr w:rsidR="007D548D" w:rsidRPr="008677ED" w:rsidTr="00C1427C">
        <w:tc>
          <w:tcPr>
            <w:tcW w:w="1278" w:type="pct"/>
          </w:tcPr>
          <w:p w:rsidR="0088411A" w:rsidRPr="00574184" w:rsidRDefault="00574184" w:rsidP="003300F3">
            <w:pPr>
              <w:pStyle w:val="MPBrdtekst"/>
            </w:pPr>
            <w:r>
              <w:t>Forretningsressource/ f</w:t>
            </w:r>
            <w:r w:rsidR="0088411A" w:rsidRPr="00574184">
              <w:t>orretningsarkitekt (MBBL</w:t>
            </w:r>
            <w:r w:rsidR="003300F3">
              <w:t>)</w:t>
            </w:r>
          </w:p>
        </w:tc>
        <w:tc>
          <w:tcPr>
            <w:tcW w:w="1942" w:type="pct"/>
          </w:tcPr>
          <w:p w:rsidR="0088411A" w:rsidRPr="005D4570" w:rsidRDefault="0088411A" w:rsidP="00575B95">
            <w:pPr>
              <w:pStyle w:val="Almindeligtekst"/>
              <w:numPr>
                <w:ilvl w:val="0"/>
                <w:numId w:val="14"/>
              </w:numPr>
              <w:rPr>
                <w:rFonts w:ascii="Garamond" w:eastAsia="Times New Roman" w:hAnsi="Garamond" w:cs="Times New Roman"/>
                <w:sz w:val="22"/>
                <w:szCs w:val="22"/>
              </w:rPr>
            </w:pPr>
            <w:r w:rsidRPr="005D4570">
              <w:rPr>
                <w:rFonts w:ascii="Garamond" w:eastAsia="Times New Roman" w:hAnsi="Garamond" w:cs="Times New Roman"/>
                <w:sz w:val="22"/>
                <w:szCs w:val="22"/>
              </w:rPr>
              <w:t xml:space="preserve">Udarbejdelse af forretningsmæssige </w:t>
            </w:r>
            <w:r w:rsidR="006B6E39">
              <w:rPr>
                <w:rFonts w:ascii="Garamond" w:eastAsia="Times New Roman" w:hAnsi="Garamond" w:cs="Times New Roman"/>
                <w:sz w:val="22"/>
                <w:szCs w:val="22"/>
              </w:rPr>
              <w:t xml:space="preserve">krav til </w:t>
            </w:r>
            <w:r w:rsidR="00E467FA">
              <w:rPr>
                <w:rFonts w:ascii="Garamond" w:eastAsia="Times New Roman" w:hAnsi="Garamond" w:cs="Times New Roman"/>
                <w:sz w:val="22"/>
                <w:szCs w:val="22"/>
              </w:rPr>
              <w:t>Ejerfortegnelsen</w:t>
            </w:r>
            <w:r w:rsidR="006B6E39">
              <w:rPr>
                <w:rFonts w:ascii="Garamond" w:eastAsia="Times New Roman" w:hAnsi="Garamond" w:cs="Times New Roman"/>
                <w:sz w:val="22"/>
                <w:szCs w:val="22"/>
              </w:rPr>
              <w:t xml:space="preserve"> </w:t>
            </w:r>
            <w:r w:rsidR="00F05301">
              <w:rPr>
                <w:rFonts w:ascii="Garamond" w:eastAsia="Times New Roman" w:hAnsi="Garamond" w:cs="Times New Roman"/>
                <w:sz w:val="22"/>
                <w:szCs w:val="22"/>
              </w:rPr>
              <w:t>og</w:t>
            </w:r>
            <w:r w:rsidR="006B6E39">
              <w:rPr>
                <w:rFonts w:ascii="Garamond" w:eastAsia="Times New Roman" w:hAnsi="Garamond" w:cs="Times New Roman"/>
                <w:sz w:val="22"/>
                <w:szCs w:val="22"/>
              </w:rPr>
              <w:t xml:space="preserve"> tilpasning af Tingbogen</w:t>
            </w:r>
          </w:p>
          <w:p w:rsidR="0088411A" w:rsidRPr="005D4570" w:rsidRDefault="0088411A" w:rsidP="0088411A">
            <w:pPr>
              <w:pStyle w:val="Almindeligtekst"/>
              <w:ind w:left="720"/>
              <w:rPr>
                <w:rFonts w:ascii="Garamond" w:eastAsia="Times New Roman" w:hAnsi="Garamond" w:cs="Times New Roman"/>
                <w:sz w:val="22"/>
                <w:szCs w:val="22"/>
              </w:rPr>
            </w:pPr>
          </w:p>
        </w:tc>
        <w:tc>
          <w:tcPr>
            <w:tcW w:w="1780" w:type="pct"/>
          </w:tcPr>
          <w:p w:rsidR="0088411A" w:rsidRPr="00C1427C" w:rsidRDefault="00C1427C" w:rsidP="00703C7E">
            <w:pPr>
              <w:pStyle w:val="MPBrdtekst"/>
              <w:rPr>
                <w:color w:val="808080" w:themeColor="background1" w:themeShade="80"/>
              </w:rPr>
            </w:pPr>
            <w:r w:rsidRPr="00C1427C">
              <w:rPr>
                <w:color w:val="808080" w:themeColor="background1" w:themeShade="80"/>
              </w:rPr>
              <w:t>Afventer</w:t>
            </w:r>
          </w:p>
        </w:tc>
      </w:tr>
      <w:tr w:rsidR="00F05301" w:rsidRPr="008677ED" w:rsidTr="00C1427C">
        <w:tc>
          <w:tcPr>
            <w:tcW w:w="1278" w:type="pct"/>
          </w:tcPr>
          <w:p w:rsidR="00F05301" w:rsidRDefault="00F05301" w:rsidP="003300F3">
            <w:pPr>
              <w:pStyle w:val="MPBrdtekst"/>
            </w:pPr>
            <w:r>
              <w:t>Forretningsressource / f</w:t>
            </w:r>
            <w:r w:rsidRPr="00574184">
              <w:t>orretningsarkitekt (TLR)</w:t>
            </w:r>
          </w:p>
        </w:tc>
        <w:tc>
          <w:tcPr>
            <w:tcW w:w="1942" w:type="pct"/>
          </w:tcPr>
          <w:p w:rsidR="00F05301" w:rsidRPr="00F05301" w:rsidRDefault="00F05301" w:rsidP="00F05301">
            <w:pPr>
              <w:pStyle w:val="Almindeligtekst"/>
              <w:numPr>
                <w:ilvl w:val="0"/>
                <w:numId w:val="14"/>
              </w:numPr>
              <w:rPr>
                <w:rFonts w:ascii="Garamond" w:eastAsia="Times New Roman" w:hAnsi="Garamond" w:cs="Times New Roman"/>
                <w:sz w:val="22"/>
                <w:szCs w:val="22"/>
              </w:rPr>
            </w:pPr>
            <w:r w:rsidRPr="005D4570">
              <w:rPr>
                <w:rFonts w:ascii="Garamond" w:eastAsia="Times New Roman" w:hAnsi="Garamond" w:cs="Times New Roman"/>
                <w:sz w:val="22"/>
                <w:szCs w:val="22"/>
              </w:rPr>
              <w:t xml:space="preserve">Udarbejdelse af forretningsmæssige </w:t>
            </w:r>
            <w:r>
              <w:rPr>
                <w:rFonts w:ascii="Garamond" w:eastAsia="Times New Roman" w:hAnsi="Garamond" w:cs="Times New Roman"/>
                <w:sz w:val="22"/>
                <w:szCs w:val="22"/>
              </w:rPr>
              <w:t>krav til Ny Ejerfortegnelse og tilpasning af Tingbogen</w:t>
            </w:r>
          </w:p>
        </w:tc>
        <w:tc>
          <w:tcPr>
            <w:tcW w:w="1780" w:type="pct"/>
          </w:tcPr>
          <w:p w:rsidR="00F05301" w:rsidRPr="00C1427C" w:rsidRDefault="00F05301" w:rsidP="00703C7E">
            <w:pPr>
              <w:pStyle w:val="MPBrdtekst"/>
              <w:rPr>
                <w:color w:val="808080" w:themeColor="background1" w:themeShade="80"/>
              </w:rPr>
            </w:pPr>
          </w:p>
        </w:tc>
      </w:tr>
    </w:tbl>
    <w:p w:rsidR="0088411A" w:rsidRDefault="0088411A" w:rsidP="00AC1D1D">
      <w:pPr>
        <w:pStyle w:val="MPBrdtekst"/>
      </w:pPr>
    </w:p>
    <w:p w:rsidR="00340514" w:rsidRPr="008677ED" w:rsidRDefault="00340514" w:rsidP="00AC1D1D">
      <w:pPr>
        <w:pStyle w:val="MPBrdtekst"/>
      </w:pPr>
    </w:p>
    <w:p w:rsidR="00340514" w:rsidRPr="008677ED" w:rsidRDefault="00340514" w:rsidP="00991CC2">
      <w:pPr>
        <w:tabs>
          <w:tab w:val="left" w:pos="2970"/>
        </w:tabs>
        <w:rPr>
          <w:rFonts w:ascii="Arial" w:hAnsi="Arial" w:cs="Arial"/>
        </w:rPr>
      </w:pPr>
      <w:bookmarkStart w:id="87" w:name="_Toc278529896"/>
      <w:r w:rsidRPr="008677ED">
        <w:rPr>
          <w:rFonts w:ascii="Arial" w:hAnsi="Arial" w:cs="Arial"/>
        </w:rPr>
        <w:t>14.5. Systemansvarlig</w:t>
      </w:r>
      <w:bookmarkEnd w:id="87"/>
      <w:r w:rsidRPr="008677ED">
        <w:rPr>
          <w:rFonts w:ascii="Arial" w:hAnsi="Arial" w:cs="Arial"/>
        </w:rPr>
        <w:t xml:space="preserve"> </w:t>
      </w:r>
      <w:r w:rsidR="00991CC2">
        <w:rPr>
          <w:rFonts w:ascii="Arial" w:hAnsi="Arial" w:cs="Arial"/>
        </w:rPr>
        <w:tab/>
      </w:r>
    </w:p>
    <w:p w:rsidR="00574184" w:rsidRDefault="00574184" w:rsidP="00574184">
      <w:pPr>
        <w:pStyle w:val="Almindeligtekst"/>
        <w:rPr>
          <w:rFonts w:ascii="Garamond" w:eastAsia="Times New Roman" w:hAnsi="Garamond" w:cs="Times New Roman"/>
          <w:sz w:val="22"/>
          <w:szCs w:val="22"/>
        </w:rPr>
      </w:pPr>
      <w:r w:rsidRPr="005D4570">
        <w:rPr>
          <w:rFonts w:ascii="Garamond" w:eastAsia="Times New Roman" w:hAnsi="Garamond" w:cs="Times New Roman"/>
          <w:sz w:val="22"/>
          <w:szCs w:val="22"/>
        </w:rPr>
        <w:t xml:space="preserve">TLR </w:t>
      </w:r>
      <w:r>
        <w:rPr>
          <w:rFonts w:ascii="Garamond" w:eastAsia="Times New Roman" w:hAnsi="Garamond" w:cs="Times New Roman"/>
          <w:sz w:val="22"/>
          <w:szCs w:val="22"/>
        </w:rPr>
        <w:t>vil efter projektet</w:t>
      </w:r>
      <w:r w:rsidR="00D8187B">
        <w:rPr>
          <w:rFonts w:ascii="Garamond" w:eastAsia="Times New Roman" w:hAnsi="Garamond" w:cs="Times New Roman"/>
          <w:sz w:val="22"/>
          <w:szCs w:val="22"/>
        </w:rPr>
        <w:t>s</w:t>
      </w:r>
      <w:r>
        <w:rPr>
          <w:rFonts w:ascii="Garamond" w:eastAsia="Times New Roman" w:hAnsi="Garamond" w:cs="Times New Roman"/>
          <w:sz w:val="22"/>
          <w:szCs w:val="22"/>
        </w:rPr>
        <w:t xml:space="preserve"> gennemførsel få overdraget</w:t>
      </w:r>
      <w:r w:rsidR="00D8187B">
        <w:rPr>
          <w:rFonts w:ascii="Garamond" w:eastAsia="Times New Roman" w:hAnsi="Garamond" w:cs="Times New Roman"/>
          <w:sz w:val="22"/>
          <w:szCs w:val="22"/>
        </w:rPr>
        <w:t xml:space="preserve"> </w:t>
      </w:r>
      <w:r>
        <w:rPr>
          <w:rFonts w:ascii="Garamond" w:eastAsia="Times New Roman" w:hAnsi="Garamond" w:cs="Times New Roman"/>
          <w:sz w:val="22"/>
          <w:szCs w:val="22"/>
        </w:rPr>
        <w:t>system-ansvaret. Det betyder, at TLR bl.a. har ansvaret</w:t>
      </w:r>
      <w:r w:rsidRPr="005D4570">
        <w:rPr>
          <w:rFonts w:ascii="Garamond" w:eastAsia="Times New Roman" w:hAnsi="Garamond" w:cs="Times New Roman"/>
          <w:sz w:val="22"/>
          <w:szCs w:val="22"/>
        </w:rPr>
        <w:t xml:space="preserve"> for</w:t>
      </w:r>
      <w:r>
        <w:rPr>
          <w:rFonts w:ascii="Garamond" w:eastAsia="Times New Roman" w:hAnsi="Garamond" w:cs="Times New Roman"/>
          <w:sz w:val="22"/>
          <w:szCs w:val="22"/>
        </w:rPr>
        <w:t>:</w:t>
      </w:r>
    </w:p>
    <w:p w:rsidR="00574184" w:rsidRDefault="00574184" w:rsidP="00575B95">
      <w:pPr>
        <w:pStyle w:val="Almindeligtekst"/>
        <w:numPr>
          <w:ilvl w:val="0"/>
          <w:numId w:val="14"/>
        </w:numPr>
        <w:rPr>
          <w:rFonts w:ascii="Garamond" w:eastAsia="Times New Roman" w:hAnsi="Garamond" w:cs="Times New Roman"/>
          <w:sz w:val="22"/>
          <w:szCs w:val="22"/>
        </w:rPr>
      </w:pPr>
      <w:r w:rsidRPr="005D4570">
        <w:rPr>
          <w:rFonts w:ascii="Garamond" w:eastAsia="Times New Roman" w:hAnsi="Garamond" w:cs="Times New Roman"/>
          <w:sz w:val="22"/>
          <w:szCs w:val="22"/>
        </w:rPr>
        <w:lastRenderedPageBreak/>
        <w:t>at Eje</w:t>
      </w:r>
      <w:r w:rsidR="00B0701C">
        <w:rPr>
          <w:rFonts w:ascii="Garamond" w:eastAsia="Times New Roman" w:hAnsi="Garamond" w:cs="Times New Roman"/>
          <w:sz w:val="22"/>
          <w:szCs w:val="22"/>
        </w:rPr>
        <w:t>r</w:t>
      </w:r>
      <w:r w:rsidRPr="005D4570">
        <w:rPr>
          <w:rFonts w:ascii="Garamond" w:eastAsia="Times New Roman" w:hAnsi="Garamond" w:cs="Times New Roman"/>
          <w:sz w:val="22"/>
          <w:szCs w:val="22"/>
        </w:rPr>
        <w:t>fortegnelsen til stadighed lever op til kravene om et auto</w:t>
      </w:r>
      <w:r>
        <w:rPr>
          <w:rFonts w:ascii="Garamond" w:eastAsia="Times New Roman" w:hAnsi="Garamond" w:cs="Times New Roman"/>
          <w:sz w:val="22"/>
          <w:szCs w:val="22"/>
        </w:rPr>
        <w:t xml:space="preserve">ritativt register </w:t>
      </w:r>
    </w:p>
    <w:p w:rsidR="00574184" w:rsidRDefault="00574184" w:rsidP="00575B95">
      <w:pPr>
        <w:pStyle w:val="Almindeligtekst"/>
        <w:numPr>
          <w:ilvl w:val="0"/>
          <w:numId w:val="14"/>
        </w:numPr>
        <w:rPr>
          <w:rFonts w:ascii="Garamond" w:eastAsia="Times New Roman" w:hAnsi="Garamond" w:cs="Times New Roman"/>
          <w:sz w:val="22"/>
          <w:szCs w:val="22"/>
        </w:rPr>
      </w:pPr>
      <w:r>
        <w:rPr>
          <w:rFonts w:ascii="Garamond" w:eastAsia="Times New Roman" w:hAnsi="Garamond" w:cs="Times New Roman"/>
          <w:sz w:val="22"/>
          <w:szCs w:val="22"/>
        </w:rPr>
        <w:t>at Eje</w:t>
      </w:r>
      <w:r w:rsidR="00B0701C">
        <w:rPr>
          <w:rFonts w:ascii="Garamond" w:eastAsia="Times New Roman" w:hAnsi="Garamond" w:cs="Times New Roman"/>
          <w:sz w:val="22"/>
          <w:szCs w:val="22"/>
        </w:rPr>
        <w:t>r</w:t>
      </w:r>
      <w:r>
        <w:rPr>
          <w:rFonts w:ascii="Garamond" w:eastAsia="Times New Roman" w:hAnsi="Garamond" w:cs="Times New Roman"/>
          <w:sz w:val="22"/>
          <w:szCs w:val="22"/>
        </w:rPr>
        <w:t xml:space="preserve">fortegnelsen </w:t>
      </w:r>
      <w:r w:rsidRPr="005D4570">
        <w:rPr>
          <w:rFonts w:ascii="Garamond" w:eastAsia="Times New Roman" w:hAnsi="Garamond" w:cs="Times New Roman"/>
          <w:sz w:val="22"/>
          <w:szCs w:val="22"/>
        </w:rPr>
        <w:t xml:space="preserve">udvikles i takt med øvrige grunddataregistre, herunder hensyntagen til dataanvendernes forretningskrav. </w:t>
      </w:r>
    </w:p>
    <w:p w:rsidR="00574184" w:rsidRPr="005D4570" w:rsidRDefault="00574184" w:rsidP="00575B95">
      <w:pPr>
        <w:pStyle w:val="Almindeligtekst"/>
        <w:numPr>
          <w:ilvl w:val="0"/>
          <w:numId w:val="14"/>
        </w:numPr>
        <w:rPr>
          <w:rFonts w:ascii="Garamond" w:eastAsia="Times New Roman" w:hAnsi="Garamond" w:cs="Times New Roman"/>
          <w:sz w:val="22"/>
          <w:szCs w:val="22"/>
        </w:rPr>
      </w:pPr>
      <w:r>
        <w:rPr>
          <w:rFonts w:ascii="Garamond" w:eastAsia="Times New Roman" w:hAnsi="Garamond" w:cs="Times New Roman"/>
          <w:sz w:val="22"/>
          <w:szCs w:val="22"/>
        </w:rPr>
        <w:t xml:space="preserve">At </w:t>
      </w:r>
      <w:r w:rsidR="00B0701C">
        <w:rPr>
          <w:rFonts w:ascii="Garamond" w:eastAsia="Times New Roman" w:hAnsi="Garamond" w:cs="Times New Roman"/>
          <w:sz w:val="22"/>
          <w:szCs w:val="22"/>
        </w:rPr>
        <w:t>E</w:t>
      </w:r>
      <w:r>
        <w:rPr>
          <w:rFonts w:ascii="Garamond" w:eastAsia="Times New Roman" w:hAnsi="Garamond" w:cs="Times New Roman"/>
          <w:sz w:val="22"/>
          <w:szCs w:val="22"/>
        </w:rPr>
        <w:t>je</w:t>
      </w:r>
      <w:r w:rsidR="00B0701C">
        <w:rPr>
          <w:rFonts w:ascii="Garamond" w:eastAsia="Times New Roman" w:hAnsi="Garamond" w:cs="Times New Roman"/>
          <w:sz w:val="22"/>
          <w:szCs w:val="22"/>
        </w:rPr>
        <w:t>r</w:t>
      </w:r>
      <w:r>
        <w:rPr>
          <w:rFonts w:ascii="Garamond" w:eastAsia="Times New Roman" w:hAnsi="Garamond" w:cs="Times New Roman"/>
          <w:sz w:val="22"/>
          <w:szCs w:val="22"/>
        </w:rPr>
        <w:t>fortegnelsen vedligeholdes (tilser at leverandør lever op til sine vedligeholdelsesforpligtelser)</w:t>
      </w:r>
    </w:p>
    <w:p w:rsidR="00574184" w:rsidRDefault="00574184" w:rsidP="001B6CC7">
      <w:pPr>
        <w:pStyle w:val="MPBrdtekst"/>
      </w:pPr>
    </w:p>
    <w:p w:rsidR="00340514" w:rsidRPr="008677ED" w:rsidRDefault="00340514" w:rsidP="001B6CC7">
      <w:pPr>
        <w:pStyle w:val="MPBrdtekst"/>
      </w:pPr>
    </w:p>
    <w:p w:rsidR="00340514" w:rsidRPr="008677ED" w:rsidRDefault="00340514" w:rsidP="00AC1D1D">
      <w:pPr>
        <w:pStyle w:val="MP1Overskriftsniveau"/>
      </w:pPr>
      <w:bookmarkStart w:id="88" w:name="_Toc278529903"/>
      <w:bookmarkStart w:id="89" w:name="_Toc357759275"/>
      <w:r w:rsidRPr="008677ED">
        <w:t>15. Interessent- og aktørhåndtering</w:t>
      </w:r>
      <w:bookmarkEnd w:id="88"/>
      <w:bookmarkEnd w:id="89"/>
    </w:p>
    <w:p w:rsidR="00340514" w:rsidRPr="008677ED" w:rsidRDefault="00A2205D" w:rsidP="00AC1D1D">
      <w:pPr>
        <w:pStyle w:val="MPBrdtekst"/>
        <w:rPr>
          <w:color w:val="333333"/>
        </w:rPr>
      </w:pPr>
      <w:r w:rsidRPr="00E36EE5">
        <w:rPr>
          <w:color w:val="595959" w:themeColor="text1" w:themeTint="A6"/>
        </w:rPr>
        <w:t xml:space="preserve">Interessenter er alle </w:t>
      </w:r>
      <w:r w:rsidR="009D3C3F" w:rsidRPr="00E36EE5">
        <w:rPr>
          <w:color w:val="595959" w:themeColor="text1" w:themeTint="A6"/>
        </w:rPr>
        <w:t xml:space="preserve">enten direkte </w:t>
      </w:r>
      <w:r w:rsidRPr="00E36EE5">
        <w:rPr>
          <w:color w:val="595959" w:themeColor="text1" w:themeTint="A6"/>
        </w:rPr>
        <w:t>deltagere</w:t>
      </w:r>
      <w:r w:rsidR="009D3C3F" w:rsidRPr="00E36EE5">
        <w:rPr>
          <w:color w:val="595959" w:themeColor="text1" w:themeTint="A6"/>
        </w:rPr>
        <w:t xml:space="preserve"> eller r</w:t>
      </w:r>
      <w:r w:rsidRPr="00E36EE5">
        <w:rPr>
          <w:color w:val="595959" w:themeColor="text1" w:themeTint="A6"/>
        </w:rPr>
        <w:t xml:space="preserve">epræsenteret </w:t>
      </w:r>
      <w:r w:rsidR="00E36EE5" w:rsidRPr="00E36EE5">
        <w:rPr>
          <w:color w:val="595959" w:themeColor="text1" w:themeTint="A6"/>
        </w:rPr>
        <w:t xml:space="preserve">af andre </w:t>
      </w:r>
      <w:r w:rsidRPr="00E36EE5">
        <w:rPr>
          <w:color w:val="595959" w:themeColor="text1" w:themeTint="A6"/>
        </w:rPr>
        <w:t>i delprogrammet Ejendomsdata</w:t>
      </w:r>
      <w:r>
        <w:rPr>
          <w:color w:val="333333"/>
        </w:rPr>
        <w:t>.</w:t>
      </w:r>
    </w:p>
    <w:p w:rsidR="00340514" w:rsidRDefault="00340514" w:rsidP="00AC1D1D">
      <w:pPr>
        <w:pStyle w:val="MPBrdtekst"/>
      </w:pPr>
    </w:p>
    <w:p w:rsidR="00716FFB" w:rsidRPr="008677ED" w:rsidRDefault="00716FFB" w:rsidP="00716FFB">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3261"/>
        <w:gridCol w:w="3543"/>
      </w:tblGrid>
      <w:tr w:rsidR="005A1DAF" w:rsidRPr="008677ED" w:rsidTr="005A1DAF">
        <w:tc>
          <w:tcPr>
            <w:tcW w:w="2376" w:type="dxa"/>
            <w:shd w:val="clear" w:color="auto" w:fill="84929B"/>
          </w:tcPr>
          <w:p w:rsidR="005A1DAF" w:rsidRPr="008677ED" w:rsidRDefault="005A1DAF" w:rsidP="00A21A8B">
            <w:pPr>
              <w:spacing w:after="120" w:line="240" w:lineRule="auto"/>
              <w:rPr>
                <w:rFonts w:ascii="Arial" w:hAnsi="Arial" w:cs="Arial"/>
                <w:color w:val="FFFFFF"/>
                <w:sz w:val="20"/>
                <w:szCs w:val="20"/>
              </w:rPr>
            </w:pPr>
            <w:r w:rsidRPr="008677ED">
              <w:rPr>
                <w:rFonts w:ascii="Arial" w:hAnsi="Arial" w:cs="Arial"/>
                <w:color w:val="FFFFFF"/>
                <w:sz w:val="20"/>
                <w:szCs w:val="20"/>
              </w:rPr>
              <w:t>Interessent</w:t>
            </w:r>
          </w:p>
        </w:tc>
        <w:tc>
          <w:tcPr>
            <w:tcW w:w="3261" w:type="dxa"/>
            <w:shd w:val="clear" w:color="auto" w:fill="84929B"/>
          </w:tcPr>
          <w:p w:rsidR="005A1DAF" w:rsidRPr="008677ED" w:rsidRDefault="005A1DAF" w:rsidP="00DB09FE">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3543" w:type="dxa"/>
            <w:shd w:val="clear" w:color="auto" w:fill="84929B"/>
          </w:tcPr>
          <w:p w:rsidR="005A1DAF" w:rsidRPr="008677ED" w:rsidRDefault="005A1DAF" w:rsidP="00A21A8B">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5A1DAF" w:rsidRPr="00C1427C" w:rsidTr="005A1DAF">
        <w:tc>
          <w:tcPr>
            <w:tcW w:w="2376" w:type="dxa"/>
          </w:tcPr>
          <w:p w:rsidR="005A1DAF" w:rsidRPr="00C1427C" w:rsidRDefault="005A1DAF"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Kommuner/KL</w:t>
            </w:r>
          </w:p>
        </w:tc>
        <w:tc>
          <w:tcPr>
            <w:tcW w:w="3261" w:type="dxa"/>
          </w:tcPr>
          <w:p w:rsidR="005A1DAF" w:rsidRPr="00C1427C" w:rsidRDefault="005A1DAF" w:rsidP="0080286E">
            <w:pPr>
              <w:spacing w:after="120" w:line="240" w:lineRule="auto"/>
              <w:rPr>
                <w:rFonts w:asciiTheme="minorHAnsi" w:hAnsiTheme="minorHAnsi" w:cs="Arial"/>
                <w:sz w:val="18"/>
                <w:szCs w:val="20"/>
              </w:rPr>
            </w:pPr>
            <w:r w:rsidRPr="00C1427C">
              <w:rPr>
                <w:rFonts w:asciiTheme="minorHAnsi" w:hAnsiTheme="minorHAnsi" w:cs="Arial"/>
                <w:sz w:val="18"/>
                <w:szCs w:val="20"/>
              </w:rPr>
              <w:t>Arkitektur, forretningskrav og test af Ejerfortegnelsen</w:t>
            </w:r>
            <w:r w:rsidR="005B06EE">
              <w:rPr>
                <w:rFonts w:asciiTheme="minorHAnsi" w:hAnsiTheme="minorHAnsi" w:cs="Arial"/>
                <w:sz w:val="18"/>
                <w:szCs w:val="20"/>
              </w:rPr>
              <w:t>.</w:t>
            </w:r>
          </w:p>
          <w:p w:rsidR="00D75C92" w:rsidRPr="00C1427C" w:rsidRDefault="00D75C92" w:rsidP="0080286E">
            <w:pPr>
              <w:spacing w:after="120" w:line="240" w:lineRule="auto"/>
              <w:rPr>
                <w:rFonts w:asciiTheme="minorHAnsi" w:hAnsiTheme="minorHAnsi" w:cs="Arial"/>
                <w:sz w:val="18"/>
                <w:szCs w:val="20"/>
              </w:rPr>
            </w:pPr>
            <w:r w:rsidRPr="00C1427C">
              <w:rPr>
                <w:rFonts w:asciiTheme="minorHAnsi" w:hAnsiTheme="minorHAnsi" w:cs="Arial"/>
                <w:sz w:val="18"/>
                <w:szCs w:val="20"/>
              </w:rPr>
              <w:t xml:space="preserve">Fokus på at Ejerfortegnelsen bliver en fyldestgørende erstatning for ESR </w:t>
            </w:r>
          </w:p>
          <w:p w:rsidR="005A1DAF" w:rsidRPr="00C1427C" w:rsidRDefault="005A1DAF" w:rsidP="0080286E">
            <w:pPr>
              <w:spacing w:after="120" w:line="240" w:lineRule="auto"/>
              <w:rPr>
                <w:rFonts w:asciiTheme="minorHAnsi" w:hAnsiTheme="minorHAnsi" w:cs="Arial"/>
                <w:sz w:val="18"/>
                <w:szCs w:val="20"/>
              </w:rPr>
            </w:pPr>
            <w:r w:rsidRPr="00C1427C">
              <w:rPr>
                <w:rFonts w:asciiTheme="minorHAnsi" w:hAnsiTheme="minorHAnsi" w:cs="Arial"/>
                <w:sz w:val="18"/>
                <w:szCs w:val="20"/>
              </w:rPr>
              <w:t>Dataanvendere</w:t>
            </w:r>
          </w:p>
        </w:tc>
        <w:tc>
          <w:tcPr>
            <w:tcW w:w="3543" w:type="dxa"/>
          </w:tcPr>
          <w:p w:rsidR="00CA0F22" w:rsidRPr="00C1427C" w:rsidRDefault="00CA0F22" w:rsidP="005A1DAF">
            <w:pPr>
              <w:spacing w:after="120" w:line="240" w:lineRule="auto"/>
              <w:jc w:val="both"/>
              <w:rPr>
                <w:rFonts w:asciiTheme="minorHAnsi" w:hAnsiTheme="minorHAnsi" w:cs="Arial"/>
                <w:sz w:val="18"/>
                <w:szCs w:val="20"/>
              </w:rPr>
            </w:pPr>
            <w:r w:rsidRPr="00C1427C">
              <w:rPr>
                <w:rFonts w:asciiTheme="minorHAnsi" w:hAnsiTheme="minorHAnsi" w:cs="Arial"/>
                <w:sz w:val="18"/>
                <w:szCs w:val="20"/>
              </w:rPr>
              <w:t>Primær anvender af Ejerfortegnelsesdata</w:t>
            </w:r>
          </w:p>
          <w:p w:rsidR="005A1DAF" w:rsidRPr="00C1427C" w:rsidRDefault="00CA0F22" w:rsidP="00D75C92">
            <w:pPr>
              <w:spacing w:after="120" w:line="240" w:lineRule="auto"/>
              <w:jc w:val="both"/>
              <w:rPr>
                <w:rFonts w:asciiTheme="minorHAnsi" w:hAnsiTheme="minorHAnsi" w:cs="Arial"/>
                <w:sz w:val="18"/>
                <w:szCs w:val="20"/>
              </w:rPr>
            </w:pPr>
            <w:r w:rsidRPr="00C1427C">
              <w:rPr>
                <w:rFonts w:asciiTheme="minorHAnsi" w:hAnsiTheme="minorHAnsi" w:cs="Arial"/>
                <w:sz w:val="18"/>
                <w:szCs w:val="20"/>
              </w:rPr>
              <w:t xml:space="preserve">Kommunal involvering </w:t>
            </w:r>
            <w:r w:rsidR="00D75C92" w:rsidRPr="00C1427C">
              <w:rPr>
                <w:rFonts w:asciiTheme="minorHAnsi" w:hAnsiTheme="minorHAnsi" w:cs="Arial"/>
                <w:sz w:val="18"/>
                <w:szCs w:val="20"/>
              </w:rPr>
              <w:t>i formulering af forretningsmæssige krav</w:t>
            </w:r>
          </w:p>
        </w:tc>
      </w:tr>
      <w:tr w:rsidR="005A1DAF" w:rsidRPr="00C1427C" w:rsidTr="005A1DAF">
        <w:tc>
          <w:tcPr>
            <w:tcW w:w="2376" w:type="dxa"/>
          </w:tcPr>
          <w:p w:rsidR="005A1DAF" w:rsidRPr="00C1427C" w:rsidRDefault="005A1DAF"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Justitsministeriet</w:t>
            </w:r>
          </w:p>
        </w:tc>
        <w:tc>
          <w:tcPr>
            <w:tcW w:w="3261" w:type="dxa"/>
          </w:tcPr>
          <w:p w:rsidR="005A1DAF" w:rsidRPr="00C1427C" w:rsidRDefault="005A1DAF" w:rsidP="0080286E">
            <w:pPr>
              <w:spacing w:after="120" w:line="240" w:lineRule="auto"/>
              <w:rPr>
                <w:rFonts w:asciiTheme="minorHAnsi" w:hAnsiTheme="minorHAnsi" w:cs="Arial"/>
                <w:sz w:val="18"/>
                <w:szCs w:val="20"/>
              </w:rPr>
            </w:pPr>
            <w:r w:rsidRPr="00C1427C">
              <w:rPr>
                <w:rFonts w:asciiTheme="minorHAnsi" w:hAnsiTheme="minorHAnsi" w:cs="Arial"/>
                <w:sz w:val="18"/>
                <w:szCs w:val="20"/>
              </w:rPr>
              <w:t xml:space="preserve">Sikring af grundlaget for retternes virke. </w:t>
            </w:r>
          </w:p>
        </w:tc>
        <w:tc>
          <w:tcPr>
            <w:tcW w:w="3543" w:type="dxa"/>
          </w:tcPr>
          <w:p w:rsidR="005A1DAF" w:rsidRPr="00C1427C" w:rsidRDefault="00CA0F22"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Rettidig involvering ift. gennemførelsen af lovændringer.</w:t>
            </w:r>
          </w:p>
        </w:tc>
      </w:tr>
      <w:tr w:rsidR="005A1DAF" w:rsidRPr="00C1427C" w:rsidTr="005A1DAF">
        <w:tc>
          <w:tcPr>
            <w:tcW w:w="2376" w:type="dxa"/>
          </w:tcPr>
          <w:p w:rsidR="005A1DAF" w:rsidRPr="00C1427C" w:rsidRDefault="005A1DAF"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Geodatastyrelsen</w:t>
            </w:r>
          </w:p>
        </w:tc>
        <w:tc>
          <w:tcPr>
            <w:tcW w:w="3261" w:type="dxa"/>
          </w:tcPr>
          <w:p w:rsidR="005A1DAF" w:rsidRPr="00C1427C" w:rsidRDefault="005A1DAF" w:rsidP="00DB09FE">
            <w:pPr>
              <w:spacing w:after="120" w:line="240" w:lineRule="auto"/>
              <w:rPr>
                <w:rFonts w:asciiTheme="minorHAnsi" w:hAnsiTheme="minorHAnsi" w:cs="Arial"/>
                <w:sz w:val="18"/>
                <w:szCs w:val="20"/>
              </w:rPr>
            </w:pPr>
            <w:r w:rsidRPr="00C1427C">
              <w:rPr>
                <w:rFonts w:asciiTheme="minorHAnsi" w:hAnsiTheme="minorHAnsi" w:cs="Arial"/>
                <w:sz w:val="18"/>
                <w:szCs w:val="20"/>
              </w:rPr>
              <w:t>Arkitektur vedr. Tingbogens tilpasning.</w:t>
            </w:r>
          </w:p>
          <w:p w:rsidR="005A1DAF" w:rsidRPr="00C1427C" w:rsidRDefault="005A1DAF" w:rsidP="00DB09FE">
            <w:pPr>
              <w:spacing w:after="120" w:line="240" w:lineRule="auto"/>
              <w:rPr>
                <w:rFonts w:asciiTheme="minorHAnsi" w:hAnsiTheme="minorHAnsi" w:cs="Arial"/>
                <w:sz w:val="18"/>
                <w:szCs w:val="20"/>
              </w:rPr>
            </w:pPr>
            <w:r w:rsidRPr="00C1427C">
              <w:rPr>
                <w:rFonts w:asciiTheme="minorHAnsi" w:hAnsiTheme="minorHAnsi" w:cs="Arial"/>
                <w:sz w:val="18"/>
                <w:szCs w:val="20"/>
              </w:rPr>
              <w:t>Datavask og tildeling af BFE-nr’e</w:t>
            </w:r>
          </w:p>
        </w:tc>
        <w:tc>
          <w:tcPr>
            <w:tcW w:w="3543" w:type="dxa"/>
          </w:tcPr>
          <w:p w:rsidR="00D75C92" w:rsidRPr="00C1427C" w:rsidRDefault="00D75C92" w:rsidP="00D75C92">
            <w:pPr>
              <w:spacing w:after="120" w:line="240" w:lineRule="auto"/>
              <w:jc w:val="both"/>
              <w:rPr>
                <w:rFonts w:asciiTheme="minorHAnsi" w:hAnsiTheme="minorHAnsi" w:cs="Arial"/>
                <w:sz w:val="18"/>
                <w:szCs w:val="20"/>
              </w:rPr>
            </w:pPr>
            <w:r w:rsidRPr="00C1427C">
              <w:rPr>
                <w:rFonts w:asciiTheme="minorHAnsi" w:hAnsiTheme="minorHAnsi" w:cs="Arial"/>
                <w:sz w:val="18"/>
                <w:szCs w:val="20"/>
              </w:rPr>
              <w:t>GST leverer analyser Tingbogens ejendomsregistreringer til brug for kvalitetsforbedring af Tingbogen.</w:t>
            </w:r>
          </w:p>
          <w:p w:rsidR="00D75C92" w:rsidRPr="00C1427C" w:rsidRDefault="00D75C92" w:rsidP="00D75C92">
            <w:pPr>
              <w:spacing w:after="120" w:line="240" w:lineRule="auto"/>
              <w:jc w:val="both"/>
              <w:rPr>
                <w:rFonts w:asciiTheme="minorHAnsi" w:hAnsiTheme="minorHAnsi" w:cs="Arial"/>
                <w:sz w:val="18"/>
                <w:szCs w:val="20"/>
              </w:rPr>
            </w:pPr>
            <w:r w:rsidRPr="00C1427C">
              <w:rPr>
                <w:rFonts w:asciiTheme="minorHAnsi" w:hAnsiTheme="minorHAnsi" w:cs="Arial"/>
                <w:sz w:val="18"/>
                <w:szCs w:val="20"/>
              </w:rPr>
              <w:t>Tingbogens registreringer sker på grundlag af Matriklens oplysninger</w:t>
            </w:r>
          </w:p>
        </w:tc>
      </w:tr>
      <w:tr w:rsidR="005A1DAF" w:rsidRPr="00C1427C" w:rsidTr="005A1DAF">
        <w:tc>
          <w:tcPr>
            <w:tcW w:w="2376" w:type="dxa"/>
          </w:tcPr>
          <w:p w:rsidR="005A1DAF" w:rsidRPr="00C1427C" w:rsidRDefault="005A1DAF"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Tinglysningsretten</w:t>
            </w:r>
          </w:p>
        </w:tc>
        <w:tc>
          <w:tcPr>
            <w:tcW w:w="3261" w:type="dxa"/>
          </w:tcPr>
          <w:p w:rsidR="005A1DAF" w:rsidRPr="00C1427C" w:rsidRDefault="005A1DAF" w:rsidP="005A1DAF">
            <w:pPr>
              <w:spacing w:after="120" w:line="240" w:lineRule="auto"/>
              <w:rPr>
                <w:rFonts w:asciiTheme="minorHAnsi" w:hAnsiTheme="minorHAnsi" w:cs="Arial"/>
                <w:sz w:val="18"/>
                <w:szCs w:val="20"/>
              </w:rPr>
            </w:pPr>
            <w:r w:rsidRPr="00C1427C">
              <w:rPr>
                <w:rFonts w:asciiTheme="minorHAnsi" w:hAnsiTheme="minorHAnsi" w:cs="Arial"/>
                <w:sz w:val="18"/>
                <w:szCs w:val="20"/>
              </w:rPr>
              <w:t>Kravspecifikation, teknisk udvikling, leverandørrelation, drift og anvendelse af Ejerfortegnelse og Tingbogen</w:t>
            </w:r>
          </w:p>
        </w:tc>
        <w:tc>
          <w:tcPr>
            <w:tcW w:w="3543" w:type="dxa"/>
          </w:tcPr>
          <w:p w:rsidR="005A1DAF" w:rsidRPr="00C1427C" w:rsidRDefault="00D75C92"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Projektejer</w:t>
            </w:r>
          </w:p>
        </w:tc>
      </w:tr>
      <w:tr w:rsidR="005A1DAF" w:rsidRPr="00C1427C" w:rsidTr="005A1DAF">
        <w:tc>
          <w:tcPr>
            <w:tcW w:w="2376" w:type="dxa"/>
          </w:tcPr>
          <w:p w:rsidR="005A1DAF" w:rsidRPr="00C1427C" w:rsidRDefault="005A1DAF"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Skifte- og fogedretter</w:t>
            </w:r>
          </w:p>
        </w:tc>
        <w:tc>
          <w:tcPr>
            <w:tcW w:w="3261" w:type="dxa"/>
          </w:tcPr>
          <w:p w:rsidR="005A1DAF" w:rsidRPr="00C1427C" w:rsidRDefault="005A1DAF" w:rsidP="00DB09FE">
            <w:pPr>
              <w:spacing w:after="120" w:line="240" w:lineRule="auto"/>
              <w:rPr>
                <w:rFonts w:asciiTheme="minorHAnsi" w:hAnsiTheme="minorHAnsi" w:cs="Arial"/>
                <w:sz w:val="18"/>
                <w:szCs w:val="20"/>
              </w:rPr>
            </w:pPr>
            <w:r w:rsidRPr="00C1427C">
              <w:rPr>
                <w:rFonts w:asciiTheme="minorHAnsi" w:hAnsiTheme="minorHAnsi" w:cs="Arial"/>
                <w:sz w:val="18"/>
                <w:szCs w:val="20"/>
              </w:rPr>
              <w:t>Dataleverandør til Ejerfortegnelsen</w:t>
            </w:r>
          </w:p>
        </w:tc>
        <w:tc>
          <w:tcPr>
            <w:tcW w:w="3543" w:type="dxa"/>
          </w:tcPr>
          <w:p w:rsidR="005A1DAF" w:rsidRPr="00C1427C" w:rsidRDefault="00D75C92"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Skal gøres opmærksom på at skifte- og fogedretternes indberetning af ejerskifter via tinglysningsportalen vil betyde en lettelse i arbejdet.</w:t>
            </w:r>
          </w:p>
        </w:tc>
      </w:tr>
      <w:tr w:rsidR="005A1DAF" w:rsidRPr="00C1427C" w:rsidTr="005A1DAF">
        <w:tc>
          <w:tcPr>
            <w:tcW w:w="2376" w:type="dxa"/>
          </w:tcPr>
          <w:p w:rsidR="005A1DAF" w:rsidRPr="00C1427C" w:rsidRDefault="005A1DAF"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MBBL</w:t>
            </w:r>
          </w:p>
        </w:tc>
        <w:tc>
          <w:tcPr>
            <w:tcW w:w="3261" w:type="dxa"/>
          </w:tcPr>
          <w:p w:rsidR="005A1DAF" w:rsidRPr="00C1427C" w:rsidRDefault="005A1DAF" w:rsidP="00DB09FE">
            <w:pPr>
              <w:spacing w:after="120" w:line="240" w:lineRule="auto"/>
              <w:rPr>
                <w:rFonts w:asciiTheme="minorHAnsi" w:hAnsiTheme="minorHAnsi" w:cs="Arial"/>
                <w:sz w:val="18"/>
                <w:szCs w:val="20"/>
              </w:rPr>
            </w:pPr>
            <w:r w:rsidRPr="00C1427C">
              <w:rPr>
                <w:rFonts w:asciiTheme="minorHAnsi" w:hAnsiTheme="minorHAnsi" w:cs="Arial"/>
                <w:sz w:val="18"/>
                <w:szCs w:val="20"/>
              </w:rPr>
              <w:t>Deltagere, ansvar for relaterede projekter og delprogram</w:t>
            </w:r>
          </w:p>
        </w:tc>
        <w:tc>
          <w:tcPr>
            <w:tcW w:w="3543" w:type="dxa"/>
          </w:tcPr>
          <w:p w:rsidR="005A1DAF" w:rsidRPr="00C1427C" w:rsidRDefault="00D75C92" w:rsidP="00D75C92">
            <w:pPr>
              <w:spacing w:after="120" w:line="240" w:lineRule="auto"/>
              <w:rPr>
                <w:rFonts w:asciiTheme="minorHAnsi" w:hAnsiTheme="minorHAnsi" w:cs="Arial"/>
                <w:sz w:val="18"/>
                <w:szCs w:val="20"/>
              </w:rPr>
            </w:pPr>
            <w:r w:rsidRPr="00C1427C">
              <w:rPr>
                <w:rFonts w:asciiTheme="minorHAnsi" w:hAnsiTheme="minorHAnsi" w:cs="Arial"/>
                <w:sz w:val="18"/>
                <w:szCs w:val="20"/>
              </w:rPr>
              <w:t>MBBL har det overordnede ansvar for delprogram-1.</w:t>
            </w:r>
          </w:p>
          <w:p w:rsidR="00D75C92" w:rsidRPr="00C1427C" w:rsidRDefault="00D75C92" w:rsidP="00D75C92">
            <w:pPr>
              <w:spacing w:after="120" w:line="240" w:lineRule="auto"/>
              <w:rPr>
                <w:rFonts w:asciiTheme="minorHAnsi" w:hAnsiTheme="minorHAnsi" w:cs="Arial"/>
                <w:sz w:val="18"/>
                <w:szCs w:val="20"/>
              </w:rPr>
            </w:pPr>
            <w:r w:rsidRPr="00C1427C">
              <w:rPr>
                <w:rFonts w:asciiTheme="minorHAnsi" w:hAnsiTheme="minorHAnsi" w:cs="Arial"/>
                <w:sz w:val="18"/>
                <w:szCs w:val="20"/>
              </w:rPr>
              <w:t>Leverer forretningsmæssige projektledelse til projektet.</w:t>
            </w:r>
          </w:p>
        </w:tc>
      </w:tr>
      <w:tr w:rsidR="005A1DAF" w:rsidRPr="00C1427C" w:rsidTr="005A1DAF">
        <w:tc>
          <w:tcPr>
            <w:tcW w:w="2376" w:type="dxa"/>
          </w:tcPr>
          <w:p w:rsidR="005A1DAF" w:rsidRPr="00C1427C" w:rsidRDefault="005A1DAF" w:rsidP="00A21A8B">
            <w:pPr>
              <w:spacing w:after="120" w:line="240" w:lineRule="auto"/>
              <w:jc w:val="both"/>
              <w:rPr>
                <w:rFonts w:asciiTheme="minorHAnsi" w:hAnsiTheme="minorHAnsi" w:cs="Arial"/>
                <w:sz w:val="18"/>
                <w:szCs w:val="20"/>
              </w:rPr>
            </w:pPr>
            <w:r w:rsidRPr="00C1427C">
              <w:rPr>
                <w:rFonts w:asciiTheme="minorHAnsi" w:hAnsiTheme="minorHAnsi" w:cs="Arial"/>
                <w:sz w:val="18"/>
                <w:szCs w:val="20"/>
              </w:rPr>
              <w:t>SKAT</w:t>
            </w:r>
          </w:p>
        </w:tc>
        <w:tc>
          <w:tcPr>
            <w:tcW w:w="3261" w:type="dxa"/>
          </w:tcPr>
          <w:p w:rsidR="005A1DAF" w:rsidRPr="00C1427C" w:rsidRDefault="005A1DAF" w:rsidP="00D75C92">
            <w:pPr>
              <w:spacing w:after="120" w:line="240" w:lineRule="auto"/>
              <w:rPr>
                <w:rFonts w:asciiTheme="minorHAnsi" w:hAnsiTheme="minorHAnsi" w:cs="Arial"/>
                <w:sz w:val="18"/>
                <w:szCs w:val="20"/>
              </w:rPr>
            </w:pPr>
            <w:r w:rsidRPr="00C1427C">
              <w:rPr>
                <w:rFonts w:asciiTheme="minorHAnsi" w:hAnsiTheme="minorHAnsi" w:cs="Arial"/>
                <w:sz w:val="18"/>
                <w:szCs w:val="20"/>
              </w:rPr>
              <w:t xml:space="preserve">Forretningskrav og test af Ejerfortegnelsen </w:t>
            </w:r>
            <w:r w:rsidRPr="00C1427C">
              <w:rPr>
                <w:rFonts w:asciiTheme="minorHAnsi" w:hAnsiTheme="minorHAnsi" w:cs="Arial"/>
                <w:sz w:val="18"/>
                <w:szCs w:val="20"/>
              </w:rPr>
              <w:br/>
            </w:r>
          </w:p>
        </w:tc>
        <w:tc>
          <w:tcPr>
            <w:tcW w:w="3543" w:type="dxa"/>
          </w:tcPr>
          <w:p w:rsidR="00D75C92" w:rsidRPr="00C1427C" w:rsidRDefault="00D75C92" w:rsidP="00D75C92">
            <w:pPr>
              <w:spacing w:after="120" w:line="240" w:lineRule="auto"/>
              <w:jc w:val="both"/>
              <w:rPr>
                <w:rFonts w:asciiTheme="minorHAnsi" w:hAnsiTheme="minorHAnsi" w:cs="Arial"/>
                <w:sz w:val="18"/>
                <w:szCs w:val="20"/>
              </w:rPr>
            </w:pPr>
            <w:r w:rsidRPr="00C1427C">
              <w:rPr>
                <w:rFonts w:asciiTheme="minorHAnsi" w:hAnsiTheme="minorHAnsi" w:cs="Arial"/>
                <w:sz w:val="18"/>
                <w:szCs w:val="20"/>
              </w:rPr>
              <w:t>Primær anvender af Ejerfortegnelsesdata</w:t>
            </w:r>
          </w:p>
          <w:p w:rsidR="00D75C92" w:rsidRPr="00C1427C" w:rsidRDefault="00D75C92" w:rsidP="00D75C92">
            <w:pPr>
              <w:spacing w:after="120" w:line="240" w:lineRule="auto"/>
              <w:jc w:val="both"/>
              <w:rPr>
                <w:rFonts w:asciiTheme="minorHAnsi" w:hAnsiTheme="minorHAnsi" w:cs="Arial"/>
                <w:sz w:val="18"/>
                <w:szCs w:val="20"/>
              </w:rPr>
            </w:pPr>
            <w:r w:rsidRPr="00C1427C">
              <w:rPr>
                <w:rFonts w:asciiTheme="minorHAnsi" w:hAnsiTheme="minorHAnsi" w:cs="Arial"/>
                <w:sz w:val="18"/>
                <w:szCs w:val="20"/>
              </w:rPr>
              <w:t>Modtager salgsoplysninger i forbindelse med registrering af ejerskifter</w:t>
            </w:r>
          </w:p>
          <w:p w:rsidR="005A1DAF" w:rsidRPr="00C1427C" w:rsidRDefault="00D75C92" w:rsidP="00D75C92">
            <w:pPr>
              <w:spacing w:after="120" w:line="240" w:lineRule="auto"/>
              <w:jc w:val="both"/>
              <w:rPr>
                <w:rFonts w:asciiTheme="minorHAnsi" w:hAnsiTheme="minorHAnsi" w:cs="Arial"/>
                <w:sz w:val="18"/>
                <w:szCs w:val="20"/>
              </w:rPr>
            </w:pPr>
            <w:r w:rsidRPr="00C1427C">
              <w:rPr>
                <w:rFonts w:asciiTheme="minorHAnsi" w:hAnsiTheme="minorHAnsi" w:cs="Arial"/>
                <w:sz w:val="18"/>
                <w:szCs w:val="20"/>
              </w:rPr>
              <w:t>Involvering af SKAT til sikring af at Ejerfortegnelsen bliver en fyldestgørende erstatning for ESR.</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90" w:name="_Toc278529904"/>
      <w:bookmarkStart w:id="91" w:name="_Toc357759276"/>
      <w:r w:rsidRPr="008677ED">
        <w:t>16. Kommunikation og hovedbudskaber</w:t>
      </w:r>
      <w:bookmarkEnd w:id="90"/>
      <w:bookmarkEnd w:id="91"/>
    </w:p>
    <w:p w:rsidR="00613CEE" w:rsidRPr="000903DD" w:rsidRDefault="00613CEE" w:rsidP="00613CEE">
      <w:bookmarkStart w:id="92" w:name="_Toc278529905"/>
      <w:r w:rsidRPr="000903DD">
        <w:t xml:space="preserve">Der skal gennemføres kommunikationsaktiviteter for at udbrede kendskabet til og mulighederne med den ny ejerfortegnelse over for relevante målgrupper, der bliver berørt af tilblivelsen af ny ejerfortegnelse og tilpasning af tingbogen. </w:t>
      </w:r>
    </w:p>
    <w:p w:rsidR="00613CEE" w:rsidRPr="000903DD" w:rsidRDefault="00613CEE" w:rsidP="00613CEE"/>
    <w:p w:rsidR="00613CEE" w:rsidRPr="000903DD" w:rsidRDefault="00613CEE" w:rsidP="00613CEE">
      <w:r w:rsidRPr="000903DD">
        <w:t xml:space="preserve">Formålet er at give målgrupperne: </w:t>
      </w:r>
    </w:p>
    <w:p w:rsidR="00613CEE" w:rsidRPr="000903DD" w:rsidRDefault="00613CEE" w:rsidP="00613CEE">
      <w:pPr>
        <w:pStyle w:val="Listeafsnit"/>
        <w:numPr>
          <w:ilvl w:val="0"/>
          <w:numId w:val="26"/>
        </w:numPr>
        <w:contextualSpacing/>
        <w:rPr>
          <w:rFonts w:ascii="Garamond" w:hAnsi="Garamond"/>
        </w:rPr>
      </w:pPr>
      <w:r>
        <w:rPr>
          <w:rFonts w:ascii="Garamond" w:hAnsi="Garamond"/>
        </w:rPr>
        <w:t>Information om etableringen af E</w:t>
      </w:r>
      <w:r w:rsidRPr="000903DD">
        <w:rPr>
          <w:rFonts w:ascii="Garamond" w:hAnsi="Garamond"/>
        </w:rPr>
        <w:t>jerfortegnelse</w:t>
      </w:r>
      <w:r>
        <w:rPr>
          <w:rFonts w:ascii="Garamond" w:hAnsi="Garamond"/>
        </w:rPr>
        <w:t>n</w:t>
      </w:r>
      <w:r w:rsidRPr="000903DD">
        <w:rPr>
          <w:rFonts w:ascii="Garamond" w:hAnsi="Garamond"/>
        </w:rPr>
        <w:t xml:space="preserve"> og baggrunden herfor, </w:t>
      </w:r>
    </w:p>
    <w:p w:rsidR="00613CEE" w:rsidRPr="000903DD" w:rsidRDefault="00613CEE" w:rsidP="00613CEE">
      <w:pPr>
        <w:pStyle w:val="Listeafsnit"/>
        <w:numPr>
          <w:ilvl w:val="0"/>
          <w:numId w:val="26"/>
        </w:numPr>
        <w:contextualSpacing/>
        <w:rPr>
          <w:rFonts w:ascii="Garamond" w:hAnsi="Garamond"/>
        </w:rPr>
      </w:pPr>
      <w:r w:rsidRPr="000903DD">
        <w:rPr>
          <w:rFonts w:ascii="Garamond" w:hAnsi="Garamond"/>
        </w:rPr>
        <w:t>Information om muligheden for at registrere admini</w:t>
      </w:r>
      <w:r>
        <w:rPr>
          <w:rFonts w:ascii="Garamond" w:hAnsi="Garamond"/>
        </w:rPr>
        <w:t>strator i E</w:t>
      </w:r>
      <w:r w:rsidRPr="000903DD">
        <w:rPr>
          <w:rFonts w:ascii="Garamond" w:hAnsi="Garamond"/>
        </w:rPr>
        <w:t>jerfortegnelse</w:t>
      </w:r>
      <w:r>
        <w:rPr>
          <w:rFonts w:ascii="Garamond" w:hAnsi="Garamond"/>
        </w:rPr>
        <w:t>n</w:t>
      </w:r>
      <w:r w:rsidRPr="000903DD">
        <w:rPr>
          <w:rFonts w:ascii="Garamond" w:hAnsi="Garamond"/>
        </w:rPr>
        <w:t xml:space="preserve"> </w:t>
      </w:r>
    </w:p>
    <w:p w:rsidR="00613CEE" w:rsidRPr="000903DD" w:rsidRDefault="00613CEE" w:rsidP="00613CEE">
      <w:pPr>
        <w:pStyle w:val="Listeafsnit"/>
        <w:numPr>
          <w:ilvl w:val="0"/>
          <w:numId w:val="26"/>
        </w:numPr>
        <w:contextualSpacing/>
        <w:rPr>
          <w:rFonts w:ascii="Garamond" w:hAnsi="Garamond"/>
        </w:rPr>
      </w:pPr>
      <w:r w:rsidRPr="000903DD">
        <w:rPr>
          <w:rFonts w:ascii="Garamond" w:hAnsi="Garamond"/>
        </w:rPr>
        <w:t xml:space="preserve">Vejledning i hvordan de selv indberetter ændringer i ejerforhold, der ikke tinglyses.  </w:t>
      </w:r>
    </w:p>
    <w:p w:rsidR="00613CEE" w:rsidRPr="000903DD" w:rsidRDefault="00613CEE" w:rsidP="00613CEE">
      <w:pPr>
        <w:rPr>
          <w:rFonts w:ascii="Arial" w:hAnsi="Arial" w:cs="Arial"/>
        </w:rPr>
      </w:pPr>
      <w:r w:rsidRPr="000903DD">
        <w:rPr>
          <w:rFonts w:ascii="Arial" w:hAnsi="Arial" w:cs="Arial"/>
        </w:rPr>
        <w:t xml:space="preserve">16.1. </w:t>
      </w:r>
      <w:r>
        <w:rPr>
          <w:rFonts w:ascii="Arial" w:hAnsi="Arial" w:cs="Arial"/>
        </w:rPr>
        <w:t>Målgrupper</w:t>
      </w:r>
    </w:p>
    <w:p w:rsidR="00613CEE" w:rsidRPr="000903DD" w:rsidRDefault="00613CEE" w:rsidP="00613CEE">
      <w:r w:rsidRPr="000903DD">
        <w:t>Primær målgruppe (der benytter administrator):</w:t>
      </w:r>
    </w:p>
    <w:p w:rsidR="00613CEE" w:rsidRPr="000903DD" w:rsidRDefault="00613CEE" w:rsidP="00613CEE">
      <w:pPr>
        <w:pStyle w:val="Listeafsnit"/>
        <w:numPr>
          <w:ilvl w:val="0"/>
          <w:numId w:val="26"/>
        </w:numPr>
        <w:contextualSpacing/>
        <w:rPr>
          <w:rFonts w:ascii="Garamond" w:hAnsi="Garamond"/>
        </w:rPr>
      </w:pPr>
      <w:r>
        <w:rPr>
          <w:rFonts w:ascii="Garamond" w:hAnsi="Garamond"/>
        </w:rPr>
        <w:t xml:space="preserve">Skifte- og fogedretterne </w:t>
      </w:r>
      <w:r w:rsidRPr="000903DD">
        <w:rPr>
          <w:rFonts w:ascii="Garamond" w:hAnsi="Garamond"/>
        </w:rPr>
        <w:t xml:space="preserve">(registrering af ændringer i ejerforholdene ifm. dødsfald og tvangsauktioner) </w:t>
      </w:r>
    </w:p>
    <w:p w:rsidR="00613CEE" w:rsidRPr="000903DD" w:rsidRDefault="00613CEE" w:rsidP="00613CEE">
      <w:pPr>
        <w:pStyle w:val="Listeafsnit"/>
        <w:numPr>
          <w:ilvl w:val="0"/>
          <w:numId w:val="26"/>
        </w:numPr>
        <w:contextualSpacing/>
        <w:rPr>
          <w:rFonts w:ascii="Garamond" w:hAnsi="Garamond"/>
        </w:rPr>
      </w:pPr>
      <w:r w:rsidRPr="000903DD">
        <w:rPr>
          <w:rFonts w:ascii="Garamond" w:hAnsi="Garamond"/>
        </w:rPr>
        <w:t xml:space="preserve">Andelsboligforeninger </w:t>
      </w:r>
    </w:p>
    <w:p w:rsidR="00613CEE" w:rsidRPr="000903DD" w:rsidRDefault="00613CEE" w:rsidP="00613CEE">
      <w:pPr>
        <w:pStyle w:val="Listeafsnit"/>
        <w:numPr>
          <w:ilvl w:val="0"/>
          <w:numId w:val="26"/>
        </w:numPr>
        <w:contextualSpacing/>
        <w:rPr>
          <w:rFonts w:ascii="Garamond" w:hAnsi="Garamond"/>
        </w:rPr>
      </w:pPr>
      <w:r>
        <w:rPr>
          <w:rFonts w:ascii="Garamond" w:hAnsi="Garamond"/>
        </w:rPr>
        <w:t xml:space="preserve">Danskere </w:t>
      </w:r>
      <w:r w:rsidRPr="000903DD">
        <w:rPr>
          <w:rFonts w:ascii="Garamond" w:hAnsi="Garamond"/>
        </w:rPr>
        <w:t>med bopæl i udlandet</w:t>
      </w:r>
    </w:p>
    <w:p w:rsidR="00613CEE" w:rsidRPr="000903DD" w:rsidRDefault="00613CEE" w:rsidP="00613CEE">
      <w:pPr>
        <w:pStyle w:val="Listeafsnit"/>
        <w:numPr>
          <w:ilvl w:val="0"/>
          <w:numId w:val="26"/>
        </w:numPr>
        <w:contextualSpacing/>
        <w:rPr>
          <w:rFonts w:ascii="Garamond" w:hAnsi="Garamond"/>
        </w:rPr>
      </w:pPr>
      <w:r w:rsidRPr="000903DD">
        <w:rPr>
          <w:rFonts w:ascii="Garamond" w:hAnsi="Garamond"/>
        </w:rPr>
        <w:t>Private udlejningsejendomme</w:t>
      </w:r>
    </w:p>
    <w:p w:rsidR="00613CEE" w:rsidRDefault="00613CEE" w:rsidP="00613CEE">
      <w:r>
        <w:t xml:space="preserve">Sekundær målgruppe: </w:t>
      </w:r>
    </w:p>
    <w:p w:rsidR="00613CEE" w:rsidRPr="000903DD" w:rsidRDefault="00613CEE" w:rsidP="00613CEE">
      <w:pPr>
        <w:pStyle w:val="Listeafsnit"/>
        <w:numPr>
          <w:ilvl w:val="0"/>
          <w:numId w:val="26"/>
        </w:numPr>
        <w:contextualSpacing/>
        <w:rPr>
          <w:rFonts w:ascii="Garamond" w:hAnsi="Garamond"/>
        </w:rPr>
      </w:pPr>
      <w:r w:rsidRPr="000903DD">
        <w:rPr>
          <w:rFonts w:ascii="Garamond" w:hAnsi="Garamond"/>
        </w:rPr>
        <w:t>Formidlere (fx ejendomsmæglere, advokater) der vejleder købere/ejere ifm. handel/overdragelse af ejendomme, hvor der sker ejerskifte uden tinglysning.</w:t>
      </w:r>
    </w:p>
    <w:p w:rsidR="00613CEE" w:rsidRDefault="00613CEE" w:rsidP="00613CEE">
      <w:pPr>
        <w:rPr>
          <w:i/>
        </w:rPr>
      </w:pPr>
      <w:r>
        <w:rPr>
          <w:i/>
        </w:rPr>
        <w:t>Tertiær målgruppe:</w:t>
      </w:r>
    </w:p>
    <w:p w:rsidR="00613CEE" w:rsidRPr="000903DD" w:rsidRDefault="00613CEE" w:rsidP="00613CEE">
      <w:pPr>
        <w:pStyle w:val="Listeafsnit"/>
        <w:numPr>
          <w:ilvl w:val="0"/>
          <w:numId w:val="26"/>
        </w:numPr>
        <w:contextualSpacing/>
        <w:rPr>
          <w:rFonts w:ascii="Garamond" w:hAnsi="Garamond"/>
        </w:rPr>
      </w:pPr>
      <w:r w:rsidRPr="000903DD">
        <w:rPr>
          <w:rFonts w:ascii="Garamond" w:hAnsi="Garamond"/>
        </w:rPr>
        <w:t>Forsyningsbranchen og and</w:t>
      </w:r>
      <w:r>
        <w:rPr>
          <w:rFonts w:ascii="Garamond" w:hAnsi="Garamond"/>
        </w:rPr>
        <w:t>re virksomheder der trækker på E</w:t>
      </w:r>
      <w:r w:rsidRPr="000903DD">
        <w:rPr>
          <w:rFonts w:ascii="Garamond" w:hAnsi="Garamond"/>
        </w:rPr>
        <w:t xml:space="preserve">jerfortegnelsen </w:t>
      </w:r>
    </w:p>
    <w:p w:rsidR="00613CEE" w:rsidRPr="000903DD" w:rsidRDefault="00613CEE" w:rsidP="00613CEE">
      <w:pPr>
        <w:pStyle w:val="Listeafsnit"/>
        <w:numPr>
          <w:ilvl w:val="0"/>
          <w:numId w:val="26"/>
        </w:numPr>
        <w:contextualSpacing/>
        <w:rPr>
          <w:rFonts w:ascii="Garamond" w:hAnsi="Garamond"/>
        </w:rPr>
      </w:pPr>
      <w:r w:rsidRPr="000903DD">
        <w:rPr>
          <w:rFonts w:ascii="Garamond" w:hAnsi="Garamond"/>
        </w:rPr>
        <w:t>Myndigheder, der har behov for at rette henvend</w:t>
      </w:r>
      <w:r>
        <w:rPr>
          <w:rFonts w:ascii="Garamond" w:hAnsi="Garamond"/>
        </w:rPr>
        <w:t>else til ejere af fast ejendom.</w:t>
      </w:r>
    </w:p>
    <w:p w:rsidR="00613CEE" w:rsidRDefault="00613CEE" w:rsidP="00613CEE">
      <w:r>
        <w:t>Afgrænsning: Kommunikationsaktiviteter over for tertiær målgruppe håndteres via delprogram 1 - ejendomsdataprogrammets kommunikationsplan og håndteres således ikke i relation til nærværende projekt.</w:t>
      </w:r>
    </w:p>
    <w:p w:rsidR="00613CEE" w:rsidRDefault="00613CEE" w:rsidP="00613CEE"/>
    <w:p w:rsidR="00613CEE" w:rsidRDefault="00613CEE" w:rsidP="00613CEE">
      <w:pPr>
        <w:rPr>
          <w:rFonts w:ascii="Arial" w:hAnsi="Arial" w:cs="Arial"/>
        </w:rPr>
      </w:pPr>
      <w:r>
        <w:rPr>
          <w:rFonts w:ascii="Arial" w:hAnsi="Arial" w:cs="Arial"/>
        </w:rPr>
        <w:t>16.2</w:t>
      </w:r>
      <w:r w:rsidRPr="008677ED">
        <w:rPr>
          <w:rFonts w:ascii="Arial" w:hAnsi="Arial" w:cs="Arial"/>
        </w:rPr>
        <w:t>. Hovedbudskaber</w:t>
      </w:r>
      <w:bookmarkEnd w:id="92"/>
    </w:p>
    <w:p w:rsidR="00613CEE" w:rsidRPr="000903DD" w:rsidRDefault="00613CEE" w:rsidP="00613CEE">
      <w:pPr>
        <w:pStyle w:val="Listeafsnit"/>
        <w:numPr>
          <w:ilvl w:val="0"/>
          <w:numId w:val="28"/>
        </w:numPr>
        <w:contextualSpacing/>
        <w:rPr>
          <w:rFonts w:ascii="Garamond" w:hAnsi="Garamond"/>
        </w:rPr>
      </w:pPr>
      <w:r w:rsidRPr="000903DD">
        <w:rPr>
          <w:rFonts w:ascii="Garamond" w:hAnsi="Garamond"/>
        </w:rPr>
        <w:t>Med muligheden for at indb</w:t>
      </w:r>
      <w:r>
        <w:rPr>
          <w:rFonts w:ascii="Garamond" w:hAnsi="Garamond"/>
        </w:rPr>
        <w:t>erette administrator i den nye E</w:t>
      </w:r>
      <w:r w:rsidRPr="000903DD">
        <w:rPr>
          <w:rFonts w:ascii="Garamond" w:hAnsi="Garamond"/>
        </w:rPr>
        <w:t>jerfo</w:t>
      </w:r>
      <w:r w:rsidR="005B06EE">
        <w:rPr>
          <w:rFonts w:ascii="Garamond" w:hAnsi="Garamond"/>
        </w:rPr>
        <w:t>rtegnelse kan du som ejer sikre</w:t>
      </w:r>
      <w:r w:rsidRPr="000903DD">
        <w:rPr>
          <w:rFonts w:ascii="Garamond" w:hAnsi="Garamond"/>
        </w:rPr>
        <w:t xml:space="preserve"> at relevante henvendelser fra det offentlige og andre sendes til din administrator, så du slipper for selv at håndtere bøvlet.</w:t>
      </w:r>
    </w:p>
    <w:p w:rsidR="00613CEE" w:rsidRPr="000903DD" w:rsidRDefault="00613CEE" w:rsidP="00613CEE">
      <w:pPr>
        <w:pStyle w:val="Listeafsnit"/>
        <w:numPr>
          <w:ilvl w:val="0"/>
          <w:numId w:val="28"/>
        </w:numPr>
        <w:contextualSpacing/>
        <w:rPr>
          <w:rFonts w:ascii="Garamond" w:hAnsi="Garamond"/>
        </w:rPr>
      </w:pPr>
      <w:r w:rsidRPr="000903DD">
        <w:rPr>
          <w:rFonts w:ascii="Garamond" w:hAnsi="Garamond"/>
        </w:rPr>
        <w:t>Nu kan du som ejer selv indberette ændringer i ejerforhold, som der ikke tinglyses, så myndigheder og andre retter h</w:t>
      </w:r>
      <w:r w:rsidR="005B06EE">
        <w:rPr>
          <w:rFonts w:ascii="Garamond" w:hAnsi="Garamond"/>
        </w:rPr>
        <w:t>envendelse til den, der faktisk</w:t>
      </w:r>
      <w:r w:rsidRPr="000903DD">
        <w:rPr>
          <w:rFonts w:ascii="Garamond" w:hAnsi="Garamond"/>
        </w:rPr>
        <w:t xml:space="preserve"> råder over ejendommen.</w:t>
      </w:r>
    </w:p>
    <w:p w:rsidR="00613CEE" w:rsidRPr="000903DD" w:rsidRDefault="00613CEE" w:rsidP="00613CEE">
      <w:pPr>
        <w:pStyle w:val="Listeafsnit"/>
        <w:numPr>
          <w:ilvl w:val="0"/>
          <w:numId w:val="28"/>
        </w:numPr>
        <w:contextualSpacing/>
        <w:rPr>
          <w:rFonts w:ascii="Garamond" w:hAnsi="Garamond"/>
        </w:rPr>
      </w:pPr>
      <w:r w:rsidRPr="000903DD">
        <w:rPr>
          <w:rFonts w:ascii="Garamond" w:hAnsi="Garamond"/>
        </w:rPr>
        <w:t>Sådan indberetter du ændringer i ejerforhold på tinglysning.dk</w:t>
      </w:r>
    </w:p>
    <w:p w:rsidR="00613CEE" w:rsidRDefault="00613CEE" w:rsidP="00613CEE"/>
    <w:p w:rsidR="00613CEE" w:rsidRDefault="00613CEE" w:rsidP="00613CEE">
      <w:pPr>
        <w:rPr>
          <w:rFonts w:ascii="Arial" w:hAnsi="Arial" w:cs="Arial"/>
        </w:rPr>
      </w:pPr>
      <w:bookmarkStart w:id="93" w:name="_Toc273614554"/>
      <w:bookmarkStart w:id="94" w:name="_Toc278529906"/>
      <w:bookmarkEnd w:id="93"/>
      <w:r>
        <w:rPr>
          <w:rFonts w:ascii="Arial" w:hAnsi="Arial" w:cs="Arial"/>
        </w:rPr>
        <w:t>16.3</w:t>
      </w:r>
      <w:r w:rsidRPr="008677ED">
        <w:rPr>
          <w:rFonts w:ascii="Arial" w:hAnsi="Arial" w:cs="Arial"/>
        </w:rPr>
        <w:t>. Kommunikationsaktiviteter</w:t>
      </w:r>
      <w:bookmarkEnd w:id="94"/>
    </w:p>
    <w:p w:rsidR="00613CEE" w:rsidRPr="000903DD" w:rsidRDefault="00613CEE" w:rsidP="00613CEE">
      <w:pPr>
        <w:pStyle w:val="Listeafsnit"/>
        <w:numPr>
          <w:ilvl w:val="0"/>
          <w:numId w:val="26"/>
        </w:numPr>
        <w:contextualSpacing/>
        <w:rPr>
          <w:rFonts w:ascii="Garamond" w:hAnsi="Garamond"/>
        </w:rPr>
      </w:pPr>
      <w:r w:rsidRPr="000903DD">
        <w:rPr>
          <w:rFonts w:ascii="Garamond" w:hAnsi="Garamond"/>
        </w:rPr>
        <w:t>Pressemeddelelse mv. (fx fakta-ark) sendes ud til relevante branchemedier med henblik på at få dem til at orientere medlemmer via hjemmesider, nyhedsbreve mv. Det kunne fx være Andelsboligforeningernes Fællesrepræsentation – ABF, Dansk ejendomsmæglerforening, Danske boligadvokater og øvrige fagspecifikke medier, der henvender sig til målgrupperne.</w:t>
      </w:r>
    </w:p>
    <w:p w:rsidR="00613CEE" w:rsidRPr="000903DD" w:rsidRDefault="00613CEE" w:rsidP="00613CEE">
      <w:pPr>
        <w:pStyle w:val="Listeafsnit"/>
        <w:numPr>
          <w:ilvl w:val="0"/>
          <w:numId w:val="26"/>
        </w:numPr>
        <w:contextualSpacing/>
        <w:rPr>
          <w:rFonts w:ascii="Garamond" w:hAnsi="Garamond"/>
        </w:rPr>
      </w:pPr>
      <w:r w:rsidRPr="000903DD">
        <w:rPr>
          <w:rFonts w:ascii="Garamond" w:hAnsi="Garamond"/>
        </w:rPr>
        <w:t>Der skal lægges nyhed, artikler mv. på tingly</w:t>
      </w:r>
      <w:r>
        <w:rPr>
          <w:rFonts w:ascii="Garamond" w:hAnsi="Garamond"/>
        </w:rPr>
        <w:t>sning.dk, der beskriver den ny E</w:t>
      </w:r>
      <w:r w:rsidRPr="000903DD">
        <w:rPr>
          <w:rFonts w:ascii="Garamond" w:hAnsi="Garamond"/>
        </w:rPr>
        <w:t>je</w:t>
      </w:r>
      <w:r w:rsidR="005B06EE">
        <w:rPr>
          <w:rFonts w:ascii="Garamond" w:hAnsi="Garamond"/>
        </w:rPr>
        <w:t>rfortegnelse og tilpasninger i T</w:t>
      </w:r>
      <w:r w:rsidRPr="000903DD">
        <w:rPr>
          <w:rFonts w:ascii="Garamond" w:hAnsi="Garamond"/>
        </w:rPr>
        <w:t>ingbogen.</w:t>
      </w:r>
    </w:p>
    <w:p w:rsidR="000903DD" w:rsidRPr="00613CEE" w:rsidRDefault="00613CEE" w:rsidP="00613CEE">
      <w:pPr>
        <w:contextualSpacing/>
      </w:pPr>
      <w:r w:rsidRPr="000903DD">
        <w:t xml:space="preserve">Der skal udarbejdes en vejledning i hvordan man indberetter dels ændringer i ejerforhold og tilføjer administrator. Denne placeres på tinglysning.dk  </w:t>
      </w:r>
    </w:p>
    <w:p w:rsidR="00340514" w:rsidRPr="008677ED" w:rsidRDefault="00340514" w:rsidP="00AC1D1D">
      <w:pPr>
        <w:pStyle w:val="MPBrdtekst"/>
      </w:pPr>
    </w:p>
    <w:p w:rsidR="00340514" w:rsidRPr="008677ED" w:rsidRDefault="00340514" w:rsidP="00AC1D1D">
      <w:pPr>
        <w:pStyle w:val="MP1Overskriftsniveau"/>
      </w:pPr>
      <w:bookmarkStart w:id="95" w:name="_Toc278529907"/>
      <w:bookmarkStart w:id="96" w:name="_Toc357759277"/>
      <w:r w:rsidRPr="008677ED">
        <w:t>17. Projektets anvendelse af de 5 overordnede principper for de statslige it-projekter</w:t>
      </w:r>
      <w:bookmarkEnd w:id="95"/>
      <w:bookmarkEnd w:id="96"/>
      <w:r w:rsidRPr="008677ED">
        <w:t xml:space="preserve"> </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340514" w:rsidRPr="008677ED" w:rsidTr="008B34FA">
        <w:tc>
          <w:tcPr>
            <w:tcW w:w="3652"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lastRenderedPageBreak/>
              <w:t>Princip</w:t>
            </w:r>
          </w:p>
        </w:tc>
        <w:tc>
          <w:tcPr>
            <w:tcW w:w="6126"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340514" w:rsidRPr="00C1427C" w:rsidTr="008B34FA">
        <w:tc>
          <w:tcPr>
            <w:tcW w:w="3652" w:type="dxa"/>
          </w:tcPr>
          <w:p w:rsidR="00340514" w:rsidRPr="00C1427C" w:rsidRDefault="00340514" w:rsidP="00575B95">
            <w:pPr>
              <w:pStyle w:val="Listeafsnit"/>
              <w:numPr>
                <w:ilvl w:val="0"/>
                <w:numId w:val="5"/>
              </w:numPr>
              <w:spacing w:after="0" w:line="240" w:lineRule="exact"/>
              <w:ind w:left="426" w:hanging="357"/>
              <w:contextualSpacing/>
              <w:rPr>
                <w:rFonts w:asciiTheme="minorHAnsi" w:hAnsiTheme="minorHAnsi" w:cs="Arial"/>
                <w:b/>
                <w:bCs/>
                <w:sz w:val="20"/>
                <w:szCs w:val="20"/>
              </w:rPr>
            </w:pPr>
            <w:r w:rsidRPr="00C1427C">
              <w:rPr>
                <w:rFonts w:asciiTheme="minorHAnsi" w:hAnsiTheme="minorHAnsi" w:cs="Arial"/>
                <w:bCs/>
                <w:sz w:val="20"/>
                <w:szCs w:val="20"/>
              </w:rPr>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E36EE5" w:rsidRPr="00C1427C" w:rsidRDefault="001D2939" w:rsidP="00E36EE5">
            <w:pPr>
              <w:pStyle w:val="MPBrdtekst"/>
              <w:rPr>
                <w:rFonts w:asciiTheme="minorHAnsi" w:hAnsiTheme="minorHAnsi"/>
                <w:color w:val="595959" w:themeColor="text1" w:themeTint="A6"/>
                <w:sz w:val="20"/>
                <w:szCs w:val="20"/>
              </w:rPr>
            </w:pPr>
            <w:r w:rsidRPr="00C1427C">
              <w:rPr>
                <w:rFonts w:asciiTheme="minorHAnsi" w:hAnsiTheme="minorHAnsi"/>
                <w:color w:val="595959" w:themeColor="text1" w:themeTint="A6"/>
                <w:sz w:val="20"/>
                <w:szCs w:val="20"/>
              </w:rPr>
              <w:t>Ejerfortegnelse</w:t>
            </w:r>
            <w:r w:rsidR="00E36EE5" w:rsidRPr="00C1427C">
              <w:rPr>
                <w:rFonts w:asciiTheme="minorHAnsi" w:hAnsiTheme="minorHAnsi"/>
                <w:color w:val="595959" w:themeColor="text1" w:themeTint="A6"/>
                <w:sz w:val="20"/>
                <w:szCs w:val="20"/>
              </w:rPr>
              <w:t xml:space="preserve"> vil </w:t>
            </w:r>
            <w:r w:rsidR="00B0445C" w:rsidRPr="00C1427C">
              <w:rPr>
                <w:rFonts w:asciiTheme="minorHAnsi" w:hAnsiTheme="minorHAnsi"/>
                <w:color w:val="595959" w:themeColor="text1" w:themeTint="A6"/>
                <w:sz w:val="20"/>
                <w:szCs w:val="20"/>
              </w:rPr>
              <w:t>blive en del af Tinglysningssysteme</w:t>
            </w:r>
            <w:r w:rsidRPr="00C1427C">
              <w:rPr>
                <w:rFonts w:asciiTheme="minorHAnsi" w:hAnsiTheme="minorHAnsi"/>
                <w:color w:val="595959" w:themeColor="text1" w:themeTint="A6"/>
                <w:sz w:val="20"/>
                <w:szCs w:val="20"/>
              </w:rPr>
              <w:t xml:space="preserve">t, som er </w:t>
            </w:r>
            <w:r w:rsidR="003A1B12" w:rsidRPr="00C1427C">
              <w:rPr>
                <w:rFonts w:asciiTheme="minorHAnsi" w:hAnsiTheme="minorHAnsi"/>
                <w:color w:val="595959" w:themeColor="text1" w:themeTint="A6"/>
                <w:sz w:val="20"/>
                <w:szCs w:val="20"/>
              </w:rPr>
              <w:t>det nationale kernesyste</w:t>
            </w:r>
            <w:r w:rsidR="004B0ED5" w:rsidRPr="00C1427C">
              <w:rPr>
                <w:rFonts w:asciiTheme="minorHAnsi" w:hAnsiTheme="minorHAnsi"/>
                <w:color w:val="595959" w:themeColor="text1" w:themeTint="A6"/>
                <w:sz w:val="20"/>
                <w:szCs w:val="20"/>
              </w:rPr>
              <w:t xml:space="preserve">m ift. køb/salg af fast ejendom. Løsningen </w:t>
            </w:r>
            <w:r w:rsidR="00C6222C" w:rsidRPr="00C1427C">
              <w:rPr>
                <w:rFonts w:asciiTheme="minorHAnsi" w:hAnsiTheme="minorHAnsi"/>
                <w:color w:val="595959" w:themeColor="text1" w:themeTint="A6"/>
                <w:sz w:val="20"/>
                <w:szCs w:val="20"/>
              </w:rPr>
              <w:t>vil således blive</w:t>
            </w:r>
            <w:r w:rsidR="004B0ED5" w:rsidRPr="00C1427C">
              <w:rPr>
                <w:rFonts w:asciiTheme="minorHAnsi" w:hAnsiTheme="minorHAnsi"/>
                <w:color w:val="595959" w:themeColor="text1" w:themeTint="A6"/>
                <w:sz w:val="20"/>
                <w:szCs w:val="20"/>
              </w:rPr>
              <w:t xml:space="preserve"> </w:t>
            </w:r>
            <w:r w:rsidR="003A1B12" w:rsidRPr="00C1427C">
              <w:rPr>
                <w:rFonts w:asciiTheme="minorHAnsi" w:hAnsiTheme="minorHAnsi"/>
                <w:color w:val="595959" w:themeColor="text1" w:themeTint="A6"/>
                <w:sz w:val="20"/>
                <w:szCs w:val="20"/>
              </w:rPr>
              <w:t xml:space="preserve">baseret på en </w:t>
            </w:r>
            <w:r w:rsidR="00C6222C" w:rsidRPr="00C1427C">
              <w:rPr>
                <w:rFonts w:asciiTheme="minorHAnsi" w:hAnsiTheme="minorHAnsi"/>
                <w:color w:val="595959" w:themeColor="text1" w:themeTint="A6"/>
                <w:sz w:val="20"/>
                <w:szCs w:val="20"/>
              </w:rPr>
              <w:t>velafprøvet teknologi som</w:t>
            </w:r>
            <w:r w:rsidRPr="00C1427C">
              <w:rPr>
                <w:rFonts w:asciiTheme="minorHAnsi" w:hAnsiTheme="minorHAnsi"/>
                <w:color w:val="595959" w:themeColor="text1" w:themeTint="A6"/>
                <w:sz w:val="20"/>
                <w:szCs w:val="20"/>
              </w:rPr>
              <w:t xml:space="preserve"> </w:t>
            </w:r>
            <w:r w:rsidR="004B0ED5" w:rsidRPr="00C1427C">
              <w:rPr>
                <w:rFonts w:asciiTheme="minorHAnsi" w:hAnsiTheme="minorHAnsi"/>
                <w:color w:val="595959" w:themeColor="text1" w:themeTint="A6"/>
                <w:sz w:val="20"/>
                <w:szCs w:val="20"/>
              </w:rPr>
              <w:t>g</w:t>
            </w:r>
            <w:r w:rsidRPr="00C1427C">
              <w:rPr>
                <w:rFonts w:asciiTheme="minorHAnsi" w:hAnsiTheme="minorHAnsi"/>
                <w:color w:val="595959" w:themeColor="text1" w:themeTint="A6"/>
                <w:sz w:val="20"/>
                <w:szCs w:val="20"/>
              </w:rPr>
              <w:t xml:space="preserve">ennemgår </w:t>
            </w:r>
            <w:r w:rsidR="004B0ED5" w:rsidRPr="00C1427C">
              <w:rPr>
                <w:rFonts w:asciiTheme="minorHAnsi" w:hAnsiTheme="minorHAnsi"/>
                <w:color w:val="595959" w:themeColor="text1" w:themeTint="A6"/>
                <w:sz w:val="20"/>
                <w:szCs w:val="20"/>
              </w:rPr>
              <w:t xml:space="preserve">løbende </w:t>
            </w:r>
            <w:r w:rsidRPr="00C1427C">
              <w:rPr>
                <w:rFonts w:asciiTheme="minorHAnsi" w:hAnsiTheme="minorHAnsi"/>
                <w:color w:val="595959" w:themeColor="text1" w:themeTint="A6"/>
                <w:sz w:val="20"/>
                <w:szCs w:val="20"/>
              </w:rPr>
              <w:t>videreudvikling.</w:t>
            </w:r>
          </w:p>
          <w:p w:rsidR="00340514" w:rsidRPr="00C1427C" w:rsidRDefault="00340514" w:rsidP="008B34FA">
            <w:pPr>
              <w:pStyle w:val="MPBrdtekst"/>
              <w:rPr>
                <w:rFonts w:asciiTheme="minorHAnsi" w:hAnsiTheme="minorHAnsi" w:cs="Arial"/>
                <w:color w:val="595959" w:themeColor="text1" w:themeTint="A6"/>
                <w:sz w:val="20"/>
                <w:szCs w:val="20"/>
              </w:rPr>
            </w:pPr>
          </w:p>
        </w:tc>
      </w:tr>
      <w:tr w:rsidR="00340514" w:rsidRPr="00C1427C" w:rsidTr="008B34FA">
        <w:tc>
          <w:tcPr>
            <w:tcW w:w="3652" w:type="dxa"/>
          </w:tcPr>
          <w:p w:rsidR="00340514" w:rsidRPr="00C1427C" w:rsidRDefault="00340514" w:rsidP="00575B95">
            <w:pPr>
              <w:pStyle w:val="Listeafsnit"/>
              <w:numPr>
                <w:ilvl w:val="0"/>
                <w:numId w:val="5"/>
              </w:numPr>
              <w:spacing w:after="0" w:line="240" w:lineRule="exact"/>
              <w:ind w:left="426" w:hanging="357"/>
              <w:contextualSpacing/>
              <w:rPr>
                <w:rFonts w:asciiTheme="minorHAnsi" w:hAnsiTheme="minorHAnsi" w:cs="Arial"/>
                <w:b/>
                <w:bCs/>
                <w:sz w:val="20"/>
                <w:szCs w:val="20"/>
              </w:rPr>
            </w:pPr>
            <w:r w:rsidRPr="00C1427C">
              <w:rPr>
                <w:rFonts w:asciiTheme="minorHAnsi" w:hAnsiTheme="minorHAnsi" w:cs="Arial"/>
                <w:bCs/>
                <w:sz w:val="20"/>
                <w:szCs w:val="20"/>
              </w:rPr>
              <w:t>Allerede indkøbte eller udviklede løsninger skal genbruges i videst mulige omfang.</w:t>
            </w:r>
          </w:p>
        </w:tc>
        <w:tc>
          <w:tcPr>
            <w:tcW w:w="6126" w:type="dxa"/>
          </w:tcPr>
          <w:p w:rsidR="00340514" w:rsidRPr="00C1427C" w:rsidRDefault="001D2939" w:rsidP="00C6222C">
            <w:pPr>
              <w:pStyle w:val="MPBrdtekst"/>
              <w:rPr>
                <w:rFonts w:asciiTheme="minorHAnsi" w:hAnsiTheme="minorHAnsi" w:cs="Arial"/>
                <w:bCs/>
                <w:color w:val="595959" w:themeColor="text1" w:themeTint="A6"/>
                <w:sz w:val="20"/>
                <w:szCs w:val="20"/>
              </w:rPr>
            </w:pPr>
            <w:r w:rsidRPr="00C1427C">
              <w:rPr>
                <w:rFonts w:asciiTheme="minorHAnsi" w:hAnsiTheme="minorHAnsi" w:cs="Arial"/>
                <w:bCs/>
                <w:color w:val="595959" w:themeColor="text1" w:themeTint="A6"/>
                <w:sz w:val="20"/>
                <w:szCs w:val="20"/>
              </w:rPr>
              <w:t xml:space="preserve">Etablering af </w:t>
            </w:r>
            <w:r w:rsidR="00342E0E" w:rsidRPr="00C1427C">
              <w:rPr>
                <w:rFonts w:asciiTheme="minorHAnsi" w:hAnsiTheme="minorHAnsi" w:cs="Arial"/>
                <w:bCs/>
                <w:color w:val="595959" w:themeColor="text1" w:themeTint="A6"/>
                <w:sz w:val="20"/>
                <w:szCs w:val="20"/>
              </w:rPr>
              <w:t>E</w:t>
            </w:r>
            <w:r w:rsidRPr="00C1427C">
              <w:rPr>
                <w:rFonts w:asciiTheme="minorHAnsi" w:hAnsiTheme="minorHAnsi" w:cs="Arial"/>
                <w:bCs/>
                <w:color w:val="595959" w:themeColor="text1" w:themeTint="A6"/>
                <w:sz w:val="20"/>
                <w:szCs w:val="20"/>
              </w:rPr>
              <w:t>jerfortegnelsen</w:t>
            </w:r>
            <w:r w:rsidR="00E36EE5" w:rsidRPr="00C1427C">
              <w:rPr>
                <w:rFonts w:asciiTheme="minorHAnsi" w:hAnsiTheme="minorHAnsi" w:cs="Arial"/>
                <w:bCs/>
                <w:color w:val="595959" w:themeColor="text1" w:themeTint="A6"/>
                <w:sz w:val="20"/>
                <w:szCs w:val="20"/>
              </w:rPr>
              <w:t xml:space="preserve"> </w:t>
            </w:r>
            <w:r w:rsidR="00C6222C" w:rsidRPr="00C1427C">
              <w:rPr>
                <w:rFonts w:asciiTheme="minorHAnsi" w:hAnsiTheme="minorHAnsi" w:cs="Arial"/>
                <w:bCs/>
                <w:color w:val="595959" w:themeColor="text1" w:themeTint="A6"/>
                <w:sz w:val="20"/>
                <w:szCs w:val="20"/>
              </w:rPr>
              <w:t>og udvi</w:t>
            </w:r>
            <w:r w:rsidRPr="00C1427C">
              <w:rPr>
                <w:rFonts w:asciiTheme="minorHAnsi" w:hAnsiTheme="minorHAnsi" w:cs="Arial"/>
                <w:bCs/>
                <w:color w:val="595959" w:themeColor="text1" w:themeTint="A6"/>
                <w:sz w:val="20"/>
                <w:szCs w:val="20"/>
              </w:rPr>
              <w:t xml:space="preserve">delse af tingbogen </w:t>
            </w:r>
            <w:r w:rsidR="00E36EE5" w:rsidRPr="00C1427C">
              <w:rPr>
                <w:rFonts w:asciiTheme="minorHAnsi" w:hAnsiTheme="minorHAnsi" w:cs="Arial"/>
                <w:bCs/>
                <w:color w:val="595959" w:themeColor="text1" w:themeTint="A6"/>
                <w:sz w:val="20"/>
                <w:szCs w:val="20"/>
              </w:rPr>
              <w:t xml:space="preserve">vil </w:t>
            </w:r>
            <w:r w:rsidRPr="00C1427C">
              <w:rPr>
                <w:rFonts w:asciiTheme="minorHAnsi" w:hAnsiTheme="minorHAnsi" w:cs="Arial"/>
                <w:bCs/>
                <w:color w:val="595959" w:themeColor="text1" w:themeTint="A6"/>
                <w:sz w:val="20"/>
                <w:szCs w:val="20"/>
              </w:rPr>
              <w:t xml:space="preserve">relativt set </w:t>
            </w:r>
            <w:r w:rsidR="00E36EE5" w:rsidRPr="00C1427C">
              <w:rPr>
                <w:rFonts w:asciiTheme="minorHAnsi" w:hAnsiTheme="minorHAnsi" w:cs="Arial"/>
                <w:bCs/>
                <w:color w:val="595959" w:themeColor="text1" w:themeTint="A6"/>
                <w:sz w:val="20"/>
                <w:szCs w:val="20"/>
              </w:rPr>
              <w:t xml:space="preserve">være en lille udvidelse </w:t>
            </w:r>
            <w:r w:rsidRPr="00C1427C">
              <w:rPr>
                <w:rFonts w:asciiTheme="minorHAnsi" w:hAnsiTheme="minorHAnsi" w:cs="Arial"/>
                <w:bCs/>
                <w:color w:val="595959" w:themeColor="text1" w:themeTint="A6"/>
                <w:sz w:val="20"/>
                <w:szCs w:val="20"/>
              </w:rPr>
              <w:t>af tinglysningssysstemet.</w:t>
            </w:r>
            <w:r w:rsidR="003A1B12" w:rsidRPr="00C1427C">
              <w:rPr>
                <w:rFonts w:asciiTheme="minorHAnsi" w:hAnsiTheme="minorHAnsi" w:cs="Arial"/>
                <w:bCs/>
                <w:color w:val="595959" w:themeColor="text1" w:themeTint="A6"/>
                <w:sz w:val="20"/>
                <w:szCs w:val="20"/>
              </w:rPr>
              <w:t xml:space="preserve"> Løsningen</w:t>
            </w:r>
            <w:r w:rsidR="00C6222C" w:rsidRPr="00C1427C">
              <w:rPr>
                <w:rFonts w:asciiTheme="minorHAnsi" w:hAnsiTheme="minorHAnsi" w:cs="Arial"/>
                <w:bCs/>
                <w:color w:val="595959" w:themeColor="text1" w:themeTint="A6"/>
                <w:sz w:val="20"/>
                <w:szCs w:val="20"/>
              </w:rPr>
              <w:t xml:space="preserve"> vil størst muligt</w:t>
            </w:r>
            <w:r w:rsidR="003A1B12" w:rsidRPr="00C1427C">
              <w:rPr>
                <w:rFonts w:asciiTheme="minorHAnsi" w:hAnsiTheme="minorHAnsi" w:cs="Arial"/>
                <w:bCs/>
                <w:color w:val="595959" w:themeColor="text1" w:themeTint="A6"/>
                <w:sz w:val="20"/>
                <w:szCs w:val="20"/>
              </w:rPr>
              <w:t xml:space="preserve"> omfang blive baseret på allerede udviklede komponenter fra tinglysningssystemet.</w:t>
            </w:r>
          </w:p>
        </w:tc>
      </w:tr>
      <w:tr w:rsidR="00340514" w:rsidRPr="00C1427C" w:rsidTr="008B34FA">
        <w:tc>
          <w:tcPr>
            <w:tcW w:w="3652" w:type="dxa"/>
          </w:tcPr>
          <w:p w:rsidR="00340514" w:rsidRPr="00C1427C" w:rsidRDefault="00340514" w:rsidP="00575B95">
            <w:pPr>
              <w:pStyle w:val="Listeafsnit"/>
              <w:numPr>
                <w:ilvl w:val="0"/>
                <w:numId w:val="5"/>
              </w:numPr>
              <w:spacing w:after="0" w:line="240" w:lineRule="exact"/>
              <w:ind w:left="426" w:hanging="357"/>
              <w:contextualSpacing/>
              <w:rPr>
                <w:rFonts w:asciiTheme="minorHAnsi" w:hAnsiTheme="minorHAnsi" w:cs="Arial"/>
                <w:b/>
                <w:bCs/>
                <w:sz w:val="20"/>
                <w:szCs w:val="20"/>
              </w:rPr>
            </w:pPr>
            <w:r w:rsidRPr="00C1427C">
              <w:rPr>
                <w:rFonts w:asciiTheme="minorHAnsi" w:hAnsiTheme="minorHAnsi" w:cs="Arial"/>
                <w:bCs/>
                <w:sz w:val="20"/>
                <w:szCs w:val="20"/>
              </w:rPr>
              <w:t>Kun projekter med klart beskrevne projektudgifter, gevinster og effekter bør gennemføres.</w:t>
            </w:r>
          </w:p>
        </w:tc>
        <w:tc>
          <w:tcPr>
            <w:tcW w:w="6126" w:type="dxa"/>
          </w:tcPr>
          <w:p w:rsidR="00340514" w:rsidRPr="00C1427C" w:rsidRDefault="00B0445C" w:rsidP="001D2939">
            <w:pPr>
              <w:pStyle w:val="MPBrdtekst"/>
              <w:rPr>
                <w:rFonts w:asciiTheme="minorHAnsi" w:hAnsiTheme="minorHAnsi" w:cs="Arial"/>
                <w:bCs/>
                <w:color w:val="595959" w:themeColor="text1" w:themeTint="A6"/>
                <w:sz w:val="20"/>
                <w:szCs w:val="20"/>
              </w:rPr>
            </w:pPr>
            <w:r w:rsidRPr="00C1427C">
              <w:rPr>
                <w:rFonts w:asciiTheme="minorHAnsi" w:hAnsiTheme="minorHAnsi" w:cs="Arial"/>
                <w:bCs/>
                <w:color w:val="595959" w:themeColor="text1" w:themeTint="A6"/>
                <w:sz w:val="20"/>
                <w:szCs w:val="20"/>
              </w:rPr>
              <w:t xml:space="preserve">Der er som en del af delprogrammet for </w:t>
            </w:r>
            <w:r w:rsidR="002C7A90" w:rsidRPr="00C1427C">
              <w:rPr>
                <w:rFonts w:asciiTheme="minorHAnsi" w:hAnsiTheme="minorHAnsi"/>
                <w:sz w:val="20"/>
                <w:szCs w:val="20"/>
              </w:rPr>
              <w:t>Ny Ejerfortegnelse og tilpasning af Tingbogen</w:t>
            </w:r>
            <w:r w:rsidRPr="00C1427C">
              <w:rPr>
                <w:rFonts w:asciiTheme="minorHAnsi" w:hAnsiTheme="minorHAnsi" w:cs="Arial"/>
                <w:bCs/>
                <w:color w:val="595959" w:themeColor="text1" w:themeTint="A6"/>
                <w:sz w:val="20"/>
                <w:szCs w:val="20"/>
              </w:rPr>
              <w:t xml:space="preserve"> opstillet en </w:t>
            </w:r>
            <w:r w:rsidR="001D2939" w:rsidRPr="00C1427C">
              <w:rPr>
                <w:rFonts w:asciiTheme="minorHAnsi" w:hAnsiTheme="minorHAnsi" w:cs="Arial"/>
                <w:bCs/>
                <w:color w:val="595959" w:themeColor="text1" w:themeTint="A6"/>
                <w:sz w:val="20"/>
                <w:szCs w:val="20"/>
              </w:rPr>
              <w:t>businesscase</w:t>
            </w:r>
            <w:r w:rsidRPr="00C1427C">
              <w:rPr>
                <w:rFonts w:asciiTheme="minorHAnsi" w:hAnsiTheme="minorHAnsi" w:cs="Arial"/>
                <w:bCs/>
                <w:color w:val="595959" w:themeColor="text1" w:themeTint="A6"/>
                <w:sz w:val="20"/>
                <w:szCs w:val="20"/>
              </w:rPr>
              <w:t xml:space="preserve"> for delprogrammet herunder projekt</w:t>
            </w:r>
            <w:r w:rsidR="001D2939" w:rsidRPr="00C1427C">
              <w:rPr>
                <w:rFonts w:asciiTheme="minorHAnsi" w:hAnsiTheme="minorHAnsi" w:cs="Arial"/>
                <w:bCs/>
                <w:color w:val="595959" w:themeColor="text1" w:themeTint="A6"/>
                <w:sz w:val="20"/>
                <w:szCs w:val="20"/>
              </w:rPr>
              <w:t>et</w:t>
            </w:r>
            <w:r w:rsidRPr="00C1427C">
              <w:rPr>
                <w:rFonts w:asciiTheme="minorHAnsi" w:hAnsiTheme="minorHAnsi" w:cs="Arial"/>
                <w:bCs/>
                <w:color w:val="595959" w:themeColor="text1" w:themeTint="A6"/>
                <w:sz w:val="20"/>
                <w:szCs w:val="20"/>
              </w:rPr>
              <w:t xml:space="preserve"> vedr. </w:t>
            </w:r>
            <w:r w:rsidR="002C7A90" w:rsidRPr="00C1427C">
              <w:rPr>
                <w:rFonts w:asciiTheme="minorHAnsi" w:hAnsiTheme="minorHAnsi" w:cs="Arial"/>
                <w:bCs/>
                <w:color w:val="595959" w:themeColor="text1" w:themeTint="A6"/>
                <w:sz w:val="20"/>
                <w:szCs w:val="20"/>
              </w:rPr>
              <w:t>E</w:t>
            </w:r>
            <w:r w:rsidRPr="00C1427C">
              <w:rPr>
                <w:rFonts w:asciiTheme="minorHAnsi" w:hAnsiTheme="minorHAnsi" w:cs="Arial"/>
                <w:bCs/>
                <w:color w:val="595959" w:themeColor="text1" w:themeTint="A6"/>
                <w:sz w:val="20"/>
                <w:szCs w:val="20"/>
              </w:rPr>
              <w:t>jerfortegnelse</w:t>
            </w:r>
            <w:r w:rsidR="00C6222C" w:rsidRPr="00C1427C">
              <w:rPr>
                <w:rFonts w:asciiTheme="minorHAnsi" w:hAnsiTheme="minorHAnsi" w:cs="Arial"/>
                <w:bCs/>
                <w:color w:val="595959" w:themeColor="text1" w:themeTint="A6"/>
                <w:sz w:val="20"/>
                <w:szCs w:val="20"/>
              </w:rPr>
              <w:t xml:space="preserve"> og udvi</w:t>
            </w:r>
            <w:r w:rsidR="001D2939" w:rsidRPr="00C1427C">
              <w:rPr>
                <w:rFonts w:asciiTheme="minorHAnsi" w:hAnsiTheme="minorHAnsi" w:cs="Arial"/>
                <w:bCs/>
                <w:color w:val="595959" w:themeColor="text1" w:themeTint="A6"/>
                <w:sz w:val="20"/>
                <w:szCs w:val="20"/>
              </w:rPr>
              <w:t xml:space="preserve">delse af </w:t>
            </w:r>
            <w:r w:rsidR="002C7A90" w:rsidRPr="00C1427C">
              <w:rPr>
                <w:rFonts w:asciiTheme="minorHAnsi" w:hAnsiTheme="minorHAnsi" w:cs="Arial"/>
                <w:bCs/>
                <w:color w:val="595959" w:themeColor="text1" w:themeTint="A6"/>
                <w:sz w:val="20"/>
                <w:szCs w:val="20"/>
              </w:rPr>
              <w:t>T</w:t>
            </w:r>
            <w:r w:rsidR="001D2939" w:rsidRPr="00C1427C">
              <w:rPr>
                <w:rFonts w:asciiTheme="minorHAnsi" w:hAnsiTheme="minorHAnsi" w:cs="Arial"/>
                <w:bCs/>
                <w:color w:val="595959" w:themeColor="text1" w:themeTint="A6"/>
                <w:sz w:val="20"/>
                <w:szCs w:val="20"/>
              </w:rPr>
              <w:t>ingbogen.</w:t>
            </w:r>
          </w:p>
        </w:tc>
      </w:tr>
      <w:tr w:rsidR="00340514" w:rsidRPr="00C1427C" w:rsidTr="008B34FA">
        <w:tc>
          <w:tcPr>
            <w:tcW w:w="3652" w:type="dxa"/>
          </w:tcPr>
          <w:p w:rsidR="00340514" w:rsidRPr="00C1427C" w:rsidRDefault="007120C9" w:rsidP="00575B95">
            <w:pPr>
              <w:pStyle w:val="Listeafsnit"/>
              <w:numPr>
                <w:ilvl w:val="0"/>
                <w:numId w:val="5"/>
              </w:numPr>
              <w:spacing w:after="0" w:line="240" w:lineRule="exact"/>
              <w:ind w:left="426" w:hanging="357"/>
              <w:contextualSpacing/>
              <w:rPr>
                <w:rFonts w:asciiTheme="minorHAnsi" w:hAnsiTheme="minorHAnsi" w:cs="Arial"/>
                <w:bCs/>
                <w:sz w:val="20"/>
                <w:szCs w:val="20"/>
              </w:rPr>
            </w:pPr>
            <w:r w:rsidRPr="00C1427C">
              <w:rPr>
                <w:rFonts w:asciiTheme="minorHAnsi" w:hAnsiTheme="minorHAnsi" w:cs="Arial"/>
                <w:bCs/>
                <w:sz w:val="20"/>
                <w:szCs w:val="20"/>
              </w:rPr>
              <w:t>Projekter skal afgrænses ved at minimere omfang og kompleksitet med fokus på de forretningsmæssige mål.</w:t>
            </w:r>
          </w:p>
        </w:tc>
        <w:tc>
          <w:tcPr>
            <w:tcW w:w="6126" w:type="dxa"/>
          </w:tcPr>
          <w:p w:rsidR="00340514" w:rsidRPr="00C1427C" w:rsidRDefault="001D2939" w:rsidP="00F744B9">
            <w:pPr>
              <w:pStyle w:val="MPBrdtekst"/>
              <w:rPr>
                <w:rFonts w:asciiTheme="minorHAnsi" w:hAnsiTheme="minorHAnsi" w:cs="Arial"/>
                <w:b/>
                <w:color w:val="595959" w:themeColor="text1" w:themeTint="A6"/>
                <w:sz w:val="20"/>
                <w:szCs w:val="20"/>
              </w:rPr>
            </w:pPr>
            <w:r w:rsidRPr="00C1427C">
              <w:rPr>
                <w:rFonts w:asciiTheme="minorHAnsi" w:hAnsiTheme="minorHAnsi" w:cs="Arial"/>
                <w:bCs/>
                <w:color w:val="595959" w:themeColor="text1" w:themeTint="A6"/>
                <w:sz w:val="20"/>
                <w:szCs w:val="20"/>
              </w:rPr>
              <w:t xml:space="preserve">Projektet er afgrænset ved </w:t>
            </w:r>
            <w:r w:rsidR="00C6222C" w:rsidRPr="00C1427C">
              <w:rPr>
                <w:rFonts w:asciiTheme="minorHAnsi" w:hAnsiTheme="minorHAnsi" w:cs="Arial"/>
                <w:bCs/>
                <w:color w:val="595959" w:themeColor="text1" w:themeTint="A6"/>
                <w:sz w:val="20"/>
                <w:szCs w:val="20"/>
              </w:rPr>
              <w:t xml:space="preserve">kun </w:t>
            </w:r>
            <w:r w:rsidRPr="00C1427C">
              <w:rPr>
                <w:rFonts w:asciiTheme="minorHAnsi" w:hAnsiTheme="minorHAnsi" w:cs="Arial"/>
                <w:bCs/>
                <w:color w:val="595959" w:themeColor="text1" w:themeTint="A6"/>
                <w:sz w:val="20"/>
                <w:szCs w:val="20"/>
              </w:rPr>
              <w:t xml:space="preserve">at fokusere på implementering af fælles begrebssæt, placering af entydigt registreringsansvar hos én myndig, udvidelse af eksisterende tingbog og etablering </w:t>
            </w:r>
            <w:r w:rsidR="00C6222C" w:rsidRPr="00C1427C">
              <w:rPr>
                <w:rFonts w:asciiTheme="minorHAnsi" w:hAnsiTheme="minorHAnsi" w:cs="Arial"/>
                <w:bCs/>
                <w:color w:val="595959" w:themeColor="text1" w:themeTint="A6"/>
                <w:sz w:val="20"/>
                <w:szCs w:val="20"/>
              </w:rPr>
              <w:t xml:space="preserve">af </w:t>
            </w:r>
            <w:r w:rsidRPr="00C1427C">
              <w:rPr>
                <w:rFonts w:asciiTheme="minorHAnsi" w:hAnsiTheme="minorHAnsi" w:cs="Arial"/>
                <w:bCs/>
                <w:color w:val="595959" w:themeColor="text1" w:themeTint="A6"/>
                <w:sz w:val="20"/>
                <w:szCs w:val="20"/>
              </w:rPr>
              <w:t xml:space="preserve">eet autoritativ register og services til udstilling heraf. </w:t>
            </w:r>
            <w:r w:rsidR="00C6222C" w:rsidRPr="00C1427C">
              <w:rPr>
                <w:rFonts w:asciiTheme="minorHAnsi" w:hAnsiTheme="minorHAnsi" w:cs="Arial"/>
                <w:bCs/>
                <w:color w:val="595959" w:themeColor="text1" w:themeTint="A6"/>
                <w:sz w:val="20"/>
                <w:szCs w:val="20"/>
              </w:rPr>
              <w:t>Relaterede indsatser er bl.a. forankret i Matrikel- og BBR-projekt</w:t>
            </w:r>
          </w:p>
        </w:tc>
      </w:tr>
      <w:tr w:rsidR="00340514" w:rsidRPr="00C1427C" w:rsidTr="008B34FA">
        <w:tc>
          <w:tcPr>
            <w:tcW w:w="3652" w:type="dxa"/>
          </w:tcPr>
          <w:p w:rsidR="00340514" w:rsidRPr="00C1427C" w:rsidRDefault="00340514" w:rsidP="00575B95">
            <w:pPr>
              <w:pStyle w:val="Listeafsnit"/>
              <w:numPr>
                <w:ilvl w:val="0"/>
                <w:numId w:val="5"/>
              </w:numPr>
              <w:spacing w:after="0" w:line="240" w:lineRule="exact"/>
              <w:ind w:left="426" w:hanging="357"/>
              <w:contextualSpacing/>
              <w:rPr>
                <w:rFonts w:asciiTheme="minorHAnsi" w:hAnsiTheme="minorHAnsi" w:cs="Arial"/>
                <w:b/>
                <w:bCs/>
                <w:sz w:val="20"/>
                <w:szCs w:val="20"/>
              </w:rPr>
            </w:pPr>
            <w:r w:rsidRPr="00C1427C">
              <w:rPr>
                <w:rFonts w:asciiTheme="minorHAnsi" w:hAnsiTheme="minorHAnsi" w:cs="Arial"/>
                <w:bCs/>
                <w:sz w:val="20"/>
                <w:szCs w:val="20"/>
              </w:rPr>
              <w:t>Projekterne skal gennemføres med fælles metoder og kvalificerede ressourcer, således at der i alle projekter er et passende modenhedsniveau</w:t>
            </w:r>
          </w:p>
        </w:tc>
        <w:tc>
          <w:tcPr>
            <w:tcW w:w="6126" w:type="dxa"/>
          </w:tcPr>
          <w:p w:rsidR="00340514" w:rsidRPr="00C1427C" w:rsidRDefault="001D2939" w:rsidP="008B34FA">
            <w:pPr>
              <w:pStyle w:val="MPBrdtekst"/>
              <w:rPr>
                <w:rFonts w:asciiTheme="minorHAnsi" w:hAnsiTheme="minorHAnsi" w:cs="Arial"/>
                <w:color w:val="595959" w:themeColor="text1" w:themeTint="A6"/>
                <w:sz w:val="20"/>
                <w:szCs w:val="20"/>
              </w:rPr>
            </w:pPr>
            <w:r w:rsidRPr="00C1427C">
              <w:rPr>
                <w:rFonts w:asciiTheme="minorHAnsi" w:hAnsiTheme="minorHAnsi" w:cs="Arial"/>
                <w:color w:val="595959" w:themeColor="text1" w:themeTint="A6"/>
                <w:sz w:val="20"/>
                <w:szCs w:val="20"/>
              </w:rPr>
              <w:t>Projektet drives inden for rammerne af grunddataprogrammet og delprogrammet samt inden for rammerne af den eksisterende udviklings- og driftsorganisation</w:t>
            </w:r>
            <w:r w:rsidR="00C6222C" w:rsidRPr="00C1427C">
              <w:rPr>
                <w:rFonts w:asciiTheme="minorHAnsi" w:hAnsiTheme="minorHAnsi" w:cs="Arial"/>
                <w:color w:val="595959" w:themeColor="text1" w:themeTint="A6"/>
                <w:sz w:val="20"/>
                <w:szCs w:val="20"/>
              </w:rPr>
              <w:t>,</w:t>
            </w:r>
            <w:r w:rsidRPr="00C1427C">
              <w:rPr>
                <w:rFonts w:asciiTheme="minorHAnsi" w:hAnsiTheme="minorHAnsi" w:cs="Arial"/>
                <w:color w:val="595959" w:themeColor="text1" w:themeTint="A6"/>
                <w:sz w:val="20"/>
                <w:szCs w:val="20"/>
              </w:rPr>
              <w:t xml:space="preserve"> der er tilknyttet</w:t>
            </w:r>
            <w:r w:rsidR="00C6222C" w:rsidRPr="00C1427C">
              <w:rPr>
                <w:rFonts w:asciiTheme="minorHAnsi" w:hAnsiTheme="minorHAnsi" w:cs="Arial"/>
                <w:color w:val="595959" w:themeColor="text1" w:themeTint="A6"/>
                <w:sz w:val="20"/>
                <w:szCs w:val="20"/>
              </w:rPr>
              <w:t xml:space="preserve"> er</w:t>
            </w:r>
            <w:r w:rsidRPr="00C1427C">
              <w:rPr>
                <w:rFonts w:asciiTheme="minorHAnsi" w:hAnsiTheme="minorHAnsi" w:cs="Arial"/>
                <w:color w:val="595959" w:themeColor="text1" w:themeTint="A6"/>
                <w:sz w:val="20"/>
                <w:szCs w:val="20"/>
              </w:rPr>
              <w:t xml:space="preserve"> tinglysningssystemet.</w:t>
            </w:r>
          </w:p>
        </w:tc>
      </w:tr>
    </w:tbl>
    <w:p w:rsidR="00340514" w:rsidRPr="008677ED" w:rsidRDefault="00340514" w:rsidP="00AC1D1D">
      <w:pPr>
        <w:pStyle w:val="MPBrdtekst"/>
      </w:pPr>
    </w:p>
    <w:p w:rsidR="00340514" w:rsidRPr="008677ED" w:rsidRDefault="00340514" w:rsidP="00AC1D1D">
      <w:pPr>
        <w:pStyle w:val="MPBrdtekst"/>
      </w:pPr>
    </w:p>
    <w:p w:rsidR="00340514" w:rsidRDefault="00340514" w:rsidP="00AC1D1D">
      <w:pPr>
        <w:pStyle w:val="MP1Overskriftsniveau"/>
      </w:pPr>
      <w:bookmarkStart w:id="97" w:name="_Toc278529908"/>
      <w:bookmarkStart w:id="98" w:name="_Toc357759278"/>
      <w:r w:rsidRPr="008677ED">
        <w:t>18. Bilag</w:t>
      </w:r>
      <w:bookmarkEnd w:id="97"/>
      <w:bookmarkEnd w:id="98"/>
    </w:p>
    <w:p w:rsidR="00340514" w:rsidRPr="00E36EE5" w:rsidRDefault="00E36EE5" w:rsidP="00E36EE5">
      <w:pPr>
        <w:pStyle w:val="Listeafsnit"/>
        <w:spacing w:before="120" w:after="120" w:line="240" w:lineRule="auto"/>
        <w:ind w:left="0"/>
        <w:jc w:val="both"/>
        <w:rPr>
          <w:rFonts w:ascii="Garamond" w:hAnsi="Garamond"/>
          <w:color w:val="595959" w:themeColor="text1" w:themeTint="A6"/>
        </w:rPr>
      </w:pPr>
      <w:r w:rsidRPr="00E36EE5">
        <w:rPr>
          <w:rFonts w:ascii="Garamond" w:hAnsi="Garamond"/>
          <w:color w:val="595959" w:themeColor="text1" w:themeTint="A6"/>
        </w:rPr>
        <w:t>Ikke relevant.</w:t>
      </w:r>
    </w:p>
    <w:p w:rsidR="00340514" w:rsidRPr="008677ED" w:rsidRDefault="00340514" w:rsidP="00AC1D1D">
      <w:pPr>
        <w:spacing w:line="240" w:lineRule="auto"/>
        <w:rPr>
          <w:b/>
          <w:bCs/>
          <w:color w:val="000000"/>
          <w:kern w:val="36"/>
        </w:rPr>
      </w:pPr>
      <w:bookmarkStart w:id="99" w:name="_Toc273614557"/>
      <w:bookmarkStart w:id="100" w:name="_Toc273614558"/>
      <w:bookmarkStart w:id="101" w:name="_Toc273614559"/>
      <w:bookmarkEnd w:id="99"/>
      <w:bookmarkEnd w:id="100"/>
      <w:bookmarkEnd w:id="101"/>
    </w:p>
    <w:p w:rsidR="00340514" w:rsidRPr="008677ED" w:rsidRDefault="00340514" w:rsidP="00B770B5">
      <w:pPr>
        <w:pStyle w:val="Overskrift1"/>
        <w:numPr>
          <w:ilvl w:val="0"/>
          <w:numId w:val="0"/>
        </w:numPr>
        <w:rPr>
          <w:sz w:val="28"/>
          <w:szCs w:val="28"/>
          <w:lang w:val="en-US"/>
        </w:rPr>
      </w:pPr>
      <w:bookmarkStart w:id="102" w:name="_Toc278464000"/>
      <w:bookmarkStart w:id="103" w:name="_Toc357759279"/>
      <w:r w:rsidRPr="008677ED">
        <w:rPr>
          <w:sz w:val="28"/>
          <w:szCs w:val="28"/>
        </w:rPr>
        <w:t>19. Revisionshistorik</w:t>
      </w:r>
      <w:bookmarkEnd w:id="102"/>
      <w:bookmarkEnd w:id="103"/>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340514" w:rsidRPr="00FB04F1" w:rsidTr="00412A89">
        <w:tc>
          <w:tcPr>
            <w:tcW w:w="1668"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rsidR="00340514" w:rsidRPr="00412A89"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340514" w:rsidRPr="00FB04F1" w:rsidTr="00412A89">
        <w:tc>
          <w:tcPr>
            <w:tcW w:w="1668" w:type="dxa"/>
          </w:tcPr>
          <w:p w:rsidR="00340514" w:rsidRPr="00E36EE5" w:rsidRDefault="00A2205D" w:rsidP="00A2205D">
            <w:pPr>
              <w:pStyle w:val="MPBrdtekst"/>
              <w:rPr>
                <w:rFonts w:cs="Arial"/>
                <w:color w:val="595959" w:themeColor="text1" w:themeTint="A6"/>
              </w:rPr>
            </w:pPr>
            <w:r w:rsidRPr="00E36EE5">
              <w:rPr>
                <w:rFonts w:cs="Arial"/>
                <w:color w:val="595959" w:themeColor="text1" w:themeTint="A6"/>
              </w:rPr>
              <w:t>09-04-2013</w:t>
            </w:r>
          </w:p>
        </w:tc>
        <w:tc>
          <w:tcPr>
            <w:tcW w:w="1417" w:type="dxa"/>
          </w:tcPr>
          <w:p w:rsidR="00340514" w:rsidRPr="00E36EE5" w:rsidRDefault="00A2205D" w:rsidP="00A2205D">
            <w:pPr>
              <w:pStyle w:val="MPBrdtekst"/>
              <w:rPr>
                <w:rFonts w:cs="Arial"/>
                <w:color w:val="595959" w:themeColor="text1" w:themeTint="A6"/>
              </w:rPr>
            </w:pPr>
            <w:r w:rsidRPr="00E36EE5">
              <w:rPr>
                <w:rFonts w:cs="Arial"/>
                <w:color w:val="595959" w:themeColor="text1" w:themeTint="A6"/>
              </w:rPr>
              <w:t>1.0</w:t>
            </w:r>
          </w:p>
        </w:tc>
        <w:tc>
          <w:tcPr>
            <w:tcW w:w="2126" w:type="dxa"/>
          </w:tcPr>
          <w:p w:rsidR="00340514" w:rsidRPr="00E36EE5" w:rsidRDefault="00A2205D" w:rsidP="008B34FA">
            <w:pPr>
              <w:pStyle w:val="MPBrdtekst"/>
              <w:rPr>
                <w:rFonts w:cs="Arial"/>
                <w:color w:val="595959" w:themeColor="text1" w:themeTint="A6"/>
              </w:rPr>
            </w:pPr>
            <w:r w:rsidRPr="00E36EE5">
              <w:rPr>
                <w:rFonts w:cs="Arial"/>
                <w:color w:val="595959" w:themeColor="text1" w:themeTint="A6"/>
              </w:rPr>
              <w:t>Dokument oprettet</w:t>
            </w:r>
          </w:p>
        </w:tc>
        <w:tc>
          <w:tcPr>
            <w:tcW w:w="1843" w:type="dxa"/>
          </w:tcPr>
          <w:p w:rsidR="00340514" w:rsidRPr="00E36EE5" w:rsidRDefault="00A2205D" w:rsidP="008B34FA">
            <w:pPr>
              <w:pStyle w:val="MPBrdtekst"/>
              <w:rPr>
                <w:rFonts w:cs="Arial"/>
                <w:color w:val="595959" w:themeColor="text1" w:themeTint="A6"/>
              </w:rPr>
            </w:pPr>
            <w:r w:rsidRPr="00E36EE5">
              <w:rPr>
                <w:rFonts w:cs="Arial"/>
                <w:color w:val="595959" w:themeColor="text1" w:themeTint="A6"/>
              </w:rPr>
              <w:t>Nej</w:t>
            </w:r>
          </w:p>
        </w:tc>
        <w:tc>
          <w:tcPr>
            <w:tcW w:w="2724" w:type="dxa"/>
          </w:tcPr>
          <w:p w:rsidR="00340514" w:rsidRPr="00E36EE5" w:rsidRDefault="00A2205D" w:rsidP="008B34FA">
            <w:pPr>
              <w:pStyle w:val="MPBrdtekst"/>
              <w:rPr>
                <w:rFonts w:cs="Arial"/>
                <w:color w:val="595959" w:themeColor="text1" w:themeTint="A6"/>
              </w:rPr>
            </w:pPr>
            <w:r w:rsidRPr="00E36EE5">
              <w:rPr>
                <w:rFonts w:cs="Arial"/>
                <w:color w:val="595959" w:themeColor="text1" w:themeTint="A6"/>
              </w:rPr>
              <w:t>Karsten Thoft Fisker</w:t>
            </w:r>
          </w:p>
        </w:tc>
      </w:tr>
      <w:tr w:rsidR="00900F86" w:rsidRPr="00FB04F1" w:rsidTr="00412A89">
        <w:tc>
          <w:tcPr>
            <w:tcW w:w="1668" w:type="dxa"/>
          </w:tcPr>
          <w:p w:rsidR="00900F86" w:rsidRPr="00E36EE5" w:rsidRDefault="00C6222C" w:rsidP="00A2205D">
            <w:pPr>
              <w:pStyle w:val="MPBrdtekst"/>
              <w:rPr>
                <w:rFonts w:cs="Arial"/>
                <w:color w:val="595959" w:themeColor="text1" w:themeTint="A6"/>
              </w:rPr>
            </w:pPr>
            <w:r>
              <w:rPr>
                <w:rFonts w:cs="Arial"/>
                <w:color w:val="595959" w:themeColor="text1" w:themeTint="A6"/>
              </w:rPr>
              <w:t>14-05-2013</w:t>
            </w:r>
          </w:p>
        </w:tc>
        <w:tc>
          <w:tcPr>
            <w:tcW w:w="1417" w:type="dxa"/>
          </w:tcPr>
          <w:p w:rsidR="00900F86" w:rsidRPr="00E36EE5" w:rsidRDefault="00C6222C" w:rsidP="00A2205D">
            <w:pPr>
              <w:pStyle w:val="MPBrdtekst"/>
              <w:rPr>
                <w:rFonts w:cs="Arial"/>
                <w:color w:val="595959" w:themeColor="text1" w:themeTint="A6"/>
              </w:rPr>
            </w:pPr>
            <w:r>
              <w:rPr>
                <w:rFonts w:cs="Arial"/>
                <w:color w:val="595959" w:themeColor="text1" w:themeTint="A6"/>
              </w:rPr>
              <w:t>0.1</w:t>
            </w:r>
          </w:p>
        </w:tc>
        <w:tc>
          <w:tcPr>
            <w:tcW w:w="2126" w:type="dxa"/>
          </w:tcPr>
          <w:p w:rsidR="00900F86" w:rsidRPr="00E36EE5" w:rsidRDefault="00C6222C" w:rsidP="008B34FA">
            <w:pPr>
              <w:pStyle w:val="MPBrdtekst"/>
              <w:rPr>
                <w:rFonts w:cs="Arial"/>
                <w:color w:val="595959" w:themeColor="text1" w:themeTint="A6"/>
              </w:rPr>
            </w:pPr>
            <w:r>
              <w:rPr>
                <w:rFonts w:cs="Arial"/>
                <w:color w:val="595959" w:themeColor="text1" w:themeTint="A6"/>
              </w:rPr>
              <w:t>Dokument omstruktureret</w:t>
            </w:r>
          </w:p>
        </w:tc>
        <w:tc>
          <w:tcPr>
            <w:tcW w:w="1843" w:type="dxa"/>
          </w:tcPr>
          <w:p w:rsidR="00900F86" w:rsidRPr="00E36EE5" w:rsidRDefault="00C6222C" w:rsidP="008B34FA">
            <w:pPr>
              <w:pStyle w:val="MPBrdtekst"/>
              <w:rPr>
                <w:rFonts w:cs="Arial"/>
                <w:color w:val="595959" w:themeColor="text1" w:themeTint="A6"/>
              </w:rPr>
            </w:pPr>
            <w:r>
              <w:rPr>
                <w:rFonts w:cs="Arial"/>
                <w:color w:val="595959" w:themeColor="text1" w:themeTint="A6"/>
              </w:rPr>
              <w:t>Nej</w:t>
            </w:r>
          </w:p>
        </w:tc>
        <w:tc>
          <w:tcPr>
            <w:tcW w:w="2724" w:type="dxa"/>
          </w:tcPr>
          <w:p w:rsidR="00900F86" w:rsidRPr="00E36EE5" w:rsidRDefault="00C6222C" w:rsidP="008B34FA">
            <w:pPr>
              <w:pStyle w:val="MPBrdtekst"/>
              <w:rPr>
                <w:rFonts w:cs="Arial"/>
                <w:color w:val="595959" w:themeColor="text1" w:themeTint="A6"/>
              </w:rPr>
            </w:pPr>
            <w:r>
              <w:rPr>
                <w:rFonts w:cs="Arial"/>
                <w:color w:val="595959" w:themeColor="text1" w:themeTint="A6"/>
              </w:rPr>
              <w:t>ANF</w:t>
            </w:r>
          </w:p>
        </w:tc>
      </w:tr>
      <w:tr w:rsidR="00C6222C" w:rsidRPr="00FB04F1" w:rsidTr="00412A89">
        <w:tc>
          <w:tcPr>
            <w:tcW w:w="1668" w:type="dxa"/>
          </w:tcPr>
          <w:p w:rsidR="00C6222C" w:rsidRDefault="00C6222C" w:rsidP="00A2205D">
            <w:pPr>
              <w:pStyle w:val="MPBrdtekst"/>
              <w:rPr>
                <w:rFonts w:cs="Arial"/>
                <w:color w:val="595959" w:themeColor="text1" w:themeTint="A6"/>
              </w:rPr>
            </w:pPr>
            <w:r>
              <w:rPr>
                <w:rFonts w:cs="Arial"/>
                <w:color w:val="595959" w:themeColor="text1" w:themeTint="A6"/>
              </w:rPr>
              <w:t>21-05-2013</w:t>
            </w:r>
          </w:p>
        </w:tc>
        <w:tc>
          <w:tcPr>
            <w:tcW w:w="1417" w:type="dxa"/>
          </w:tcPr>
          <w:p w:rsidR="00C6222C" w:rsidRDefault="00C6222C" w:rsidP="00A2205D">
            <w:pPr>
              <w:pStyle w:val="MPBrdtekst"/>
              <w:rPr>
                <w:rFonts w:cs="Arial"/>
                <w:color w:val="595959" w:themeColor="text1" w:themeTint="A6"/>
              </w:rPr>
            </w:pPr>
            <w:r>
              <w:rPr>
                <w:rFonts w:cs="Arial"/>
                <w:color w:val="595959" w:themeColor="text1" w:themeTint="A6"/>
              </w:rPr>
              <w:t>0.3</w:t>
            </w:r>
          </w:p>
        </w:tc>
        <w:tc>
          <w:tcPr>
            <w:tcW w:w="2126" w:type="dxa"/>
          </w:tcPr>
          <w:p w:rsidR="00C6222C" w:rsidRDefault="00C6222C" w:rsidP="008B34FA">
            <w:pPr>
              <w:pStyle w:val="MPBrdtekst"/>
              <w:rPr>
                <w:rFonts w:cs="Arial"/>
                <w:color w:val="595959" w:themeColor="text1" w:themeTint="A6"/>
              </w:rPr>
            </w:pPr>
            <w:r>
              <w:rPr>
                <w:rFonts w:cs="Arial"/>
                <w:color w:val="595959" w:themeColor="text1" w:themeTint="A6"/>
              </w:rPr>
              <w:t>Dokument opdateret  med input fra KH+PLL+ANF</w:t>
            </w:r>
          </w:p>
        </w:tc>
        <w:tc>
          <w:tcPr>
            <w:tcW w:w="1843" w:type="dxa"/>
          </w:tcPr>
          <w:p w:rsidR="00C6222C" w:rsidRDefault="00C6222C" w:rsidP="008B34FA">
            <w:pPr>
              <w:pStyle w:val="MPBrdtekst"/>
              <w:rPr>
                <w:rFonts w:cs="Arial"/>
                <w:color w:val="595959" w:themeColor="text1" w:themeTint="A6"/>
              </w:rPr>
            </w:pPr>
            <w:r>
              <w:rPr>
                <w:rFonts w:cs="Arial"/>
                <w:color w:val="595959" w:themeColor="text1" w:themeTint="A6"/>
              </w:rPr>
              <w:t>Ja</w:t>
            </w:r>
          </w:p>
        </w:tc>
        <w:tc>
          <w:tcPr>
            <w:tcW w:w="2724" w:type="dxa"/>
          </w:tcPr>
          <w:p w:rsidR="00C6222C" w:rsidRDefault="00C6222C" w:rsidP="008B34FA">
            <w:pPr>
              <w:pStyle w:val="MPBrdtekst"/>
              <w:rPr>
                <w:rFonts w:cs="Arial"/>
                <w:color w:val="595959" w:themeColor="text1" w:themeTint="A6"/>
              </w:rPr>
            </w:pPr>
            <w:r>
              <w:rPr>
                <w:rFonts w:cs="Arial"/>
                <w:color w:val="595959" w:themeColor="text1" w:themeTint="A6"/>
              </w:rPr>
              <w:t>ANF</w:t>
            </w:r>
          </w:p>
        </w:tc>
      </w:tr>
      <w:tr w:rsidR="003300F3" w:rsidRPr="00FB04F1" w:rsidTr="00412A89">
        <w:tc>
          <w:tcPr>
            <w:tcW w:w="1668" w:type="dxa"/>
          </w:tcPr>
          <w:p w:rsidR="003300F3" w:rsidRDefault="003300F3" w:rsidP="00A2205D">
            <w:pPr>
              <w:pStyle w:val="MPBrdtekst"/>
              <w:rPr>
                <w:rFonts w:cs="Arial"/>
                <w:color w:val="595959" w:themeColor="text1" w:themeTint="A6"/>
              </w:rPr>
            </w:pPr>
            <w:r>
              <w:rPr>
                <w:rFonts w:cs="Arial"/>
                <w:color w:val="595959" w:themeColor="text1" w:themeTint="A6"/>
              </w:rPr>
              <w:t>22-05-2013</w:t>
            </w:r>
          </w:p>
        </w:tc>
        <w:tc>
          <w:tcPr>
            <w:tcW w:w="1417" w:type="dxa"/>
          </w:tcPr>
          <w:p w:rsidR="003300F3" w:rsidRDefault="003300F3" w:rsidP="00A2205D">
            <w:pPr>
              <w:pStyle w:val="MPBrdtekst"/>
              <w:rPr>
                <w:rFonts w:cs="Arial"/>
                <w:color w:val="595959" w:themeColor="text1" w:themeTint="A6"/>
              </w:rPr>
            </w:pPr>
            <w:r>
              <w:rPr>
                <w:rFonts w:cs="Arial"/>
                <w:color w:val="595959" w:themeColor="text1" w:themeTint="A6"/>
              </w:rPr>
              <w:t>0.35</w:t>
            </w:r>
          </w:p>
        </w:tc>
        <w:tc>
          <w:tcPr>
            <w:tcW w:w="2126" w:type="dxa"/>
          </w:tcPr>
          <w:p w:rsidR="003300F3" w:rsidRDefault="003300F3" w:rsidP="008B34FA">
            <w:pPr>
              <w:pStyle w:val="MPBrdtekst"/>
              <w:rPr>
                <w:rFonts w:cs="Arial"/>
                <w:color w:val="595959" w:themeColor="text1" w:themeTint="A6"/>
              </w:rPr>
            </w:pPr>
            <w:r>
              <w:rPr>
                <w:rFonts w:cs="Arial"/>
                <w:color w:val="595959" w:themeColor="text1" w:themeTint="A6"/>
              </w:rPr>
              <w:t>Afsnit 2+3 input fra PLL</w:t>
            </w:r>
          </w:p>
        </w:tc>
        <w:tc>
          <w:tcPr>
            <w:tcW w:w="1843" w:type="dxa"/>
          </w:tcPr>
          <w:p w:rsidR="003300F3" w:rsidRDefault="003300F3" w:rsidP="008B34FA">
            <w:pPr>
              <w:pStyle w:val="MPBrdtekst"/>
              <w:rPr>
                <w:rFonts w:cs="Arial"/>
                <w:color w:val="595959" w:themeColor="text1" w:themeTint="A6"/>
              </w:rPr>
            </w:pPr>
            <w:r>
              <w:rPr>
                <w:rFonts w:cs="Arial"/>
                <w:color w:val="595959" w:themeColor="text1" w:themeTint="A6"/>
              </w:rPr>
              <w:t>Ja</w:t>
            </w:r>
          </w:p>
        </w:tc>
        <w:tc>
          <w:tcPr>
            <w:tcW w:w="2724" w:type="dxa"/>
          </w:tcPr>
          <w:p w:rsidR="003300F3" w:rsidRDefault="003300F3" w:rsidP="008B34FA">
            <w:pPr>
              <w:pStyle w:val="MPBrdtekst"/>
              <w:rPr>
                <w:rFonts w:cs="Arial"/>
                <w:color w:val="595959" w:themeColor="text1" w:themeTint="A6"/>
              </w:rPr>
            </w:pPr>
            <w:r>
              <w:rPr>
                <w:rFonts w:cs="Arial"/>
                <w:color w:val="595959" w:themeColor="text1" w:themeTint="A6"/>
              </w:rPr>
              <w:t>PLL</w:t>
            </w:r>
          </w:p>
        </w:tc>
      </w:tr>
      <w:tr w:rsidR="002C7A90" w:rsidRPr="00FB04F1" w:rsidTr="00412A89">
        <w:tc>
          <w:tcPr>
            <w:tcW w:w="1668" w:type="dxa"/>
          </w:tcPr>
          <w:p w:rsidR="002C7A90" w:rsidRDefault="002C7A90" w:rsidP="00A2205D">
            <w:pPr>
              <w:pStyle w:val="MPBrdtekst"/>
              <w:rPr>
                <w:rFonts w:cs="Arial"/>
                <w:color w:val="595959" w:themeColor="text1" w:themeTint="A6"/>
              </w:rPr>
            </w:pPr>
            <w:r>
              <w:rPr>
                <w:rFonts w:cs="Arial"/>
                <w:color w:val="595959" w:themeColor="text1" w:themeTint="A6"/>
              </w:rPr>
              <w:t>22-05-2013</w:t>
            </w:r>
          </w:p>
        </w:tc>
        <w:tc>
          <w:tcPr>
            <w:tcW w:w="1417" w:type="dxa"/>
          </w:tcPr>
          <w:p w:rsidR="002C7A90" w:rsidRDefault="002C7A90" w:rsidP="00A2205D">
            <w:pPr>
              <w:pStyle w:val="MPBrdtekst"/>
              <w:rPr>
                <w:rFonts w:cs="Arial"/>
                <w:color w:val="595959" w:themeColor="text1" w:themeTint="A6"/>
              </w:rPr>
            </w:pPr>
            <w:r>
              <w:rPr>
                <w:rFonts w:cs="Arial"/>
                <w:color w:val="595959" w:themeColor="text1" w:themeTint="A6"/>
              </w:rPr>
              <w:t>0.4</w:t>
            </w:r>
          </w:p>
        </w:tc>
        <w:tc>
          <w:tcPr>
            <w:tcW w:w="2126" w:type="dxa"/>
          </w:tcPr>
          <w:p w:rsidR="002C7A90" w:rsidRDefault="002C7A90" w:rsidP="008B34FA">
            <w:pPr>
              <w:pStyle w:val="MPBrdtekst"/>
              <w:rPr>
                <w:rFonts w:cs="Arial"/>
                <w:color w:val="595959" w:themeColor="text1" w:themeTint="A6"/>
              </w:rPr>
            </w:pPr>
            <w:r>
              <w:rPr>
                <w:rFonts w:cs="Arial"/>
                <w:color w:val="595959" w:themeColor="text1" w:themeTint="A6"/>
              </w:rPr>
              <w:t>Gennemgang ved KE</w:t>
            </w:r>
          </w:p>
        </w:tc>
        <w:tc>
          <w:tcPr>
            <w:tcW w:w="1843" w:type="dxa"/>
          </w:tcPr>
          <w:p w:rsidR="002C7A90" w:rsidRDefault="002C7A90" w:rsidP="008B34FA">
            <w:pPr>
              <w:pStyle w:val="MPBrdtekst"/>
              <w:rPr>
                <w:rFonts w:cs="Arial"/>
                <w:color w:val="595959" w:themeColor="text1" w:themeTint="A6"/>
              </w:rPr>
            </w:pPr>
            <w:r>
              <w:rPr>
                <w:rFonts w:cs="Arial"/>
                <w:color w:val="595959" w:themeColor="text1" w:themeTint="A6"/>
              </w:rPr>
              <w:t>Ja</w:t>
            </w:r>
          </w:p>
        </w:tc>
        <w:tc>
          <w:tcPr>
            <w:tcW w:w="2724" w:type="dxa"/>
          </w:tcPr>
          <w:p w:rsidR="002C7A90" w:rsidRDefault="002C7A90" w:rsidP="008B34FA">
            <w:pPr>
              <w:pStyle w:val="MPBrdtekst"/>
              <w:rPr>
                <w:rFonts w:cs="Arial"/>
                <w:color w:val="595959" w:themeColor="text1" w:themeTint="A6"/>
              </w:rPr>
            </w:pPr>
            <w:r>
              <w:rPr>
                <w:rFonts w:cs="Arial"/>
                <w:color w:val="595959" w:themeColor="text1" w:themeTint="A6"/>
              </w:rPr>
              <w:t>KE</w:t>
            </w:r>
          </w:p>
        </w:tc>
      </w:tr>
      <w:tr w:rsidR="003300F3" w:rsidRPr="00FB04F1" w:rsidTr="00412A89">
        <w:tc>
          <w:tcPr>
            <w:tcW w:w="1668" w:type="dxa"/>
          </w:tcPr>
          <w:p w:rsidR="003300F3" w:rsidRDefault="003300F3" w:rsidP="00A2205D">
            <w:pPr>
              <w:pStyle w:val="MPBrdtekst"/>
              <w:rPr>
                <w:rFonts w:cs="Arial"/>
                <w:color w:val="595959" w:themeColor="text1" w:themeTint="A6"/>
              </w:rPr>
            </w:pPr>
            <w:r>
              <w:rPr>
                <w:rFonts w:cs="Arial"/>
                <w:color w:val="595959" w:themeColor="text1" w:themeTint="A6"/>
              </w:rPr>
              <w:t>22-05-2013</w:t>
            </w:r>
          </w:p>
        </w:tc>
        <w:tc>
          <w:tcPr>
            <w:tcW w:w="1417" w:type="dxa"/>
          </w:tcPr>
          <w:p w:rsidR="003300F3" w:rsidRDefault="003300F3" w:rsidP="00A2205D">
            <w:pPr>
              <w:pStyle w:val="MPBrdtekst"/>
              <w:rPr>
                <w:rFonts w:cs="Arial"/>
                <w:color w:val="595959" w:themeColor="text1" w:themeTint="A6"/>
              </w:rPr>
            </w:pPr>
            <w:r>
              <w:rPr>
                <w:rFonts w:cs="Arial"/>
                <w:color w:val="595959" w:themeColor="text1" w:themeTint="A6"/>
              </w:rPr>
              <w:t>0.5</w:t>
            </w:r>
          </w:p>
        </w:tc>
        <w:tc>
          <w:tcPr>
            <w:tcW w:w="2126" w:type="dxa"/>
          </w:tcPr>
          <w:p w:rsidR="003300F3" w:rsidRDefault="003300F3" w:rsidP="008B34FA">
            <w:pPr>
              <w:pStyle w:val="MPBrdtekst"/>
              <w:rPr>
                <w:rFonts w:cs="Arial"/>
                <w:color w:val="595959" w:themeColor="text1" w:themeTint="A6"/>
              </w:rPr>
            </w:pPr>
            <w:r>
              <w:rPr>
                <w:rFonts w:cs="Arial"/>
                <w:color w:val="595959" w:themeColor="text1" w:themeTint="A6"/>
              </w:rPr>
              <w:t>Opdatering ved anf inkl. input fra Karen</w:t>
            </w:r>
          </w:p>
        </w:tc>
        <w:tc>
          <w:tcPr>
            <w:tcW w:w="1843" w:type="dxa"/>
          </w:tcPr>
          <w:p w:rsidR="003300F3" w:rsidRDefault="003876F1" w:rsidP="008B34FA">
            <w:pPr>
              <w:pStyle w:val="MPBrdtekst"/>
              <w:rPr>
                <w:rFonts w:cs="Arial"/>
                <w:color w:val="595959" w:themeColor="text1" w:themeTint="A6"/>
              </w:rPr>
            </w:pPr>
            <w:r>
              <w:rPr>
                <w:rFonts w:cs="Arial"/>
                <w:color w:val="595959" w:themeColor="text1" w:themeTint="A6"/>
              </w:rPr>
              <w:t>Ja</w:t>
            </w:r>
          </w:p>
        </w:tc>
        <w:tc>
          <w:tcPr>
            <w:tcW w:w="2724" w:type="dxa"/>
          </w:tcPr>
          <w:p w:rsidR="003300F3" w:rsidRDefault="003876F1" w:rsidP="008B34FA">
            <w:pPr>
              <w:pStyle w:val="MPBrdtekst"/>
              <w:rPr>
                <w:rFonts w:cs="Arial"/>
                <w:color w:val="595959" w:themeColor="text1" w:themeTint="A6"/>
              </w:rPr>
            </w:pPr>
            <w:r>
              <w:rPr>
                <w:rFonts w:cs="Arial"/>
                <w:color w:val="595959" w:themeColor="text1" w:themeTint="A6"/>
              </w:rPr>
              <w:t>ANF</w:t>
            </w:r>
          </w:p>
        </w:tc>
      </w:tr>
      <w:tr w:rsidR="003876F1" w:rsidRPr="00FB04F1" w:rsidTr="00412A89">
        <w:tc>
          <w:tcPr>
            <w:tcW w:w="1668" w:type="dxa"/>
          </w:tcPr>
          <w:p w:rsidR="003876F1" w:rsidRDefault="00E748EC" w:rsidP="00A2205D">
            <w:pPr>
              <w:pStyle w:val="MPBrdtekst"/>
              <w:rPr>
                <w:rFonts w:cs="Arial"/>
                <w:color w:val="595959" w:themeColor="text1" w:themeTint="A6"/>
              </w:rPr>
            </w:pPr>
            <w:r>
              <w:rPr>
                <w:rFonts w:cs="Arial"/>
                <w:color w:val="595959" w:themeColor="text1" w:themeTint="A6"/>
              </w:rPr>
              <w:t>24</w:t>
            </w:r>
            <w:r w:rsidR="003876F1">
              <w:rPr>
                <w:rFonts w:cs="Arial"/>
                <w:color w:val="595959" w:themeColor="text1" w:themeTint="A6"/>
              </w:rPr>
              <w:t>-05-2013</w:t>
            </w:r>
          </w:p>
        </w:tc>
        <w:tc>
          <w:tcPr>
            <w:tcW w:w="1417" w:type="dxa"/>
          </w:tcPr>
          <w:p w:rsidR="003876F1" w:rsidRDefault="003876F1" w:rsidP="00A2205D">
            <w:pPr>
              <w:pStyle w:val="MPBrdtekst"/>
              <w:rPr>
                <w:rFonts w:cs="Arial"/>
                <w:color w:val="595959" w:themeColor="text1" w:themeTint="A6"/>
              </w:rPr>
            </w:pPr>
            <w:r>
              <w:rPr>
                <w:rFonts w:cs="Arial"/>
                <w:color w:val="595959" w:themeColor="text1" w:themeTint="A6"/>
              </w:rPr>
              <w:t>0.6</w:t>
            </w:r>
          </w:p>
        </w:tc>
        <w:tc>
          <w:tcPr>
            <w:tcW w:w="2126" w:type="dxa"/>
          </w:tcPr>
          <w:p w:rsidR="003876F1" w:rsidRDefault="003876F1" w:rsidP="008B34FA">
            <w:pPr>
              <w:pStyle w:val="MPBrdtekst"/>
              <w:rPr>
                <w:rFonts w:cs="Arial"/>
                <w:color w:val="595959" w:themeColor="text1" w:themeTint="A6"/>
              </w:rPr>
            </w:pPr>
            <w:r>
              <w:rPr>
                <w:rFonts w:cs="Arial"/>
                <w:color w:val="595959" w:themeColor="text1" w:themeTint="A6"/>
              </w:rPr>
              <w:t xml:space="preserve">Input fra KH vedr. lev og plan indsat. </w:t>
            </w:r>
            <w:r>
              <w:rPr>
                <w:rFonts w:cs="Arial"/>
                <w:color w:val="595959" w:themeColor="text1" w:themeTint="A6"/>
              </w:rPr>
              <w:lastRenderedPageBreak/>
              <w:t>Input fra PLL vedr. org indsat</w:t>
            </w:r>
          </w:p>
        </w:tc>
        <w:tc>
          <w:tcPr>
            <w:tcW w:w="1843" w:type="dxa"/>
          </w:tcPr>
          <w:p w:rsidR="003876F1" w:rsidRDefault="003876F1" w:rsidP="008B34FA">
            <w:pPr>
              <w:pStyle w:val="MPBrdtekst"/>
              <w:rPr>
                <w:rFonts w:cs="Arial"/>
                <w:color w:val="595959" w:themeColor="text1" w:themeTint="A6"/>
              </w:rPr>
            </w:pPr>
            <w:r>
              <w:rPr>
                <w:rFonts w:cs="Arial"/>
                <w:color w:val="595959" w:themeColor="text1" w:themeTint="A6"/>
              </w:rPr>
              <w:lastRenderedPageBreak/>
              <w:t>Ja</w:t>
            </w:r>
          </w:p>
        </w:tc>
        <w:tc>
          <w:tcPr>
            <w:tcW w:w="2724" w:type="dxa"/>
          </w:tcPr>
          <w:p w:rsidR="003876F1" w:rsidRDefault="003876F1" w:rsidP="008B34FA">
            <w:pPr>
              <w:pStyle w:val="MPBrdtekst"/>
              <w:rPr>
                <w:rFonts w:cs="Arial"/>
                <w:color w:val="595959" w:themeColor="text1" w:themeTint="A6"/>
              </w:rPr>
            </w:pPr>
            <w:r>
              <w:rPr>
                <w:rFonts w:cs="Arial"/>
                <w:color w:val="595959" w:themeColor="text1" w:themeTint="A6"/>
              </w:rPr>
              <w:t>ANF</w:t>
            </w:r>
          </w:p>
        </w:tc>
      </w:tr>
      <w:tr w:rsidR="00991CC2" w:rsidRPr="00FB04F1" w:rsidTr="00412A89">
        <w:tc>
          <w:tcPr>
            <w:tcW w:w="1668" w:type="dxa"/>
          </w:tcPr>
          <w:p w:rsidR="00991CC2" w:rsidRDefault="00991CC2" w:rsidP="00A2205D">
            <w:pPr>
              <w:pStyle w:val="MPBrdtekst"/>
              <w:rPr>
                <w:rFonts w:cs="Arial"/>
                <w:color w:val="595959" w:themeColor="text1" w:themeTint="A6"/>
              </w:rPr>
            </w:pPr>
            <w:r>
              <w:rPr>
                <w:rFonts w:cs="Arial"/>
                <w:color w:val="595959" w:themeColor="text1" w:themeTint="A6"/>
              </w:rPr>
              <w:t>24-05-2013</w:t>
            </w:r>
          </w:p>
        </w:tc>
        <w:tc>
          <w:tcPr>
            <w:tcW w:w="1417" w:type="dxa"/>
          </w:tcPr>
          <w:p w:rsidR="00991CC2" w:rsidRDefault="00991CC2" w:rsidP="00A2205D">
            <w:pPr>
              <w:pStyle w:val="MPBrdtekst"/>
              <w:rPr>
                <w:rFonts w:cs="Arial"/>
                <w:color w:val="595959" w:themeColor="text1" w:themeTint="A6"/>
              </w:rPr>
            </w:pPr>
            <w:r>
              <w:rPr>
                <w:rFonts w:cs="Arial"/>
                <w:color w:val="595959" w:themeColor="text1" w:themeTint="A6"/>
              </w:rPr>
              <w:t>0.7</w:t>
            </w:r>
          </w:p>
        </w:tc>
        <w:tc>
          <w:tcPr>
            <w:tcW w:w="2126" w:type="dxa"/>
          </w:tcPr>
          <w:p w:rsidR="00991CC2" w:rsidRDefault="00991CC2" w:rsidP="008B34FA">
            <w:pPr>
              <w:pStyle w:val="MPBrdtekst"/>
              <w:rPr>
                <w:rFonts w:cs="Arial"/>
                <w:color w:val="595959" w:themeColor="text1" w:themeTint="A6"/>
              </w:rPr>
            </w:pPr>
            <w:r>
              <w:rPr>
                <w:rFonts w:cs="Arial"/>
                <w:color w:val="595959" w:themeColor="text1" w:themeTint="A6"/>
              </w:rPr>
              <w:t>Generelle opdateringer</w:t>
            </w:r>
          </w:p>
        </w:tc>
        <w:tc>
          <w:tcPr>
            <w:tcW w:w="1843" w:type="dxa"/>
          </w:tcPr>
          <w:p w:rsidR="00991CC2" w:rsidRDefault="00991CC2" w:rsidP="008B34FA">
            <w:pPr>
              <w:pStyle w:val="MPBrdtekst"/>
              <w:rPr>
                <w:rFonts w:cs="Arial"/>
                <w:color w:val="595959" w:themeColor="text1" w:themeTint="A6"/>
              </w:rPr>
            </w:pPr>
            <w:r>
              <w:rPr>
                <w:rFonts w:cs="Arial"/>
                <w:color w:val="595959" w:themeColor="text1" w:themeTint="A6"/>
              </w:rPr>
              <w:t>Nej</w:t>
            </w:r>
          </w:p>
        </w:tc>
        <w:tc>
          <w:tcPr>
            <w:tcW w:w="2724" w:type="dxa"/>
          </w:tcPr>
          <w:p w:rsidR="00991CC2" w:rsidRDefault="00C01E2B" w:rsidP="008B34FA">
            <w:pPr>
              <w:pStyle w:val="MPBrdtekst"/>
              <w:rPr>
                <w:rFonts w:cs="Arial"/>
                <w:color w:val="595959" w:themeColor="text1" w:themeTint="A6"/>
              </w:rPr>
            </w:pPr>
            <w:r>
              <w:rPr>
                <w:rFonts w:cs="Arial"/>
                <w:color w:val="595959" w:themeColor="text1" w:themeTint="A6"/>
              </w:rPr>
              <w:t xml:space="preserve">MBBL </w:t>
            </w:r>
            <w:r w:rsidR="00991CC2">
              <w:rPr>
                <w:rFonts w:cs="Arial"/>
                <w:color w:val="595959" w:themeColor="text1" w:themeTint="A6"/>
              </w:rPr>
              <w:t>PLL</w:t>
            </w:r>
          </w:p>
        </w:tc>
      </w:tr>
      <w:tr w:rsidR="00F05301" w:rsidRPr="00FB04F1" w:rsidTr="00412A89">
        <w:tc>
          <w:tcPr>
            <w:tcW w:w="1668" w:type="dxa"/>
          </w:tcPr>
          <w:p w:rsidR="00F05301" w:rsidRDefault="00F05301" w:rsidP="00A2205D">
            <w:pPr>
              <w:pStyle w:val="MPBrdtekst"/>
              <w:rPr>
                <w:rFonts w:cs="Arial"/>
                <w:color w:val="595959" w:themeColor="text1" w:themeTint="A6"/>
              </w:rPr>
            </w:pPr>
            <w:r>
              <w:rPr>
                <w:rFonts w:cs="Arial"/>
                <w:color w:val="595959" w:themeColor="text1" w:themeTint="A6"/>
              </w:rPr>
              <w:t>30-05-2013</w:t>
            </w:r>
          </w:p>
        </w:tc>
        <w:tc>
          <w:tcPr>
            <w:tcW w:w="1417" w:type="dxa"/>
          </w:tcPr>
          <w:p w:rsidR="00F05301" w:rsidRDefault="00F05301" w:rsidP="00A2205D">
            <w:pPr>
              <w:pStyle w:val="MPBrdtekst"/>
              <w:rPr>
                <w:rFonts w:cs="Arial"/>
                <w:color w:val="595959" w:themeColor="text1" w:themeTint="A6"/>
              </w:rPr>
            </w:pPr>
            <w:r>
              <w:rPr>
                <w:rFonts w:cs="Arial"/>
                <w:color w:val="595959" w:themeColor="text1" w:themeTint="A6"/>
              </w:rPr>
              <w:t>0.8</w:t>
            </w:r>
          </w:p>
        </w:tc>
        <w:tc>
          <w:tcPr>
            <w:tcW w:w="2126" w:type="dxa"/>
          </w:tcPr>
          <w:p w:rsidR="00F05301" w:rsidRDefault="00C01E2B" w:rsidP="008B34FA">
            <w:pPr>
              <w:pStyle w:val="MPBrdtekst"/>
              <w:rPr>
                <w:rFonts w:cs="Arial"/>
                <w:color w:val="595959" w:themeColor="text1" w:themeTint="A6"/>
              </w:rPr>
            </w:pPr>
            <w:r>
              <w:rPr>
                <w:rFonts w:cs="Arial"/>
                <w:color w:val="595959" w:themeColor="text1" w:themeTint="A6"/>
              </w:rPr>
              <w:t>Indarbejdelse af bemærkninger fra TLR. Opdatering af kommunikationsafsnitttet</w:t>
            </w:r>
          </w:p>
        </w:tc>
        <w:tc>
          <w:tcPr>
            <w:tcW w:w="1843" w:type="dxa"/>
          </w:tcPr>
          <w:p w:rsidR="00F05301" w:rsidRDefault="00F05301" w:rsidP="008B34FA">
            <w:pPr>
              <w:pStyle w:val="MPBrdtekst"/>
              <w:rPr>
                <w:rFonts w:cs="Arial"/>
                <w:color w:val="595959" w:themeColor="text1" w:themeTint="A6"/>
              </w:rPr>
            </w:pPr>
          </w:p>
        </w:tc>
        <w:tc>
          <w:tcPr>
            <w:tcW w:w="2724" w:type="dxa"/>
          </w:tcPr>
          <w:p w:rsidR="00F05301" w:rsidRDefault="00C01E2B" w:rsidP="008B34FA">
            <w:pPr>
              <w:pStyle w:val="MPBrdtekst"/>
              <w:rPr>
                <w:rFonts w:cs="Arial"/>
                <w:color w:val="595959" w:themeColor="text1" w:themeTint="A6"/>
              </w:rPr>
            </w:pPr>
            <w:r>
              <w:rPr>
                <w:rFonts w:cs="Arial"/>
                <w:color w:val="595959" w:themeColor="text1" w:themeTint="A6"/>
              </w:rPr>
              <w:t>MBBL PLL</w:t>
            </w:r>
          </w:p>
        </w:tc>
      </w:tr>
      <w:tr w:rsidR="0076276B" w:rsidRPr="00FB04F1" w:rsidTr="00412A89">
        <w:tc>
          <w:tcPr>
            <w:tcW w:w="1668" w:type="dxa"/>
          </w:tcPr>
          <w:p w:rsidR="0076276B" w:rsidRDefault="0076276B" w:rsidP="00A2205D">
            <w:pPr>
              <w:pStyle w:val="MPBrdtekst"/>
              <w:rPr>
                <w:rFonts w:cs="Arial"/>
                <w:color w:val="595959" w:themeColor="text1" w:themeTint="A6"/>
              </w:rPr>
            </w:pPr>
            <w:r>
              <w:rPr>
                <w:rFonts w:cs="Arial"/>
                <w:color w:val="595959" w:themeColor="text1" w:themeTint="A6"/>
              </w:rPr>
              <w:t>31-05-2013</w:t>
            </w:r>
          </w:p>
        </w:tc>
        <w:tc>
          <w:tcPr>
            <w:tcW w:w="1417" w:type="dxa"/>
          </w:tcPr>
          <w:p w:rsidR="0076276B" w:rsidRDefault="0076276B" w:rsidP="00A2205D">
            <w:pPr>
              <w:pStyle w:val="MPBrdtekst"/>
              <w:rPr>
                <w:rFonts w:cs="Arial"/>
                <w:color w:val="595959" w:themeColor="text1" w:themeTint="A6"/>
              </w:rPr>
            </w:pPr>
            <w:r>
              <w:rPr>
                <w:rFonts w:cs="Arial"/>
                <w:color w:val="595959" w:themeColor="text1" w:themeTint="A6"/>
              </w:rPr>
              <w:t>1.0</w:t>
            </w:r>
          </w:p>
        </w:tc>
        <w:tc>
          <w:tcPr>
            <w:tcW w:w="2126" w:type="dxa"/>
          </w:tcPr>
          <w:p w:rsidR="0076276B" w:rsidRDefault="0076276B" w:rsidP="008B34FA">
            <w:pPr>
              <w:pStyle w:val="MPBrdtekst"/>
              <w:rPr>
                <w:rFonts w:cs="Arial"/>
                <w:color w:val="595959" w:themeColor="text1" w:themeTint="A6"/>
              </w:rPr>
            </w:pPr>
            <w:r>
              <w:rPr>
                <w:rFonts w:cs="Arial"/>
                <w:color w:val="595959" w:themeColor="text1" w:themeTint="A6"/>
              </w:rPr>
              <w:t>Godkendt af TLR</w:t>
            </w:r>
          </w:p>
        </w:tc>
        <w:tc>
          <w:tcPr>
            <w:tcW w:w="1843" w:type="dxa"/>
          </w:tcPr>
          <w:p w:rsidR="0076276B" w:rsidRDefault="0076276B" w:rsidP="008B34FA">
            <w:pPr>
              <w:pStyle w:val="MPBrdtekst"/>
              <w:rPr>
                <w:rFonts w:cs="Arial"/>
                <w:color w:val="595959" w:themeColor="text1" w:themeTint="A6"/>
              </w:rPr>
            </w:pPr>
            <w:r>
              <w:rPr>
                <w:rFonts w:cs="Arial"/>
                <w:color w:val="595959" w:themeColor="text1" w:themeTint="A6"/>
              </w:rPr>
              <w:t>Nej</w:t>
            </w:r>
          </w:p>
        </w:tc>
        <w:tc>
          <w:tcPr>
            <w:tcW w:w="2724" w:type="dxa"/>
          </w:tcPr>
          <w:p w:rsidR="0076276B" w:rsidRDefault="0076276B" w:rsidP="008B34FA">
            <w:pPr>
              <w:pStyle w:val="MPBrdtekst"/>
              <w:rPr>
                <w:rFonts w:cs="Arial"/>
                <w:color w:val="595959" w:themeColor="text1" w:themeTint="A6"/>
              </w:rPr>
            </w:pPr>
            <w:r>
              <w:rPr>
                <w:rFonts w:cs="Arial"/>
                <w:color w:val="595959" w:themeColor="text1" w:themeTint="A6"/>
              </w:rPr>
              <w:t>MBBL PLL</w:t>
            </w:r>
          </w:p>
        </w:tc>
      </w:tr>
    </w:tbl>
    <w:p w:rsidR="00340514" w:rsidRPr="00A2205D" w:rsidRDefault="00340514" w:rsidP="00F0477E">
      <w:pPr>
        <w:spacing w:line="240" w:lineRule="auto"/>
      </w:pPr>
    </w:p>
    <w:sectPr w:rsidR="00340514" w:rsidRPr="00A2205D" w:rsidSect="00CA089E">
      <w:headerReference w:type="default" r:id="rId19"/>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76" w:rsidRDefault="00773B76" w:rsidP="00DC2180">
      <w:pPr>
        <w:spacing w:line="240" w:lineRule="auto"/>
      </w:pPr>
      <w:r>
        <w:separator/>
      </w:r>
    </w:p>
  </w:endnote>
  <w:endnote w:type="continuationSeparator" w:id="0">
    <w:p w:rsidR="00773B76" w:rsidRDefault="00773B76" w:rsidP="00DC2180">
      <w:pPr>
        <w:spacing w:line="240" w:lineRule="auto"/>
      </w:pPr>
      <w:r>
        <w:continuationSeparator/>
      </w:r>
    </w:p>
  </w:endnote>
  <w:endnote w:type="continuationNotice" w:id="1">
    <w:p w:rsidR="00773B76" w:rsidRDefault="00773B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91" w:rsidRDefault="00A11291">
    <w:pPr>
      <w:pStyle w:val="Sidefod"/>
      <w:tabs>
        <w:tab w:val="left" w:pos="567"/>
        <w:tab w:val="left" w:pos="8647"/>
      </w:tabs>
      <w:rPr>
        <w:sz w:val="20"/>
        <w:szCs w:val="20"/>
      </w:rPr>
    </w:pPr>
    <w:r>
      <w:rPr>
        <w:sz w:val="20"/>
        <w:szCs w:val="20"/>
      </w:rPr>
      <w:t>Ny Ejerfortegnelse og tilpasning af Tingbogen</w:t>
    </w:r>
    <w:r>
      <w:rPr>
        <w:sz w:val="20"/>
        <w:szCs w:val="20"/>
      </w:rPr>
      <w:tab/>
    </w:r>
    <w:r>
      <w:rPr>
        <w:sz w:val="20"/>
        <w:szCs w:val="20"/>
      </w:rPr>
      <w:tab/>
      <w:t xml:space="preserve">Version </w:t>
    </w:r>
    <w:r w:rsidR="0098482E">
      <w:rPr>
        <w:sz w:val="20"/>
        <w:szCs w:val="20"/>
      </w:rPr>
      <w:t>1.</w:t>
    </w:r>
    <w:r>
      <w:rPr>
        <w:sz w:val="20"/>
        <w:szCs w:val="20"/>
      </w:rPr>
      <w:t>0</w:t>
    </w:r>
  </w:p>
  <w:p w:rsidR="00A11291" w:rsidRDefault="00A11291">
    <w:pPr>
      <w:pStyle w:val="Sidefod"/>
      <w:tabs>
        <w:tab w:val="left" w:pos="567"/>
        <w:tab w:val="left" w:pos="8647"/>
      </w:tabs>
      <w:rPr>
        <w:sz w:val="20"/>
        <w:szCs w:val="20"/>
      </w:rPr>
    </w:pPr>
    <w:r w:rsidRPr="00AA209C">
      <w:rPr>
        <w:sz w:val="20"/>
        <w:szCs w:val="20"/>
      </w:rPr>
      <w:tab/>
    </w:r>
  </w:p>
  <w:p w:rsidR="00A11291" w:rsidRPr="00AA209C" w:rsidRDefault="00A11291" w:rsidP="00AA209C">
    <w:pPr>
      <w:pStyle w:val="Sidefod"/>
      <w:tabs>
        <w:tab w:val="left" w:pos="567"/>
        <w:tab w:val="left" w:pos="9072"/>
      </w:tabs>
      <w:rPr>
        <w:sz w:val="20"/>
        <w:szCs w:val="20"/>
      </w:rPr>
    </w:pPr>
    <w:r w:rsidRPr="00AA209C">
      <w:rPr>
        <w:sz w:val="20"/>
        <w:szCs w:val="20"/>
      </w:rPr>
      <w:t>Projektinitieringsdokument</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3A3B49">
      <w:rPr>
        <w:noProof/>
        <w:sz w:val="20"/>
        <w:szCs w:val="20"/>
      </w:rPr>
      <w:t>1</w:t>
    </w:r>
    <w:r w:rsidRPr="00AA209C">
      <w:rPr>
        <w:sz w:val="20"/>
        <w:szCs w:val="20"/>
      </w:rPr>
      <w:fldChar w:fldCharType="end"/>
    </w:r>
  </w:p>
  <w:p w:rsidR="00A11291" w:rsidRDefault="00A11291" w:rsidP="004E24F5">
    <w:pPr>
      <w:pStyle w:val="Sidefod"/>
      <w:tabs>
        <w:tab w:val="clear" w:pos="4819"/>
        <w:tab w:val="cente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76" w:rsidRDefault="00773B76" w:rsidP="00DC2180">
      <w:pPr>
        <w:spacing w:line="240" w:lineRule="auto"/>
      </w:pPr>
      <w:r>
        <w:separator/>
      </w:r>
    </w:p>
  </w:footnote>
  <w:footnote w:type="continuationSeparator" w:id="0">
    <w:p w:rsidR="00773B76" w:rsidRDefault="00773B76" w:rsidP="00DC2180">
      <w:pPr>
        <w:spacing w:line="240" w:lineRule="auto"/>
      </w:pPr>
      <w:r>
        <w:continuationSeparator/>
      </w:r>
    </w:p>
  </w:footnote>
  <w:footnote w:type="continuationNotice" w:id="1">
    <w:p w:rsidR="00773B76" w:rsidRDefault="00773B76">
      <w:pPr>
        <w:spacing w:line="240" w:lineRule="auto"/>
      </w:pPr>
    </w:p>
  </w:footnote>
  <w:footnote w:id="2">
    <w:p w:rsidR="00A11291" w:rsidRDefault="00A11291" w:rsidP="00D23382">
      <w:pPr>
        <w:pStyle w:val="Fodnotetekst"/>
      </w:pPr>
      <w:r>
        <w:rPr>
          <w:rStyle w:val="Fodnotehenvisning"/>
        </w:rPr>
        <w:footnoteRef/>
      </w:r>
      <w:r>
        <w:t xml:space="preserve"> </w:t>
      </w:r>
      <w:r w:rsidRPr="00512690">
        <w:rPr>
          <w:rFonts w:ascii="Times New Roman" w:hAnsi="Times New Roman"/>
        </w:rPr>
        <w:t>Der pågår et udvalgsarbejde omkring den fremtidige varetagelse af skiftesagsbehandlingen i regi af Justitsministeriet. Løsningen for projektet skal findes i relation til resultatet af dette arbejde.</w:t>
      </w:r>
    </w:p>
  </w:footnote>
  <w:footnote w:id="3">
    <w:p w:rsidR="00A11291" w:rsidRDefault="00A11291" w:rsidP="005900ED">
      <w:pPr>
        <w:pStyle w:val="Fodnotetekst"/>
      </w:pPr>
      <w:r>
        <w:rPr>
          <w:rStyle w:val="Fodnotehenvisning"/>
        </w:rPr>
        <w:footnoteRef/>
      </w:r>
      <w:r>
        <w:t xml:space="preserve"> Projektet orienterer sig ift. resultat af</w:t>
      </w:r>
      <w:r w:rsidRPr="00512690">
        <w:rPr>
          <w:rFonts w:ascii="Times New Roman" w:hAnsi="Times New Roman"/>
        </w:rPr>
        <w:t xml:space="preserve"> udvalgsarbejde omkring den fremtidige varetagelse af skiftesagsbehandlingen i regi af Justitsministeriet. </w:t>
      </w:r>
    </w:p>
  </w:footnote>
  <w:footnote w:id="4">
    <w:p w:rsidR="00A11291" w:rsidRDefault="00A11291" w:rsidP="003876F1">
      <w:pPr>
        <w:rPr>
          <w:sz w:val="22"/>
          <w:szCs w:val="22"/>
        </w:rPr>
      </w:pPr>
      <w:r>
        <w:rPr>
          <w:rStyle w:val="Fodnotehenvisning"/>
        </w:rPr>
        <w:footnoteRef/>
      </w:r>
      <w:r>
        <w:t xml:space="preserve"> </w:t>
      </w:r>
      <w:r>
        <w:rPr>
          <w:sz w:val="22"/>
          <w:szCs w:val="22"/>
        </w:rPr>
        <w:t>Den Elektroniske Tinglysning indeholder i dag en række komponenter til at håndtere integration til andre registre, udveksling af hændelser, håndtering af sikkerhed og fuldmagter m.m. Derudover er der en hhv. intern og ekstern portalløsning samt en system-til-system løsning.</w:t>
      </w:r>
    </w:p>
    <w:p w:rsidR="00A11291" w:rsidRDefault="00A11291" w:rsidP="003876F1">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291" w:rsidRDefault="00A11291">
    <w:pPr>
      <w:pStyle w:val="Sidehoved"/>
      <w:jc w:val="right"/>
    </w:pPr>
  </w:p>
  <w:p w:rsidR="00A11291" w:rsidRDefault="00A11291" w:rsidP="004E24F5">
    <w:pPr>
      <w:pStyle w:val="Sidehoved"/>
      <w:tabs>
        <w:tab w:val="clear" w:pos="4819"/>
        <w:tab w:val="clear" w:pos="9638"/>
        <w:tab w:val="left" w:pos="165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4A2"/>
    <w:multiLevelType w:val="multilevel"/>
    <w:tmpl w:val="7B0A9DE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2" w15:restartNumberingAfterBreak="0">
    <w:nsid w:val="18800C5B"/>
    <w:multiLevelType w:val="hybridMultilevel"/>
    <w:tmpl w:val="4C28F4C8"/>
    <w:lvl w:ilvl="0" w:tplc="43E8A89E">
      <w:start w:val="1"/>
      <w:numFmt w:val="bullet"/>
      <w:lvlText w:val="•"/>
      <w:lvlJc w:val="left"/>
      <w:pPr>
        <w:tabs>
          <w:tab w:val="num" w:pos="720"/>
        </w:tabs>
        <w:ind w:left="720" w:hanging="360"/>
      </w:pPr>
      <w:rPr>
        <w:rFonts w:ascii="Times New Roman" w:hAnsi="Times New Roman" w:cs="Times New Roman" w:hint="default"/>
      </w:rPr>
    </w:lvl>
    <w:lvl w:ilvl="1" w:tplc="33407D66">
      <w:start w:val="1083"/>
      <w:numFmt w:val="bullet"/>
      <w:lvlText w:val="•"/>
      <w:lvlJc w:val="left"/>
      <w:pPr>
        <w:tabs>
          <w:tab w:val="num" w:pos="1440"/>
        </w:tabs>
        <w:ind w:left="1440" w:hanging="360"/>
      </w:pPr>
      <w:rPr>
        <w:rFonts w:ascii="Times New Roman" w:hAnsi="Times New Roman" w:cs="Times New Roman" w:hint="default"/>
      </w:rPr>
    </w:lvl>
    <w:lvl w:ilvl="2" w:tplc="237E00A2">
      <w:start w:val="1"/>
      <w:numFmt w:val="bullet"/>
      <w:lvlText w:val="•"/>
      <w:lvlJc w:val="left"/>
      <w:pPr>
        <w:tabs>
          <w:tab w:val="num" w:pos="2160"/>
        </w:tabs>
        <w:ind w:left="2160" w:hanging="360"/>
      </w:pPr>
      <w:rPr>
        <w:rFonts w:ascii="Times New Roman" w:hAnsi="Times New Roman" w:cs="Times New Roman" w:hint="default"/>
      </w:rPr>
    </w:lvl>
    <w:lvl w:ilvl="3" w:tplc="C49AFB9C">
      <w:start w:val="1"/>
      <w:numFmt w:val="bullet"/>
      <w:lvlText w:val="•"/>
      <w:lvlJc w:val="left"/>
      <w:pPr>
        <w:tabs>
          <w:tab w:val="num" w:pos="2880"/>
        </w:tabs>
        <w:ind w:left="2880" w:hanging="360"/>
      </w:pPr>
      <w:rPr>
        <w:rFonts w:ascii="Times New Roman" w:hAnsi="Times New Roman" w:cs="Times New Roman" w:hint="default"/>
      </w:rPr>
    </w:lvl>
    <w:lvl w:ilvl="4" w:tplc="50A40796">
      <w:start w:val="1"/>
      <w:numFmt w:val="bullet"/>
      <w:lvlText w:val="•"/>
      <w:lvlJc w:val="left"/>
      <w:pPr>
        <w:tabs>
          <w:tab w:val="num" w:pos="3600"/>
        </w:tabs>
        <w:ind w:left="3600" w:hanging="360"/>
      </w:pPr>
      <w:rPr>
        <w:rFonts w:ascii="Times New Roman" w:hAnsi="Times New Roman" w:cs="Times New Roman" w:hint="default"/>
      </w:rPr>
    </w:lvl>
    <w:lvl w:ilvl="5" w:tplc="7FBE28EA">
      <w:start w:val="1"/>
      <w:numFmt w:val="bullet"/>
      <w:lvlText w:val="•"/>
      <w:lvlJc w:val="left"/>
      <w:pPr>
        <w:tabs>
          <w:tab w:val="num" w:pos="4320"/>
        </w:tabs>
        <w:ind w:left="4320" w:hanging="360"/>
      </w:pPr>
      <w:rPr>
        <w:rFonts w:ascii="Times New Roman" w:hAnsi="Times New Roman" w:cs="Times New Roman" w:hint="default"/>
      </w:rPr>
    </w:lvl>
    <w:lvl w:ilvl="6" w:tplc="EFF65CC0">
      <w:start w:val="1"/>
      <w:numFmt w:val="bullet"/>
      <w:lvlText w:val="•"/>
      <w:lvlJc w:val="left"/>
      <w:pPr>
        <w:tabs>
          <w:tab w:val="num" w:pos="5040"/>
        </w:tabs>
        <w:ind w:left="5040" w:hanging="360"/>
      </w:pPr>
      <w:rPr>
        <w:rFonts w:ascii="Times New Roman" w:hAnsi="Times New Roman" w:cs="Times New Roman" w:hint="default"/>
      </w:rPr>
    </w:lvl>
    <w:lvl w:ilvl="7" w:tplc="8F7E3CEA">
      <w:start w:val="1"/>
      <w:numFmt w:val="bullet"/>
      <w:lvlText w:val="•"/>
      <w:lvlJc w:val="left"/>
      <w:pPr>
        <w:tabs>
          <w:tab w:val="num" w:pos="5760"/>
        </w:tabs>
        <w:ind w:left="5760" w:hanging="360"/>
      </w:pPr>
      <w:rPr>
        <w:rFonts w:ascii="Times New Roman" w:hAnsi="Times New Roman" w:cs="Times New Roman" w:hint="default"/>
      </w:rPr>
    </w:lvl>
    <w:lvl w:ilvl="8" w:tplc="4F7A74EA">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A52605D"/>
    <w:multiLevelType w:val="hybridMultilevel"/>
    <w:tmpl w:val="578E6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121F2D"/>
    <w:multiLevelType w:val="hybridMultilevel"/>
    <w:tmpl w:val="05F26E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6" w15:restartNumberingAfterBreak="0">
    <w:nsid w:val="23217248"/>
    <w:multiLevelType w:val="hybridMultilevel"/>
    <w:tmpl w:val="04164248"/>
    <w:lvl w:ilvl="0" w:tplc="818C5574">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5450F0A"/>
    <w:multiLevelType w:val="hybridMultilevel"/>
    <w:tmpl w:val="3BDE0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74C396D"/>
    <w:multiLevelType w:val="hybridMultilevel"/>
    <w:tmpl w:val="8BD290AC"/>
    <w:lvl w:ilvl="0" w:tplc="818C5574">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10" w15:restartNumberingAfterBreak="0">
    <w:nsid w:val="2C5A39EE"/>
    <w:multiLevelType w:val="multilevel"/>
    <w:tmpl w:val="4394F3B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1B5D64"/>
    <w:multiLevelType w:val="hybridMultilevel"/>
    <w:tmpl w:val="44C6D8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2A78D1"/>
    <w:multiLevelType w:val="hybridMultilevel"/>
    <w:tmpl w:val="B6F2FF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EBD0723"/>
    <w:multiLevelType w:val="hybridMultilevel"/>
    <w:tmpl w:val="1E9835D4"/>
    <w:lvl w:ilvl="0" w:tplc="F9025804">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74145B"/>
    <w:multiLevelType w:val="hybridMultilevel"/>
    <w:tmpl w:val="3FD2F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042708"/>
    <w:multiLevelType w:val="hybridMultilevel"/>
    <w:tmpl w:val="1F58B2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49325928"/>
    <w:multiLevelType w:val="hybridMultilevel"/>
    <w:tmpl w:val="BEA8CDC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6F2421"/>
    <w:multiLevelType w:val="hybridMultilevel"/>
    <w:tmpl w:val="84285B9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565C4A2E"/>
    <w:multiLevelType w:val="hybridMultilevel"/>
    <w:tmpl w:val="138ADA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436330"/>
    <w:multiLevelType w:val="hybridMultilevel"/>
    <w:tmpl w:val="CA442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26FFD"/>
    <w:multiLevelType w:val="hybridMultilevel"/>
    <w:tmpl w:val="162866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5ECB6BD1"/>
    <w:multiLevelType w:val="hybridMultilevel"/>
    <w:tmpl w:val="15B087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B167A4F"/>
    <w:multiLevelType w:val="hybridMultilevel"/>
    <w:tmpl w:val="121AC6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6" w15:restartNumberingAfterBreak="0">
    <w:nsid w:val="6D522DF6"/>
    <w:multiLevelType w:val="multilevel"/>
    <w:tmpl w:val="F51CBDB6"/>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995026"/>
    <w:multiLevelType w:val="hybridMultilevel"/>
    <w:tmpl w:val="2E38A5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8B3487B"/>
    <w:multiLevelType w:val="hybridMultilevel"/>
    <w:tmpl w:val="81622FCE"/>
    <w:lvl w:ilvl="0" w:tplc="F24AA124">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D41781E"/>
    <w:multiLevelType w:val="hybridMultilevel"/>
    <w:tmpl w:val="F1EEF826"/>
    <w:lvl w:ilvl="0" w:tplc="818C5574">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1"/>
  </w:num>
  <w:num w:numId="5">
    <w:abstractNumId w:val="5"/>
  </w:num>
  <w:num w:numId="6">
    <w:abstractNumId w:val="23"/>
  </w:num>
  <w:num w:numId="7">
    <w:abstractNumId w:val="2"/>
  </w:num>
  <w:num w:numId="8">
    <w:abstractNumId w:val="18"/>
  </w:num>
  <w:num w:numId="9">
    <w:abstractNumId w:val="22"/>
  </w:num>
  <w:num w:numId="10">
    <w:abstractNumId w:val="21"/>
  </w:num>
  <w:num w:numId="11">
    <w:abstractNumId w:val="15"/>
  </w:num>
  <w:num w:numId="12">
    <w:abstractNumId w:val="14"/>
  </w:num>
  <w:num w:numId="13">
    <w:abstractNumId w:val="11"/>
  </w:num>
  <w:num w:numId="14">
    <w:abstractNumId w:val="27"/>
  </w:num>
  <w:num w:numId="15">
    <w:abstractNumId w:val="7"/>
  </w:num>
  <w:num w:numId="16">
    <w:abstractNumId w:val="12"/>
  </w:num>
  <w:num w:numId="17">
    <w:abstractNumId w:val="4"/>
  </w:num>
  <w:num w:numId="18">
    <w:abstractNumId w:val="28"/>
  </w:num>
  <w:num w:numId="19">
    <w:abstractNumId w:val="13"/>
  </w:num>
  <w:num w:numId="20">
    <w:abstractNumId w:val="10"/>
  </w:num>
  <w:num w:numId="21">
    <w:abstractNumId w:val="0"/>
  </w:num>
  <w:num w:numId="22">
    <w:abstractNumId w:val="16"/>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6"/>
  </w:num>
  <w:num w:numId="27">
    <w:abstractNumId w:val="2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6"/>
  </w:num>
  <w:num w:numId="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80"/>
    <w:rsid w:val="000000BB"/>
    <w:rsid w:val="0000067D"/>
    <w:rsid w:val="0000171B"/>
    <w:rsid w:val="0000282F"/>
    <w:rsid w:val="00007337"/>
    <w:rsid w:val="00013B3D"/>
    <w:rsid w:val="00014A63"/>
    <w:rsid w:val="00014AFF"/>
    <w:rsid w:val="00020582"/>
    <w:rsid w:val="000321E1"/>
    <w:rsid w:val="00035453"/>
    <w:rsid w:val="000355BC"/>
    <w:rsid w:val="000515AC"/>
    <w:rsid w:val="00064E6E"/>
    <w:rsid w:val="0007069A"/>
    <w:rsid w:val="00074822"/>
    <w:rsid w:val="00082B52"/>
    <w:rsid w:val="00083621"/>
    <w:rsid w:val="00086B93"/>
    <w:rsid w:val="000903DD"/>
    <w:rsid w:val="00094A0A"/>
    <w:rsid w:val="00096CFB"/>
    <w:rsid w:val="000A291A"/>
    <w:rsid w:val="000C35FF"/>
    <w:rsid w:val="000D10B7"/>
    <w:rsid w:val="000D6012"/>
    <w:rsid w:val="000E195E"/>
    <w:rsid w:val="000E3FF1"/>
    <w:rsid w:val="000F5A49"/>
    <w:rsid w:val="00101163"/>
    <w:rsid w:val="00124E96"/>
    <w:rsid w:val="00142185"/>
    <w:rsid w:val="00150729"/>
    <w:rsid w:val="00161240"/>
    <w:rsid w:val="001637C9"/>
    <w:rsid w:val="00163DA1"/>
    <w:rsid w:val="00171E33"/>
    <w:rsid w:val="0018168B"/>
    <w:rsid w:val="001831DE"/>
    <w:rsid w:val="00183961"/>
    <w:rsid w:val="00185BED"/>
    <w:rsid w:val="00185F4B"/>
    <w:rsid w:val="001944C0"/>
    <w:rsid w:val="00194B61"/>
    <w:rsid w:val="001958D2"/>
    <w:rsid w:val="00197A20"/>
    <w:rsid w:val="001A0688"/>
    <w:rsid w:val="001A1F52"/>
    <w:rsid w:val="001A5769"/>
    <w:rsid w:val="001B1033"/>
    <w:rsid w:val="001B2577"/>
    <w:rsid w:val="001B344A"/>
    <w:rsid w:val="001B4DE5"/>
    <w:rsid w:val="001B6CC7"/>
    <w:rsid w:val="001C1E12"/>
    <w:rsid w:val="001C58F2"/>
    <w:rsid w:val="001D2939"/>
    <w:rsid w:val="001E201B"/>
    <w:rsid w:val="001E526F"/>
    <w:rsid w:val="001F14F7"/>
    <w:rsid w:val="00201569"/>
    <w:rsid w:val="00210000"/>
    <w:rsid w:val="002105E8"/>
    <w:rsid w:val="00217727"/>
    <w:rsid w:val="002239DA"/>
    <w:rsid w:val="002250C6"/>
    <w:rsid w:val="0023650A"/>
    <w:rsid w:val="002456C6"/>
    <w:rsid w:val="00247D08"/>
    <w:rsid w:val="00254E0C"/>
    <w:rsid w:val="002629AD"/>
    <w:rsid w:val="00262D33"/>
    <w:rsid w:val="0028168B"/>
    <w:rsid w:val="0028373F"/>
    <w:rsid w:val="00286858"/>
    <w:rsid w:val="00287FBE"/>
    <w:rsid w:val="00294A46"/>
    <w:rsid w:val="00295A42"/>
    <w:rsid w:val="00296EA7"/>
    <w:rsid w:val="002A20EB"/>
    <w:rsid w:val="002A2410"/>
    <w:rsid w:val="002A4A6A"/>
    <w:rsid w:val="002B03AD"/>
    <w:rsid w:val="002B070F"/>
    <w:rsid w:val="002B11EF"/>
    <w:rsid w:val="002B4888"/>
    <w:rsid w:val="002C1F70"/>
    <w:rsid w:val="002C7A90"/>
    <w:rsid w:val="002D1B29"/>
    <w:rsid w:val="002D32EF"/>
    <w:rsid w:val="002D3BC5"/>
    <w:rsid w:val="002D4C8F"/>
    <w:rsid w:val="002F038D"/>
    <w:rsid w:val="002F304C"/>
    <w:rsid w:val="0030374B"/>
    <w:rsid w:val="0030458E"/>
    <w:rsid w:val="00305E86"/>
    <w:rsid w:val="0031059F"/>
    <w:rsid w:val="00312052"/>
    <w:rsid w:val="003206D1"/>
    <w:rsid w:val="003230C6"/>
    <w:rsid w:val="003255F8"/>
    <w:rsid w:val="003300F3"/>
    <w:rsid w:val="003354E3"/>
    <w:rsid w:val="00340514"/>
    <w:rsid w:val="0034055F"/>
    <w:rsid w:val="003408AD"/>
    <w:rsid w:val="0034139C"/>
    <w:rsid w:val="00342E0E"/>
    <w:rsid w:val="00351D14"/>
    <w:rsid w:val="00352B76"/>
    <w:rsid w:val="0035647C"/>
    <w:rsid w:val="00357E24"/>
    <w:rsid w:val="00360E17"/>
    <w:rsid w:val="0036136D"/>
    <w:rsid w:val="00370331"/>
    <w:rsid w:val="003710A5"/>
    <w:rsid w:val="003716BF"/>
    <w:rsid w:val="00375753"/>
    <w:rsid w:val="00377560"/>
    <w:rsid w:val="00380509"/>
    <w:rsid w:val="00386C3A"/>
    <w:rsid w:val="003876F1"/>
    <w:rsid w:val="00391A1F"/>
    <w:rsid w:val="00392336"/>
    <w:rsid w:val="0039609A"/>
    <w:rsid w:val="00397DBE"/>
    <w:rsid w:val="003A1B12"/>
    <w:rsid w:val="003A3B49"/>
    <w:rsid w:val="003B557C"/>
    <w:rsid w:val="003C0841"/>
    <w:rsid w:val="003C0AA2"/>
    <w:rsid w:val="003C4C0B"/>
    <w:rsid w:val="003C7A38"/>
    <w:rsid w:val="003D14FF"/>
    <w:rsid w:val="003E4AFD"/>
    <w:rsid w:val="003F10CE"/>
    <w:rsid w:val="003F1E8B"/>
    <w:rsid w:val="003F5B25"/>
    <w:rsid w:val="0040100B"/>
    <w:rsid w:val="00405002"/>
    <w:rsid w:val="00412A89"/>
    <w:rsid w:val="00423064"/>
    <w:rsid w:val="0042369B"/>
    <w:rsid w:val="00424CAC"/>
    <w:rsid w:val="00434D4C"/>
    <w:rsid w:val="0043771B"/>
    <w:rsid w:val="00442499"/>
    <w:rsid w:val="004443A4"/>
    <w:rsid w:val="00447F44"/>
    <w:rsid w:val="004633D3"/>
    <w:rsid w:val="00473C37"/>
    <w:rsid w:val="0047555D"/>
    <w:rsid w:val="00483E40"/>
    <w:rsid w:val="00483E50"/>
    <w:rsid w:val="00483FAC"/>
    <w:rsid w:val="0048588F"/>
    <w:rsid w:val="00487F9F"/>
    <w:rsid w:val="00492182"/>
    <w:rsid w:val="004929AF"/>
    <w:rsid w:val="004B0ED5"/>
    <w:rsid w:val="004B468B"/>
    <w:rsid w:val="004C1410"/>
    <w:rsid w:val="004C428E"/>
    <w:rsid w:val="004C5C5D"/>
    <w:rsid w:val="004C68BC"/>
    <w:rsid w:val="004C7361"/>
    <w:rsid w:val="004D1C73"/>
    <w:rsid w:val="004D4A18"/>
    <w:rsid w:val="004D56B6"/>
    <w:rsid w:val="004E1E95"/>
    <w:rsid w:val="004E24F5"/>
    <w:rsid w:val="004E42C7"/>
    <w:rsid w:val="004E725C"/>
    <w:rsid w:val="004F1400"/>
    <w:rsid w:val="004F1767"/>
    <w:rsid w:val="004F440E"/>
    <w:rsid w:val="004F7E74"/>
    <w:rsid w:val="005004E5"/>
    <w:rsid w:val="00501C91"/>
    <w:rsid w:val="005029E1"/>
    <w:rsid w:val="0050750C"/>
    <w:rsid w:val="00510DB8"/>
    <w:rsid w:val="0051135E"/>
    <w:rsid w:val="005145A9"/>
    <w:rsid w:val="0051733E"/>
    <w:rsid w:val="005179E5"/>
    <w:rsid w:val="0052631F"/>
    <w:rsid w:val="00530090"/>
    <w:rsid w:val="005342E7"/>
    <w:rsid w:val="00545A86"/>
    <w:rsid w:val="005468B0"/>
    <w:rsid w:val="005468D0"/>
    <w:rsid w:val="00554943"/>
    <w:rsid w:val="005568CA"/>
    <w:rsid w:val="0055761B"/>
    <w:rsid w:val="005601DC"/>
    <w:rsid w:val="0056166D"/>
    <w:rsid w:val="005625CD"/>
    <w:rsid w:val="005665AE"/>
    <w:rsid w:val="005666EB"/>
    <w:rsid w:val="005714F3"/>
    <w:rsid w:val="00572D85"/>
    <w:rsid w:val="00572EDD"/>
    <w:rsid w:val="00574184"/>
    <w:rsid w:val="00575B95"/>
    <w:rsid w:val="00584C2B"/>
    <w:rsid w:val="00586B29"/>
    <w:rsid w:val="005900ED"/>
    <w:rsid w:val="00591B77"/>
    <w:rsid w:val="005958EA"/>
    <w:rsid w:val="005A1DAF"/>
    <w:rsid w:val="005A25BB"/>
    <w:rsid w:val="005A72BA"/>
    <w:rsid w:val="005A7456"/>
    <w:rsid w:val="005B06EE"/>
    <w:rsid w:val="005C29B1"/>
    <w:rsid w:val="005C3D1A"/>
    <w:rsid w:val="005D0AEC"/>
    <w:rsid w:val="005D179B"/>
    <w:rsid w:val="005D4570"/>
    <w:rsid w:val="005D53E5"/>
    <w:rsid w:val="005D77DA"/>
    <w:rsid w:val="005E51F4"/>
    <w:rsid w:val="005E7F5E"/>
    <w:rsid w:val="00602D7B"/>
    <w:rsid w:val="0060320C"/>
    <w:rsid w:val="00605209"/>
    <w:rsid w:val="006109A9"/>
    <w:rsid w:val="00612507"/>
    <w:rsid w:val="00613CEE"/>
    <w:rsid w:val="00616D05"/>
    <w:rsid w:val="006200DD"/>
    <w:rsid w:val="00623CC6"/>
    <w:rsid w:val="00623EAE"/>
    <w:rsid w:val="00624531"/>
    <w:rsid w:val="006305AD"/>
    <w:rsid w:val="00637F41"/>
    <w:rsid w:val="00641F75"/>
    <w:rsid w:val="0064385E"/>
    <w:rsid w:val="00645B82"/>
    <w:rsid w:val="00652C30"/>
    <w:rsid w:val="00653118"/>
    <w:rsid w:val="00671573"/>
    <w:rsid w:val="0067163C"/>
    <w:rsid w:val="00675D68"/>
    <w:rsid w:val="00681306"/>
    <w:rsid w:val="00681BF3"/>
    <w:rsid w:val="00683B98"/>
    <w:rsid w:val="0068461B"/>
    <w:rsid w:val="006858FD"/>
    <w:rsid w:val="006950F9"/>
    <w:rsid w:val="006A013E"/>
    <w:rsid w:val="006B6B30"/>
    <w:rsid w:val="006B6E39"/>
    <w:rsid w:val="006C170E"/>
    <w:rsid w:val="006C247D"/>
    <w:rsid w:val="006C3001"/>
    <w:rsid w:val="006C370D"/>
    <w:rsid w:val="006C5D01"/>
    <w:rsid w:val="006D0466"/>
    <w:rsid w:val="006E03CD"/>
    <w:rsid w:val="006E6A51"/>
    <w:rsid w:val="006E7067"/>
    <w:rsid w:val="006F2382"/>
    <w:rsid w:val="007003A2"/>
    <w:rsid w:val="00700604"/>
    <w:rsid w:val="00702384"/>
    <w:rsid w:val="00703C7E"/>
    <w:rsid w:val="00706B68"/>
    <w:rsid w:val="00710BD2"/>
    <w:rsid w:val="007120C9"/>
    <w:rsid w:val="0071291F"/>
    <w:rsid w:val="00716FFB"/>
    <w:rsid w:val="00723ABC"/>
    <w:rsid w:val="0072426B"/>
    <w:rsid w:val="007264CF"/>
    <w:rsid w:val="00735C31"/>
    <w:rsid w:val="007456BB"/>
    <w:rsid w:val="0074661E"/>
    <w:rsid w:val="00756040"/>
    <w:rsid w:val="00761E9A"/>
    <w:rsid w:val="0076276B"/>
    <w:rsid w:val="0076319E"/>
    <w:rsid w:val="00771F79"/>
    <w:rsid w:val="00773B76"/>
    <w:rsid w:val="00777EE2"/>
    <w:rsid w:val="0078064A"/>
    <w:rsid w:val="007921BC"/>
    <w:rsid w:val="007964A7"/>
    <w:rsid w:val="007A2EA8"/>
    <w:rsid w:val="007B147A"/>
    <w:rsid w:val="007B5574"/>
    <w:rsid w:val="007B5F47"/>
    <w:rsid w:val="007B793F"/>
    <w:rsid w:val="007C4940"/>
    <w:rsid w:val="007D167D"/>
    <w:rsid w:val="007D2A37"/>
    <w:rsid w:val="007D368F"/>
    <w:rsid w:val="007D43CA"/>
    <w:rsid w:val="007D5425"/>
    <w:rsid w:val="007D548D"/>
    <w:rsid w:val="007E1953"/>
    <w:rsid w:val="007E235A"/>
    <w:rsid w:val="007E7C13"/>
    <w:rsid w:val="007F5764"/>
    <w:rsid w:val="007F6EC8"/>
    <w:rsid w:val="00800DFC"/>
    <w:rsid w:val="0080286E"/>
    <w:rsid w:val="00810921"/>
    <w:rsid w:val="00812829"/>
    <w:rsid w:val="0081429C"/>
    <w:rsid w:val="008165D1"/>
    <w:rsid w:val="00822638"/>
    <w:rsid w:val="0082602D"/>
    <w:rsid w:val="00835C77"/>
    <w:rsid w:val="00846B46"/>
    <w:rsid w:val="008520B8"/>
    <w:rsid w:val="00852AF6"/>
    <w:rsid w:val="0085512F"/>
    <w:rsid w:val="00863CDB"/>
    <w:rsid w:val="00865430"/>
    <w:rsid w:val="00866FA6"/>
    <w:rsid w:val="008677ED"/>
    <w:rsid w:val="0086789B"/>
    <w:rsid w:val="00871780"/>
    <w:rsid w:val="00872F25"/>
    <w:rsid w:val="008730FD"/>
    <w:rsid w:val="00873F60"/>
    <w:rsid w:val="0088411A"/>
    <w:rsid w:val="00893955"/>
    <w:rsid w:val="008A31C2"/>
    <w:rsid w:val="008A46AF"/>
    <w:rsid w:val="008B18FC"/>
    <w:rsid w:val="008B34FA"/>
    <w:rsid w:val="008B4EA0"/>
    <w:rsid w:val="008B61B0"/>
    <w:rsid w:val="008B72CD"/>
    <w:rsid w:val="008B765C"/>
    <w:rsid w:val="008C4229"/>
    <w:rsid w:val="008C4772"/>
    <w:rsid w:val="008C567B"/>
    <w:rsid w:val="008D2C55"/>
    <w:rsid w:val="008F19A9"/>
    <w:rsid w:val="008F1CAC"/>
    <w:rsid w:val="008F5457"/>
    <w:rsid w:val="008F7771"/>
    <w:rsid w:val="008F7D93"/>
    <w:rsid w:val="00900F86"/>
    <w:rsid w:val="00904A62"/>
    <w:rsid w:val="00921FCD"/>
    <w:rsid w:val="0093009A"/>
    <w:rsid w:val="00935986"/>
    <w:rsid w:val="00956254"/>
    <w:rsid w:val="009569FA"/>
    <w:rsid w:val="00957A45"/>
    <w:rsid w:val="009603B3"/>
    <w:rsid w:val="0096140A"/>
    <w:rsid w:val="00966FAB"/>
    <w:rsid w:val="009715F6"/>
    <w:rsid w:val="009726B7"/>
    <w:rsid w:val="00972834"/>
    <w:rsid w:val="0098482E"/>
    <w:rsid w:val="00985A37"/>
    <w:rsid w:val="00990806"/>
    <w:rsid w:val="00991CC2"/>
    <w:rsid w:val="00997532"/>
    <w:rsid w:val="009A0AEE"/>
    <w:rsid w:val="009A76E7"/>
    <w:rsid w:val="009C4A22"/>
    <w:rsid w:val="009C4AD4"/>
    <w:rsid w:val="009C5D6A"/>
    <w:rsid w:val="009C62BB"/>
    <w:rsid w:val="009D32F3"/>
    <w:rsid w:val="009D3C3F"/>
    <w:rsid w:val="009D3CD2"/>
    <w:rsid w:val="009D4F87"/>
    <w:rsid w:val="009D54FF"/>
    <w:rsid w:val="009E45FB"/>
    <w:rsid w:val="009E7EFC"/>
    <w:rsid w:val="009F1FDC"/>
    <w:rsid w:val="00A064F3"/>
    <w:rsid w:val="00A10637"/>
    <w:rsid w:val="00A11291"/>
    <w:rsid w:val="00A17769"/>
    <w:rsid w:val="00A21A8B"/>
    <w:rsid w:val="00A2205D"/>
    <w:rsid w:val="00A34A60"/>
    <w:rsid w:val="00A362FA"/>
    <w:rsid w:val="00A45098"/>
    <w:rsid w:val="00A465BD"/>
    <w:rsid w:val="00A502C8"/>
    <w:rsid w:val="00A55710"/>
    <w:rsid w:val="00A603B6"/>
    <w:rsid w:val="00A63730"/>
    <w:rsid w:val="00A67E6B"/>
    <w:rsid w:val="00A67F13"/>
    <w:rsid w:val="00A720F8"/>
    <w:rsid w:val="00A72CE3"/>
    <w:rsid w:val="00A83D4B"/>
    <w:rsid w:val="00A83DA3"/>
    <w:rsid w:val="00AA209C"/>
    <w:rsid w:val="00AA6ED0"/>
    <w:rsid w:val="00AB1239"/>
    <w:rsid w:val="00AB1753"/>
    <w:rsid w:val="00AB618E"/>
    <w:rsid w:val="00AC1D1D"/>
    <w:rsid w:val="00AC63C9"/>
    <w:rsid w:val="00AD0BD9"/>
    <w:rsid w:val="00AD1535"/>
    <w:rsid w:val="00AD4A79"/>
    <w:rsid w:val="00AE1A39"/>
    <w:rsid w:val="00AE4F9F"/>
    <w:rsid w:val="00AE7048"/>
    <w:rsid w:val="00AE7E4B"/>
    <w:rsid w:val="00AF089D"/>
    <w:rsid w:val="00AF2481"/>
    <w:rsid w:val="00AF59B2"/>
    <w:rsid w:val="00B0445C"/>
    <w:rsid w:val="00B06022"/>
    <w:rsid w:val="00B064F9"/>
    <w:rsid w:val="00B0701C"/>
    <w:rsid w:val="00B14314"/>
    <w:rsid w:val="00B202B2"/>
    <w:rsid w:val="00B2186A"/>
    <w:rsid w:val="00B219C7"/>
    <w:rsid w:val="00B22718"/>
    <w:rsid w:val="00B23A52"/>
    <w:rsid w:val="00B36519"/>
    <w:rsid w:val="00B42D39"/>
    <w:rsid w:val="00B551C2"/>
    <w:rsid w:val="00B6149C"/>
    <w:rsid w:val="00B64999"/>
    <w:rsid w:val="00B65AE3"/>
    <w:rsid w:val="00B66140"/>
    <w:rsid w:val="00B66BB3"/>
    <w:rsid w:val="00B72043"/>
    <w:rsid w:val="00B770B5"/>
    <w:rsid w:val="00B83816"/>
    <w:rsid w:val="00B972E6"/>
    <w:rsid w:val="00B97EE3"/>
    <w:rsid w:val="00BA303D"/>
    <w:rsid w:val="00BB1144"/>
    <w:rsid w:val="00BB130C"/>
    <w:rsid w:val="00BB1CD7"/>
    <w:rsid w:val="00BB25C5"/>
    <w:rsid w:val="00BB35E8"/>
    <w:rsid w:val="00BB36C9"/>
    <w:rsid w:val="00BB5F72"/>
    <w:rsid w:val="00BC029B"/>
    <w:rsid w:val="00BC11BE"/>
    <w:rsid w:val="00BC236B"/>
    <w:rsid w:val="00BC5705"/>
    <w:rsid w:val="00BD5BBC"/>
    <w:rsid w:val="00BE5FFF"/>
    <w:rsid w:val="00BF3F85"/>
    <w:rsid w:val="00C01E2B"/>
    <w:rsid w:val="00C06239"/>
    <w:rsid w:val="00C077EC"/>
    <w:rsid w:val="00C10D2B"/>
    <w:rsid w:val="00C12F93"/>
    <w:rsid w:val="00C1427C"/>
    <w:rsid w:val="00C15969"/>
    <w:rsid w:val="00C212F4"/>
    <w:rsid w:val="00C248AA"/>
    <w:rsid w:val="00C257A2"/>
    <w:rsid w:val="00C30CBF"/>
    <w:rsid w:val="00C32B89"/>
    <w:rsid w:val="00C32C0F"/>
    <w:rsid w:val="00C3338C"/>
    <w:rsid w:val="00C437D5"/>
    <w:rsid w:val="00C448DC"/>
    <w:rsid w:val="00C44BBA"/>
    <w:rsid w:val="00C53AD4"/>
    <w:rsid w:val="00C5566E"/>
    <w:rsid w:val="00C6222C"/>
    <w:rsid w:val="00C65455"/>
    <w:rsid w:val="00C67C11"/>
    <w:rsid w:val="00C70409"/>
    <w:rsid w:val="00C863DC"/>
    <w:rsid w:val="00C92C6C"/>
    <w:rsid w:val="00C94B77"/>
    <w:rsid w:val="00C971E8"/>
    <w:rsid w:val="00CA089E"/>
    <w:rsid w:val="00CA0F22"/>
    <w:rsid w:val="00CB22E9"/>
    <w:rsid w:val="00CB608C"/>
    <w:rsid w:val="00CC5176"/>
    <w:rsid w:val="00CD0876"/>
    <w:rsid w:val="00CD1F87"/>
    <w:rsid w:val="00CD3332"/>
    <w:rsid w:val="00CD4CD2"/>
    <w:rsid w:val="00CD5DE4"/>
    <w:rsid w:val="00CD6885"/>
    <w:rsid w:val="00CE330E"/>
    <w:rsid w:val="00CF1996"/>
    <w:rsid w:val="00CF49F9"/>
    <w:rsid w:val="00D00AE7"/>
    <w:rsid w:val="00D01695"/>
    <w:rsid w:val="00D1172C"/>
    <w:rsid w:val="00D118CA"/>
    <w:rsid w:val="00D17A6D"/>
    <w:rsid w:val="00D22755"/>
    <w:rsid w:val="00D23382"/>
    <w:rsid w:val="00D35BC1"/>
    <w:rsid w:val="00D42044"/>
    <w:rsid w:val="00D431C5"/>
    <w:rsid w:val="00D46014"/>
    <w:rsid w:val="00D4707E"/>
    <w:rsid w:val="00D55C0F"/>
    <w:rsid w:val="00D75C92"/>
    <w:rsid w:val="00D80C41"/>
    <w:rsid w:val="00D8187B"/>
    <w:rsid w:val="00D8278B"/>
    <w:rsid w:val="00D91A5E"/>
    <w:rsid w:val="00D934CF"/>
    <w:rsid w:val="00D936CF"/>
    <w:rsid w:val="00DA09A7"/>
    <w:rsid w:val="00DA3135"/>
    <w:rsid w:val="00DA3839"/>
    <w:rsid w:val="00DB09FE"/>
    <w:rsid w:val="00DB336C"/>
    <w:rsid w:val="00DB5516"/>
    <w:rsid w:val="00DC2180"/>
    <w:rsid w:val="00DE35D9"/>
    <w:rsid w:val="00DF0A5A"/>
    <w:rsid w:val="00DF3A81"/>
    <w:rsid w:val="00DF58BA"/>
    <w:rsid w:val="00E02924"/>
    <w:rsid w:val="00E03CA5"/>
    <w:rsid w:val="00E05DF6"/>
    <w:rsid w:val="00E0748A"/>
    <w:rsid w:val="00E165AD"/>
    <w:rsid w:val="00E242FB"/>
    <w:rsid w:val="00E246F5"/>
    <w:rsid w:val="00E25D85"/>
    <w:rsid w:val="00E276F3"/>
    <w:rsid w:val="00E278B0"/>
    <w:rsid w:val="00E31DFE"/>
    <w:rsid w:val="00E32227"/>
    <w:rsid w:val="00E34367"/>
    <w:rsid w:val="00E356ED"/>
    <w:rsid w:val="00E36EE5"/>
    <w:rsid w:val="00E45BF0"/>
    <w:rsid w:val="00E467FA"/>
    <w:rsid w:val="00E532DD"/>
    <w:rsid w:val="00E60426"/>
    <w:rsid w:val="00E6082B"/>
    <w:rsid w:val="00E708E3"/>
    <w:rsid w:val="00E71A30"/>
    <w:rsid w:val="00E71D92"/>
    <w:rsid w:val="00E7304C"/>
    <w:rsid w:val="00E748EC"/>
    <w:rsid w:val="00E76F82"/>
    <w:rsid w:val="00E837C3"/>
    <w:rsid w:val="00EA15E6"/>
    <w:rsid w:val="00EA36B1"/>
    <w:rsid w:val="00EA4192"/>
    <w:rsid w:val="00EB1522"/>
    <w:rsid w:val="00EB2ECF"/>
    <w:rsid w:val="00EC0EE9"/>
    <w:rsid w:val="00EC124F"/>
    <w:rsid w:val="00EC3555"/>
    <w:rsid w:val="00EC3AF5"/>
    <w:rsid w:val="00EC6448"/>
    <w:rsid w:val="00EC6DBE"/>
    <w:rsid w:val="00ED6655"/>
    <w:rsid w:val="00EE139F"/>
    <w:rsid w:val="00EE3393"/>
    <w:rsid w:val="00EE39C5"/>
    <w:rsid w:val="00EE6856"/>
    <w:rsid w:val="00EE6F4F"/>
    <w:rsid w:val="00EF112F"/>
    <w:rsid w:val="00EF32C6"/>
    <w:rsid w:val="00EF6513"/>
    <w:rsid w:val="00F03922"/>
    <w:rsid w:val="00F0477E"/>
    <w:rsid w:val="00F05301"/>
    <w:rsid w:val="00F05DEE"/>
    <w:rsid w:val="00F07BAC"/>
    <w:rsid w:val="00F169EE"/>
    <w:rsid w:val="00F224EB"/>
    <w:rsid w:val="00F32ACD"/>
    <w:rsid w:val="00F3526C"/>
    <w:rsid w:val="00F36888"/>
    <w:rsid w:val="00F40C85"/>
    <w:rsid w:val="00F460A2"/>
    <w:rsid w:val="00F56EEF"/>
    <w:rsid w:val="00F620B4"/>
    <w:rsid w:val="00F67F38"/>
    <w:rsid w:val="00F70D58"/>
    <w:rsid w:val="00F744B9"/>
    <w:rsid w:val="00F77593"/>
    <w:rsid w:val="00F81610"/>
    <w:rsid w:val="00F81D8B"/>
    <w:rsid w:val="00F843D3"/>
    <w:rsid w:val="00F86DE2"/>
    <w:rsid w:val="00F92019"/>
    <w:rsid w:val="00F9299E"/>
    <w:rsid w:val="00FA3CFE"/>
    <w:rsid w:val="00FB04F1"/>
    <w:rsid w:val="00FB4F37"/>
    <w:rsid w:val="00FC0845"/>
    <w:rsid w:val="00FC0FB3"/>
    <w:rsid w:val="00FC24D5"/>
    <w:rsid w:val="00FC25AB"/>
    <w:rsid w:val="00FD79E6"/>
    <w:rsid w:val="00FE0D35"/>
    <w:rsid w:val="00FF2AEB"/>
    <w:rsid w:val="00FF4F07"/>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5F19EB-8CB9-43C0-8188-7E7C30E7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1"/>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1"/>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1"/>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1"/>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1"/>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1"/>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1"/>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1"/>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1"/>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eastAsia="Times New Roman" w:hAnsi="Arial" w:cs="Arial"/>
      <w:bCs/>
      <w:kern w:val="28"/>
      <w:sz w:val="26"/>
      <w:szCs w:val="32"/>
      <w:lang w:eastAsia="en-US"/>
    </w:rPr>
  </w:style>
  <w:style w:type="character" w:customStyle="1" w:styleId="Overskrift2Tegn">
    <w:name w:val="Overskrift 2 Tegn"/>
    <w:basedOn w:val="Standardskrifttypeiafsnit"/>
    <w:link w:val="Overskrift2"/>
    <w:uiPriority w:val="99"/>
    <w:locked/>
    <w:rsid w:val="00AC1D1D"/>
    <w:rPr>
      <w:rFonts w:ascii="Arial" w:eastAsia="Times New Roman" w:hAnsi="Arial" w:cs="Arial"/>
      <w:b/>
      <w:bCs/>
      <w:iCs/>
      <w:kern w:val="28"/>
      <w:szCs w:val="28"/>
      <w:lang w:eastAsia="en-US"/>
    </w:rPr>
  </w:style>
  <w:style w:type="character" w:customStyle="1" w:styleId="Overskrift3Tegn">
    <w:name w:val="Overskrift 3 Tegn"/>
    <w:basedOn w:val="Standardskrifttypeiafsnit"/>
    <w:link w:val="Overskrift3"/>
    <w:uiPriority w:val="99"/>
    <w:locked/>
    <w:rsid w:val="00AC1D1D"/>
    <w:rPr>
      <w:rFonts w:ascii="Garamond" w:eastAsia="Times New Roman" w:hAnsi="Garamond" w:cs="Arial"/>
      <w:bCs/>
      <w:i/>
      <w:kern w:val="28"/>
      <w:sz w:val="24"/>
      <w:szCs w:val="26"/>
      <w:lang w:eastAsia="en-US"/>
    </w:rPr>
  </w:style>
  <w:style w:type="character" w:customStyle="1" w:styleId="Overskrift4Tegn">
    <w:name w:val="Overskrift 4 Tegn"/>
    <w:basedOn w:val="Standardskrifttypeiafsnit"/>
    <w:link w:val="Overskrift4"/>
    <w:uiPriority w:val="99"/>
    <w:locked/>
    <w:rsid w:val="00AC1D1D"/>
    <w:rPr>
      <w:rFonts w:ascii="Cambria" w:eastAsia="Times New Roman" w:hAnsi="Cambria"/>
      <w:b/>
      <w:bCs/>
      <w:i/>
      <w:iCs/>
      <w:color w:val="4F81BD"/>
      <w:sz w:val="24"/>
      <w:szCs w:val="24"/>
      <w:lang w:eastAsia="en-US"/>
    </w:rPr>
  </w:style>
  <w:style w:type="character" w:customStyle="1" w:styleId="Overskrift5Tegn">
    <w:name w:val="Overskrift 5 Tegn"/>
    <w:basedOn w:val="Standardskrifttypeiafsnit"/>
    <w:link w:val="Overskrift5"/>
    <w:uiPriority w:val="99"/>
    <w:locked/>
    <w:rsid w:val="00AC1D1D"/>
    <w:rPr>
      <w:rFonts w:ascii="Cambria" w:eastAsia="Times New Roman" w:hAnsi="Cambria"/>
      <w:color w:val="243F60"/>
      <w:sz w:val="24"/>
      <w:szCs w:val="24"/>
      <w:lang w:eastAsia="en-US"/>
    </w:rPr>
  </w:style>
  <w:style w:type="character" w:customStyle="1" w:styleId="Overskrift6Tegn">
    <w:name w:val="Overskrift 6 Tegn"/>
    <w:basedOn w:val="Standardskrifttypeiafsnit"/>
    <w:link w:val="Overskrift6"/>
    <w:uiPriority w:val="99"/>
    <w:locked/>
    <w:rsid w:val="00AC1D1D"/>
    <w:rPr>
      <w:rFonts w:ascii="Cambria" w:eastAsia="Times New Roman" w:hAnsi="Cambria"/>
      <w:i/>
      <w:iCs/>
      <w:color w:val="243F60"/>
      <w:sz w:val="24"/>
      <w:szCs w:val="24"/>
      <w:lang w:eastAsia="en-US"/>
    </w:rPr>
  </w:style>
  <w:style w:type="character" w:customStyle="1" w:styleId="Overskrift7Tegn">
    <w:name w:val="Overskrift 7 Tegn"/>
    <w:basedOn w:val="Standardskrifttypeiafsnit"/>
    <w:link w:val="Overskrift7"/>
    <w:uiPriority w:val="99"/>
    <w:locked/>
    <w:rsid w:val="00AC1D1D"/>
    <w:rPr>
      <w:rFonts w:ascii="Cambria" w:eastAsia="Times New Roman" w:hAnsi="Cambria"/>
      <w:i/>
      <w:iCs/>
      <w:color w:val="404040"/>
      <w:sz w:val="24"/>
      <w:szCs w:val="24"/>
      <w:lang w:eastAsia="en-US"/>
    </w:rPr>
  </w:style>
  <w:style w:type="character" w:customStyle="1" w:styleId="Overskrift8Tegn">
    <w:name w:val="Overskrift 8 Tegn"/>
    <w:basedOn w:val="Standardskrifttypeiafsnit"/>
    <w:link w:val="Overskrift8"/>
    <w:uiPriority w:val="99"/>
    <w:locked/>
    <w:rsid w:val="00AC1D1D"/>
    <w:rPr>
      <w:rFonts w:ascii="Cambria" w:eastAsia="Times New Roman" w:hAnsi="Cambria"/>
      <w:color w:val="404040"/>
      <w:lang w:eastAsia="en-US"/>
    </w:rPr>
  </w:style>
  <w:style w:type="character" w:customStyle="1" w:styleId="Overskrift9Tegn">
    <w:name w:val="Overskrift 9 Tegn"/>
    <w:basedOn w:val="Standardskrifttypeiafsnit"/>
    <w:link w:val="Overskrift9"/>
    <w:uiPriority w:val="99"/>
    <w:locked/>
    <w:rsid w:val="00AC1D1D"/>
    <w:rPr>
      <w:rFonts w:ascii="Cambria" w:eastAsia="Times New Roman" w:hAnsi="Cambria"/>
      <w:i/>
      <w:iCs/>
      <w:color w:val="404040"/>
      <w:lang w:eastAsia="en-US"/>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34"/>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3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3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3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4"/>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val="0"/>
      <w:color w:val="000000"/>
      <w:spacing w:val="4"/>
      <w:kern w:val="28"/>
      <w:sz w:val="24"/>
      <w:szCs w:val="24"/>
      <w:lang w:eastAsia="en-US"/>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2"/>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6"/>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3"/>
      </w:numPr>
    </w:pPr>
  </w:style>
  <w:style w:type="paragraph" w:styleId="Billedtekst">
    <w:name w:val="caption"/>
    <w:basedOn w:val="Normal"/>
    <w:next w:val="Normal"/>
    <w:qFormat/>
    <w:locked/>
    <w:rsid w:val="00163DA1"/>
    <w:pPr>
      <w:spacing w:before="120" w:after="120" w:line="240" w:lineRule="auto"/>
      <w:jc w:val="both"/>
    </w:pPr>
    <w:rPr>
      <w:rFonts w:ascii="Calibri" w:hAnsi="Calibri"/>
      <w:b/>
      <w:sz w:val="22"/>
      <w:lang w:eastAsia="da-DK"/>
    </w:rPr>
  </w:style>
  <w:style w:type="paragraph" w:customStyle="1" w:styleId="Default">
    <w:name w:val="Default"/>
    <w:basedOn w:val="Normal"/>
    <w:rsid w:val="00405002"/>
    <w:pPr>
      <w:autoSpaceDE w:val="0"/>
      <w:autoSpaceDN w:val="0"/>
      <w:spacing w:line="240" w:lineRule="auto"/>
    </w:pPr>
    <w:rPr>
      <w:rFonts w:ascii="Arial" w:eastAsiaTheme="minorHAnsi" w:hAnsi="Arial" w:cs="Arial"/>
      <w:color w:val="000000"/>
    </w:rPr>
  </w:style>
  <w:style w:type="paragraph" w:styleId="Almindeligtekst">
    <w:name w:val="Plain Text"/>
    <w:basedOn w:val="Normal"/>
    <w:link w:val="AlmindeligtekstTegn"/>
    <w:uiPriority w:val="99"/>
    <w:unhideWhenUsed/>
    <w:locked/>
    <w:rsid w:val="00405002"/>
    <w:pPr>
      <w:spacing w:line="240" w:lineRule="auto"/>
    </w:pPr>
    <w:rPr>
      <w:rFonts w:ascii="Consolas" w:eastAsiaTheme="minorHAnsi" w:hAnsi="Consolas" w:cstheme="minorBidi"/>
      <w:sz w:val="21"/>
      <w:szCs w:val="21"/>
    </w:rPr>
  </w:style>
  <w:style w:type="character" w:customStyle="1" w:styleId="AlmindeligtekstTegn">
    <w:name w:val="Almindelig tekst Tegn"/>
    <w:basedOn w:val="Standardskrifttypeiafsnit"/>
    <w:link w:val="Almindeligtekst"/>
    <w:uiPriority w:val="99"/>
    <w:rsid w:val="00405002"/>
    <w:rPr>
      <w:rFonts w:ascii="Consolas" w:eastAsiaTheme="minorHAnsi" w:hAnsi="Consolas" w:cstheme="minorBidi"/>
      <w:sz w:val="21"/>
      <w:szCs w:val="21"/>
      <w:lang w:eastAsia="en-US"/>
    </w:rPr>
  </w:style>
  <w:style w:type="paragraph" w:styleId="Brdtekst">
    <w:name w:val="Body Text"/>
    <w:basedOn w:val="Normal"/>
    <w:link w:val="BrdtekstTegn"/>
    <w:locked/>
    <w:rsid w:val="0023650A"/>
    <w:pPr>
      <w:spacing w:after="120" w:line="240" w:lineRule="auto"/>
    </w:pPr>
    <w:rPr>
      <w:rFonts w:ascii="Calibri" w:hAnsi="Calibri"/>
      <w:sz w:val="22"/>
    </w:rPr>
  </w:style>
  <w:style w:type="character" w:customStyle="1" w:styleId="BrdtekstTegn">
    <w:name w:val="Brødtekst Tegn"/>
    <w:basedOn w:val="Standardskrifttypeiafsnit"/>
    <w:link w:val="Brdtekst"/>
    <w:rsid w:val="0023650A"/>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283">
      <w:bodyDiv w:val="1"/>
      <w:marLeft w:val="0"/>
      <w:marRight w:val="0"/>
      <w:marTop w:val="0"/>
      <w:marBottom w:val="0"/>
      <w:divBdr>
        <w:top w:val="none" w:sz="0" w:space="0" w:color="auto"/>
        <w:left w:val="none" w:sz="0" w:space="0" w:color="auto"/>
        <w:bottom w:val="none" w:sz="0" w:space="0" w:color="auto"/>
        <w:right w:val="none" w:sz="0" w:space="0" w:color="auto"/>
      </w:divBdr>
    </w:div>
    <w:div w:id="14696733">
      <w:bodyDiv w:val="1"/>
      <w:marLeft w:val="0"/>
      <w:marRight w:val="0"/>
      <w:marTop w:val="0"/>
      <w:marBottom w:val="0"/>
      <w:divBdr>
        <w:top w:val="none" w:sz="0" w:space="0" w:color="auto"/>
        <w:left w:val="none" w:sz="0" w:space="0" w:color="auto"/>
        <w:bottom w:val="none" w:sz="0" w:space="0" w:color="auto"/>
        <w:right w:val="none" w:sz="0" w:space="0" w:color="auto"/>
      </w:divBdr>
    </w:div>
    <w:div w:id="51314970">
      <w:bodyDiv w:val="1"/>
      <w:marLeft w:val="0"/>
      <w:marRight w:val="0"/>
      <w:marTop w:val="0"/>
      <w:marBottom w:val="0"/>
      <w:divBdr>
        <w:top w:val="none" w:sz="0" w:space="0" w:color="auto"/>
        <w:left w:val="none" w:sz="0" w:space="0" w:color="auto"/>
        <w:bottom w:val="none" w:sz="0" w:space="0" w:color="auto"/>
        <w:right w:val="none" w:sz="0" w:space="0" w:color="auto"/>
      </w:divBdr>
    </w:div>
    <w:div w:id="132791108">
      <w:bodyDiv w:val="1"/>
      <w:marLeft w:val="0"/>
      <w:marRight w:val="0"/>
      <w:marTop w:val="0"/>
      <w:marBottom w:val="0"/>
      <w:divBdr>
        <w:top w:val="none" w:sz="0" w:space="0" w:color="auto"/>
        <w:left w:val="none" w:sz="0" w:space="0" w:color="auto"/>
        <w:bottom w:val="none" w:sz="0" w:space="0" w:color="auto"/>
        <w:right w:val="none" w:sz="0" w:space="0" w:color="auto"/>
      </w:divBdr>
    </w:div>
    <w:div w:id="180436299">
      <w:bodyDiv w:val="1"/>
      <w:marLeft w:val="0"/>
      <w:marRight w:val="0"/>
      <w:marTop w:val="0"/>
      <w:marBottom w:val="0"/>
      <w:divBdr>
        <w:top w:val="none" w:sz="0" w:space="0" w:color="auto"/>
        <w:left w:val="none" w:sz="0" w:space="0" w:color="auto"/>
        <w:bottom w:val="none" w:sz="0" w:space="0" w:color="auto"/>
        <w:right w:val="none" w:sz="0" w:space="0" w:color="auto"/>
      </w:divBdr>
    </w:div>
    <w:div w:id="191119261">
      <w:bodyDiv w:val="1"/>
      <w:marLeft w:val="0"/>
      <w:marRight w:val="0"/>
      <w:marTop w:val="0"/>
      <w:marBottom w:val="0"/>
      <w:divBdr>
        <w:top w:val="none" w:sz="0" w:space="0" w:color="auto"/>
        <w:left w:val="none" w:sz="0" w:space="0" w:color="auto"/>
        <w:bottom w:val="none" w:sz="0" w:space="0" w:color="auto"/>
        <w:right w:val="none" w:sz="0" w:space="0" w:color="auto"/>
      </w:divBdr>
    </w:div>
    <w:div w:id="270362574">
      <w:bodyDiv w:val="1"/>
      <w:marLeft w:val="0"/>
      <w:marRight w:val="0"/>
      <w:marTop w:val="0"/>
      <w:marBottom w:val="0"/>
      <w:divBdr>
        <w:top w:val="none" w:sz="0" w:space="0" w:color="auto"/>
        <w:left w:val="none" w:sz="0" w:space="0" w:color="auto"/>
        <w:bottom w:val="none" w:sz="0" w:space="0" w:color="auto"/>
        <w:right w:val="none" w:sz="0" w:space="0" w:color="auto"/>
      </w:divBdr>
    </w:div>
    <w:div w:id="279529447">
      <w:bodyDiv w:val="1"/>
      <w:marLeft w:val="0"/>
      <w:marRight w:val="0"/>
      <w:marTop w:val="0"/>
      <w:marBottom w:val="0"/>
      <w:divBdr>
        <w:top w:val="none" w:sz="0" w:space="0" w:color="auto"/>
        <w:left w:val="none" w:sz="0" w:space="0" w:color="auto"/>
        <w:bottom w:val="none" w:sz="0" w:space="0" w:color="auto"/>
        <w:right w:val="none" w:sz="0" w:space="0" w:color="auto"/>
      </w:divBdr>
    </w:div>
    <w:div w:id="435055325">
      <w:marLeft w:val="0"/>
      <w:marRight w:val="0"/>
      <w:marTop w:val="0"/>
      <w:marBottom w:val="0"/>
      <w:divBdr>
        <w:top w:val="none" w:sz="0" w:space="0" w:color="auto"/>
        <w:left w:val="none" w:sz="0" w:space="0" w:color="auto"/>
        <w:bottom w:val="none" w:sz="0" w:space="0" w:color="auto"/>
        <w:right w:val="none" w:sz="0" w:space="0" w:color="auto"/>
      </w:divBdr>
    </w:div>
    <w:div w:id="435055326">
      <w:marLeft w:val="0"/>
      <w:marRight w:val="0"/>
      <w:marTop w:val="0"/>
      <w:marBottom w:val="0"/>
      <w:divBdr>
        <w:top w:val="none" w:sz="0" w:space="0" w:color="auto"/>
        <w:left w:val="none" w:sz="0" w:space="0" w:color="auto"/>
        <w:bottom w:val="none" w:sz="0" w:space="0" w:color="auto"/>
        <w:right w:val="none" w:sz="0" w:space="0" w:color="auto"/>
      </w:divBdr>
    </w:div>
    <w:div w:id="435055327">
      <w:marLeft w:val="0"/>
      <w:marRight w:val="0"/>
      <w:marTop w:val="0"/>
      <w:marBottom w:val="0"/>
      <w:divBdr>
        <w:top w:val="none" w:sz="0" w:space="0" w:color="auto"/>
        <w:left w:val="none" w:sz="0" w:space="0" w:color="auto"/>
        <w:bottom w:val="none" w:sz="0" w:space="0" w:color="auto"/>
        <w:right w:val="none" w:sz="0" w:space="0" w:color="auto"/>
      </w:divBdr>
    </w:div>
    <w:div w:id="435055328">
      <w:marLeft w:val="0"/>
      <w:marRight w:val="0"/>
      <w:marTop w:val="0"/>
      <w:marBottom w:val="0"/>
      <w:divBdr>
        <w:top w:val="none" w:sz="0" w:space="0" w:color="auto"/>
        <w:left w:val="none" w:sz="0" w:space="0" w:color="auto"/>
        <w:bottom w:val="none" w:sz="0" w:space="0" w:color="auto"/>
        <w:right w:val="none" w:sz="0" w:space="0" w:color="auto"/>
      </w:divBdr>
    </w:div>
    <w:div w:id="435055329">
      <w:marLeft w:val="0"/>
      <w:marRight w:val="0"/>
      <w:marTop w:val="0"/>
      <w:marBottom w:val="0"/>
      <w:divBdr>
        <w:top w:val="none" w:sz="0" w:space="0" w:color="auto"/>
        <w:left w:val="none" w:sz="0" w:space="0" w:color="auto"/>
        <w:bottom w:val="none" w:sz="0" w:space="0" w:color="auto"/>
        <w:right w:val="none" w:sz="0" w:space="0" w:color="auto"/>
      </w:divBdr>
    </w:div>
    <w:div w:id="435055330">
      <w:marLeft w:val="0"/>
      <w:marRight w:val="0"/>
      <w:marTop w:val="0"/>
      <w:marBottom w:val="0"/>
      <w:divBdr>
        <w:top w:val="none" w:sz="0" w:space="0" w:color="auto"/>
        <w:left w:val="none" w:sz="0" w:space="0" w:color="auto"/>
        <w:bottom w:val="none" w:sz="0" w:space="0" w:color="auto"/>
        <w:right w:val="none" w:sz="0" w:space="0" w:color="auto"/>
      </w:divBdr>
    </w:div>
    <w:div w:id="435055331">
      <w:marLeft w:val="0"/>
      <w:marRight w:val="0"/>
      <w:marTop w:val="0"/>
      <w:marBottom w:val="0"/>
      <w:divBdr>
        <w:top w:val="none" w:sz="0" w:space="0" w:color="auto"/>
        <w:left w:val="none" w:sz="0" w:space="0" w:color="auto"/>
        <w:bottom w:val="none" w:sz="0" w:space="0" w:color="auto"/>
        <w:right w:val="none" w:sz="0" w:space="0" w:color="auto"/>
      </w:divBdr>
    </w:div>
    <w:div w:id="435055332">
      <w:marLeft w:val="0"/>
      <w:marRight w:val="0"/>
      <w:marTop w:val="0"/>
      <w:marBottom w:val="0"/>
      <w:divBdr>
        <w:top w:val="none" w:sz="0" w:space="0" w:color="auto"/>
        <w:left w:val="none" w:sz="0" w:space="0" w:color="auto"/>
        <w:bottom w:val="none" w:sz="0" w:space="0" w:color="auto"/>
        <w:right w:val="none" w:sz="0" w:space="0" w:color="auto"/>
      </w:divBdr>
    </w:div>
    <w:div w:id="435055333">
      <w:marLeft w:val="0"/>
      <w:marRight w:val="0"/>
      <w:marTop w:val="0"/>
      <w:marBottom w:val="0"/>
      <w:divBdr>
        <w:top w:val="none" w:sz="0" w:space="0" w:color="auto"/>
        <w:left w:val="none" w:sz="0" w:space="0" w:color="auto"/>
        <w:bottom w:val="none" w:sz="0" w:space="0" w:color="auto"/>
        <w:right w:val="none" w:sz="0" w:space="0" w:color="auto"/>
      </w:divBdr>
    </w:div>
    <w:div w:id="435055334">
      <w:marLeft w:val="0"/>
      <w:marRight w:val="0"/>
      <w:marTop w:val="0"/>
      <w:marBottom w:val="0"/>
      <w:divBdr>
        <w:top w:val="none" w:sz="0" w:space="0" w:color="auto"/>
        <w:left w:val="none" w:sz="0" w:space="0" w:color="auto"/>
        <w:bottom w:val="none" w:sz="0" w:space="0" w:color="auto"/>
        <w:right w:val="none" w:sz="0" w:space="0" w:color="auto"/>
      </w:divBdr>
    </w:div>
    <w:div w:id="435055335">
      <w:marLeft w:val="0"/>
      <w:marRight w:val="0"/>
      <w:marTop w:val="0"/>
      <w:marBottom w:val="0"/>
      <w:divBdr>
        <w:top w:val="none" w:sz="0" w:space="0" w:color="auto"/>
        <w:left w:val="none" w:sz="0" w:space="0" w:color="auto"/>
        <w:bottom w:val="none" w:sz="0" w:space="0" w:color="auto"/>
        <w:right w:val="none" w:sz="0" w:space="0" w:color="auto"/>
      </w:divBdr>
    </w:div>
    <w:div w:id="435055336">
      <w:marLeft w:val="0"/>
      <w:marRight w:val="0"/>
      <w:marTop w:val="0"/>
      <w:marBottom w:val="0"/>
      <w:divBdr>
        <w:top w:val="none" w:sz="0" w:space="0" w:color="auto"/>
        <w:left w:val="none" w:sz="0" w:space="0" w:color="auto"/>
        <w:bottom w:val="none" w:sz="0" w:space="0" w:color="auto"/>
        <w:right w:val="none" w:sz="0" w:space="0" w:color="auto"/>
      </w:divBdr>
    </w:div>
    <w:div w:id="43505533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435055339">
      <w:marLeft w:val="0"/>
      <w:marRight w:val="0"/>
      <w:marTop w:val="0"/>
      <w:marBottom w:val="0"/>
      <w:divBdr>
        <w:top w:val="none" w:sz="0" w:space="0" w:color="auto"/>
        <w:left w:val="none" w:sz="0" w:space="0" w:color="auto"/>
        <w:bottom w:val="none" w:sz="0" w:space="0" w:color="auto"/>
        <w:right w:val="none" w:sz="0" w:space="0" w:color="auto"/>
      </w:divBdr>
    </w:div>
    <w:div w:id="454981101">
      <w:bodyDiv w:val="1"/>
      <w:marLeft w:val="0"/>
      <w:marRight w:val="0"/>
      <w:marTop w:val="0"/>
      <w:marBottom w:val="0"/>
      <w:divBdr>
        <w:top w:val="none" w:sz="0" w:space="0" w:color="auto"/>
        <w:left w:val="none" w:sz="0" w:space="0" w:color="auto"/>
        <w:bottom w:val="none" w:sz="0" w:space="0" w:color="auto"/>
        <w:right w:val="none" w:sz="0" w:space="0" w:color="auto"/>
      </w:divBdr>
    </w:div>
    <w:div w:id="581842188">
      <w:bodyDiv w:val="1"/>
      <w:marLeft w:val="0"/>
      <w:marRight w:val="0"/>
      <w:marTop w:val="0"/>
      <w:marBottom w:val="0"/>
      <w:divBdr>
        <w:top w:val="none" w:sz="0" w:space="0" w:color="auto"/>
        <w:left w:val="none" w:sz="0" w:space="0" w:color="auto"/>
        <w:bottom w:val="none" w:sz="0" w:space="0" w:color="auto"/>
        <w:right w:val="none" w:sz="0" w:space="0" w:color="auto"/>
      </w:divBdr>
    </w:div>
    <w:div w:id="603273157">
      <w:bodyDiv w:val="1"/>
      <w:marLeft w:val="0"/>
      <w:marRight w:val="0"/>
      <w:marTop w:val="0"/>
      <w:marBottom w:val="0"/>
      <w:divBdr>
        <w:top w:val="none" w:sz="0" w:space="0" w:color="auto"/>
        <w:left w:val="none" w:sz="0" w:space="0" w:color="auto"/>
        <w:bottom w:val="none" w:sz="0" w:space="0" w:color="auto"/>
        <w:right w:val="none" w:sz="0" w:space="0" w:color="auto"/>
      </w:divBdr>
    </w:div>
    <w:div w:id="603461027">
      <w:bodyDiv w:val="1"/>
      <w:marLeft w:val="0"/>
      <w:marRight w:val="0"/>
      <w:marTop w:val="0"/>
      <w:marBottom w:val="0"/>
      <w:divBdr>
        <w:top w:val="none" w:sz="0" w:space="0" w:color="auto"/>
        <w:left w:val="none" w:sz="0" w:space="0" w:color="auto"/>
        <w:bottom w:val="none" w:sz="0" w:space="0" w:color="auto"/>
        <w:right w:val="none" w:sz="0" w:space="0" w:color="auto"/>
      </w:divBdr>
    </w:div>
    <w:div w:id="735474484">
      <w:bodyDiv w:val="1"/>
      <w:marLeft w:val="0"/>
      <w:marRight w:val="0"/>
      <w:marTop w:val="0"/>
      <w:marBottom w:val="0"/>
      <w:divBdr>
        <w:top w:val="none" w:sz="0" w:space="0" w:color="auto"/>
        <w:left w:val="none" w:sz="0" w:space="0" w:color="auto"/>
        <w:bottom w:val="none" w:sz="0" w:space="0" w:color="auto"/>
        <w:right w:val="none" w:sz="0" w:space="0" w:color="auto"/>
      </w:divBdr>
    </w:div>
    <w:div w:id="760880815">
      <w:bodyDiv w:val="1"/>
      <w:marLeft w:val="0"/>
      <w:marRight w:val="0"/>
      <w:marTop w:val="0"/>
      <w:marBottom w:val="0"/>
      <w:divBdr>
        <w:top w:val="none" w:sz="0" w:space="0" w:color="auto"/>
        <w:left w:val="none" w:sz="0" w:space="0" w:color="auto"/>
        <w:bottom w:val="none" w:sz="0" w:space="0" w:color="auto"/>
        <w:right w:val="none" w:sz="0" w:space="0" w:color="auto"/>
      </w:divBdr>
    </w:div>
    <w:div w:id="893009484">
      <w:bodyDiv w:val="1"/>
      <w:marLeft w:val="0"/>
      <w:marRight w:val="0"/>
      <w:marTop w:val="0"/>
      <w:marBottom w:val="0"/>
      <w:divBdr>
        <w:top w:val="none" w:sz="0" w:space="0" w:color="auto"/>
        <w:left w:val="none" w:sz="0" w:space="0" w:color="auto"/>
        <w:bottom w:val="none" w:sz="0" w:space="0" w:color="auto"/>
        <w:right w:val="none" w:sz="0" w:space="0" w:color="auto"/>
      </w:divBdr>
    </w:div>
    <w:div w:id="926227418">
      <w:bodyDiv w:val="1"/>
      <w:marLeft w:val="0"/>
      <w:marRight w:val="0"/>
      <w:marTop w:val="0"/>
      <w:marBottom w:val="0"/>
      <w:divBdr>
        <w:top w:val="none" w:sz="0" w:space="0" w:color="auto"/>
        <w:left w:val="none" w:sz="0" w:space="0" w:color="auto"/>
        <w:bottom w:val="none" w:sz="0" w:space="0" w:color="auto"/>
        <w:right w:val="none" w:sz="0" w:space="0" w:color="auto"/>
      </w:divBdr>
    </w:div>
    <w:div w:id="974214656">
      <w:bodyDiv w:val="1"/>
      <w:marLeft w:val="0"/>
      <w:marRight w:val="0"/>
      <w:marTop w:val="0"/>
      <w:marBottom w:val="0"/>
      <w:divBdr>
        <w:top w:val="none" w:sz="0" w:space="0" w:color="auto"/>
        <w:left w:val="none" w:sz="0" w:space="0" w:color="auto"/>
        <w:bottom w:val="none" w:sz="0" w:space="0" w:color="auto"/>
        <w:right w:val="none" w:sz="0" w:space="0" w:color="auto"/>
      </w:divBdr>
    </w:div>
    <w:div w:id="1069427569">
      <w:bodyDiv w:val="1"/>
      <w:marLeft w:val="0"/>
      <w:marRight w:val="0"/>
      <w:marTop w:val="0"/>
      <w:marBottom w:val="0"/>
      <w:divBdr>
        <w:top w:val="none" w:sz="0" w:space="0" w:color="auto"/>
        <w:left w:val="none" w:sz="0" w:space="0" w:color="auto"/>
        <w:bottom w:val="none" w:sz="0" w:space="0" w:color="auto"/>
        <w:right w:val="none" w:sz="0" w:space="0" w:color="auto"/>
      </w:divBdr>
    </w:div>
    <w:div w:id="1075663022">
      <w:bodyDiv w:val="1"/>
      <w:marLeft w:val="0"/>
      <w:marRight w:val="0"/>
      <w:marTop w:val="0"/>
      <w:marBottom w:val="0"/>
      <w:divBdr>
        <w:top w:val="none" w:sz="0" w:space="0" w:color="auto"/>
        <w:left w:val="none" w:sz="0" w:space="0" w:color="auto"/>
        <w:bottom w:val="none" w:sz="0" w:space="0" w:color="auto"/>
        <w:right w:val="none" w:sz="0" w:space="0" w:color="auto"/>
      </w:divBdr>
    </w:div>
    <w:div w:id="1493065628">
      <w:bodyDiv w:val="1"/>
      <w:marLeft w:val="0"/>
      <w:marRight w:val="0"/>
      <w:marTop w:val="0"/>
      <w:marBottom w:val="0"/>
      <w:divBdr>
        <w:top w:val="none" w:sz="0" w:space="0" w:color="auto"/>
        <w:left w:val="none" w:sz="0" w:space="0" w:color="auto"/>
        <w:bottom w:val="none" w:sz="0" w:space="0" w:color="auto"/>
        <w:right w:val="none" w:sz="0" w:space="0" w:color="auto"/>
      </w:divBdr>
    </w:div>
    <w:div w:id="1592810051">
      <w:bodyDiv w:val="1"/>
      <w:marLeft w:val="0"/>
      <w:marRight w:val="0"/>
      <w:marTop w:val="0"/>
      <w:marBottom w:val="0"/>
      <w:divBdr>
        <w:top w:val="none" w:sz="0" w:space="0" w:color="auto"/>
        <w:left w:val="none" w:sz="0" w:space="0" w:color="auto"/>
        <w:bottom w:val="none" w:sz="0" w:space="0" w:color="auto"/>
        <w:right w:val="none" w:sz="0" w:space="0" w:color="auto"/>
      </w:divBdr>
    </w:div>
    <w:div w:id="1616056138">
      <w:bodyDiv w:val="1"/>
      <w:marLeft w:val="0"/>
      <w:marRight w:val="0"/>
      <w:marTop w:val="0"/>
      <w:marBottom w:val="0"/>
      <w:divBdr>
        <w:top w:val="none" w:sz="0" w:space="0" w:color="auto"/>
        <w:left w:val="none" w:sz="0" w:space="0" w:color="auto"/>
        <w:bottom w:val="none" w:sz="0" w:space="0" w:color="auto"/>
        <w:right w:val="none" w:sz="0" w:space="0" w:color="auto"/>
      </w:divBdr>
    </w:div>
    <w:div w:id="1694065350">
      <w:bodyDiv w:val="1"/>
      <w:marLeft w:val="0"/>
      <w:marRight w:val="0"/>
      <w:marTop w:val="0"/>
      <w:marBottom w:val="0"/>
      <w:divBdr>
        <w:top w:val="none" w:sz="0" w:space="0" w:color="auto"/>
        <w:left w:val="none" w:sz="0" w:space="0" w:color="auto"/>
        <w:bottom w:val="none" w:sz="0" w:space="0" w:color="auto"/>
        <w:right w:val="none" w:sz="0" w:space="0" w:color="auto"/>
      </w:divBdr>
    </w:div>
    <w:div w:id="1778713916">
      <w:bodyDiv w:val="1"/>
      <w:marLeft w:val="0"/>
      <w:marRight w:val="0"/>
      <w:marTop w:val="0"/>
      <w:marBottom w:val="0"/>
      <w:divBdr>
        <w:top w:val="none" w:sz="0" w:space="0" w:color="auto"/>
        <w:left w:val="none" w:sz="0" w:space="0" w:color="auto"/>
        <w:bottom w:val="none" w:sz="0" w:space="0" w:color="auto"/>
        <w:right w:val="none" w:sz="0" w:space="0" w:color="auto"/>
      </w:divBdr>
    </w:div>
    <w:div w:id="1943106206">
      <w:bodyDiv w:val="1"/>
      <w:marLeft w:val="0"/>
      <w:marRight w:val="0"/>
      <w:marTop w:val="0"/>
      <w:marBottom w:val="0"/>
      <w:divBdr>
        <w:top w:val="none" w:sz="0" w:space="0" w:color="auto"/>
        <w:left w:val="none" w:sz="0" w:space="0" w:color="auto"/>
        <w:bottom w:val="none" w:sz="0" w:space="0" w:color="auto"/>
        <w:right w:val="none" w:sz="0" w:space="0" w:color="auto"/>
      </w:divBdr>
    </w:div>
    <w:div w:id="1974678559">
      <w:bodyDiv w:val="1"/>
      <w:marLeft w:val="0"/>
      <w:marRight w:val="0"/>
      <w:marTop w:val="0"/>
      <w:marBottom w:val="0"/>
      <w:divBdr>
        <w:top w:val="none" w:sz="0" w:space="0" w:color="auto"/>
        <w:left w:val="none" w:sz="0" w:space="0" w:color="auto"/>
        <w:bottom w:val="none" w:sz="0" w:space="0" w:color="auto"/>
        <w:right w:val="none" w:sz="0" w:space="0" w:color="auto"/>
      </w:divBdr>
    </w:div>
    <w:div w:id="2008895866">
      <w:bodyDiv w:val="1"/>
      <w:marLeft w:val="0"/>
      <w:marRight w:val="0"/>
      <w:marTop w:val="0"/>
      <w:marBottom w:val="0"/>
      <w:divBdr>
        <w:top w:val="none" w:sz="0" w:space="0" w:color="auto"/>
        <w:left w:val="none" w:sz="0" w:space="0" w:color="auto"/>
        <w:bottom w:val="none" w:sz="0" w:space="0" w:color="auto"/>
        <w:right w:val="none" w:sz="0" w:space="0" w:color="auto"/>
      </w:divBdr>
    </w:div>
    <w:div w:id="2051495893">
      <w:bodyDiv w:val="1"/>
      <w:marLeft w:val="0"/>
      <w:marRight w:val="0"/>
      <w:marTop w:val="0"/>
      <w:marBottom w:val="0"/>
      <w:divBdr>
        <w:top w:val="none" w:sz="0" w:space="0" w:color="auto"/>
        <w:left w:val="none" w:sz="0" w:space="0" w:color="auto"/>
        <w:bottom w:val="none" w:sz="0" w:space="0" w:color="auto"/>
        <w:right w:val="none" w:sz="0" w:space="0" w:color="auto"/>
      </w:divBdr>
    </w:div>
    <w:div w:id="21307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73013D-9CEE-4E55-A37D-DDB20FF4F6B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a-DK"/>
        </a:p>
      </dgm:t>
    </dgm:pt>
    <dgm:pt modelId="{533CE92F-715A-49FC-AA4F-7359B446CDEA}">
      <dgm:prSet phldrT="[Tekst]"/>
      <dgm:spPr/>
      <dgm:t>
        <a:bodyPr/>
        <a:lstStyle/>
        <a:p>
          <a:r>
            <a:rPr lang="da-DK"/>
            <a:t>Styregruppe (TLR,MBBL)</a:t>
          </a:r>
        </a:p>
      </dgm:t>
    </dgm:pt>
    <dgm:pt modelId="{31BA41F3-545D-48DA-9DFD-AACE53E11AFF}" type="parTrans" cxnId="{02CEF479-0371-4754-A47C-DFD8042CFE58}">
      <dgm:prSet/>
      <dgm:spPr/>
      <dgm:t>
        <a:bodyPr/>
        <a:lstStyle/>
        <a:p>
          <a:endParaRPr lang="da-DK"/>
        </a:p>
      </dgm:t>
    </dgm:pt>
    <dgm:pt modelId="{55BE32DE-C74C-4753-8A82-89D8E87DB69A}" type="sibTrans" cxnId="{02CEF479-0371-4754-A47C-DFD8042CFE58}">
      <dgm:prSet/>
      <dgm:spPr/>
      <dgm:t>
        <a:bodyPr/>
        <a:lstStyle/>
        <a:p>
          <a:endParaRPr lang="da-DK"/>
        </a:p>
      </dgm:t>
    </dgm:pt>
    <dgm:pt modelId="{D82FCCA8-2C33-470F-BD32-06644253D8E9}">
      <dgm:prSet/>
      <dgm:spPr/>
      <dgm:t>
        <a:bodyPr/>
        <a:lstStyle/>
        <a:p>
          <a:r>
            <a:rPr lang="da-DK"/>
            <a:t>Projektledelse (MBBL/TLR)</a:t>
          </a:r>
        </a:p>
      </dgm:t>
    </dgm:pt>
    <dgm:pt modelId="{5F7E95DA-3A65-4082-B3CA-C61FA9E6E297}" type="parTrans" cxnId="{588021D5-BDE6-4D68-9D8D-01AF860D0CDE}">
      <dgm:prSet/>
      <dgm:spPr/>
      <dgm:t>
        <a:bodyPr/>
        <a:lstStyle/>
        <a:p>
          <a:endParaRPr lang="da-DK"/>
        </a:p>
      </dgm:t>
    </dgm:pt>
    <dgm:pt modelId="{8DAAF423-48BF-45C9-9A73-CA57234FBBDB}" type="sibTrans" cxnId="{588021D5-BDE6-4D68-9D8D-01AF860D0CDE}">
      <dgm:prSet/>
      <dgm:spPr/>
      <dgm:t>
        <a:bodyPr/>
        <a:lstStyle/>
        <a:p>
          <a:endParaRPr lang="da-DK"/>
        </a:p>
      </dgm:t>
    </dgm:pt>
    <dgm:pt modelId="{D3330151-6392-4764-B917-64672AB7F14C}" type="asst">
      <dgm:prSet/>
      <dgm:spPr/>
      <dgm:t>
        <a:bodyPr/>
        <a:lstStyle/>
        <a:p>
          <a:r>
            <a:rPr lang="da-DK"/>
            <a:t>Referencegruppe:</a:t>
          </a:r>
          <a:br>
            <a:rPr lang="da-DK"/>
          </a:br>
          <a:r>
            <a:rPr lang="da-DK"/>
            <a:t>Ejerfortegnelse</a:t>
          </a:r>
          <a:br>
            <a:rPr lang="da-DK"/>
          </a:br>
          <a:r>
            <a:rPr lang="da-DK"/>
            <a:t>(KL/Kombit og SKAT)</a:t>
          </a:r>
        </a:p>
      </dgm:t>
    </dgm:pt>
    <dgm:pt modelId="{29D81A91-4FB3-4179-B9EC-827B4BF370BC}" type="parTrans" cxnId="{F5675D78-53D5-48A4-B8F9-BA65EB4F552F}">
      <dgm:prSet/>
      <dgm:spPr/>
      <dgm:t>
        <a:bodyPr/>
        <a:lstStyle/>
        <a:p>
          <a:endParaRPr lang="da-DK"/>
        </a:p>
      </dgm:t>
    </dgm:pt>
    <dgm:pt modelId="{9BE25C40-5D64-4C19-AE27-77E4A01208DF}" type="sibTrans" cxnId="{F5675D78-53D5-48A4-B8F9-BA65EB4F552F}">
      <dgm:prSet/>
      <dgm:spPr/>
      <dgm:t>
        <a:bodyPr/>
        <a:lstStyle/>
        <a:p>
          <a:endParaRPr lang="da-DK"/>
        </a:p>
      </dgm:t>
    </dgm:pt>
    <dgm:pt modelId="{2EB323DC-EB90-42B4-852E-E10242761E95}">
      <dgm:prSet/>
      <dgm:spPr/>
      <dgm:t>
        <a:bodyPr/>
        <a:lstStyle/>
        <a:p>
          <a:r>
            <a:rPr lang="da-DK"/>
            <a:t>Projektgruppe</a:t>
          </a:r>
          <a:br>
            <a:rPr lang="da-DK"/>
          </a:br>
          <a:r>
            <a:rPr lang="da-DK"/>
            <a:t>(MBBL)</a:t>
          </a:r>
        </a:p>
      </dgm:t>
    </dgm:pt>
    <dgm:pt modelId="{4E510A7F-405F-460A-A28D-77DF8B100A73}" type="parTrans" cxnId="{80D53852-22B4-4C93-AA79-295DFD51D719}">
      <dgm:prSet/>
      <dgm:spPr/>
      <dgm:t>
        <a:bodyPr/>
        <a:lstStyle/>
        <a:p>
          <a:endParaRPr lang="da-DK"/>
        </a:p>
      </dgm:t>
    </dgm:pt>
    <dgm:pt modelId="{15429979-F167-4C46-BC3F-EB10888B6E9B}" type="sibTrans" cxnId="{80D53852-22B4-4C93-AA79-295DFD51D719}">
      <dgm:prSet/>
      <dgm:spPr/>
      <dgm:t>
        <a:bodyPr/>
        <a:lstStyle/>
        <a:p>
          <a:endParaRPr lang="da-DK"/>
        </a:p>
      </dgm:t>
    </dgm:pt>
    <dgm:pt modelId="{0EB422C2-5D00-4138-A3E3-9FE34CB040BB}" type="pres">
      <dgm:prSet presAssocID="{D473013D-9CEE-4E55-A37D-DDB20FF4F6B7}" presName="hierChild1" presStyleCnt="0">
        <dgm:presLayoutVars>
          <dgm:orgChart val="1"/>
          <dgm:chPref val="1"/>
          <dgm:dir/>
          <dgm:animOne val="branch"/>
          <dgm:animLvl val="lvl"/>
          <dgm:resizeHandles/>
        </dgm:presLayoutVars>
      </dgm:prSet>
      <dgm:spPr/>
      <dgm:t>
        <a:bodyPr/>
        <a:lstStyle/>
        <a:p>
          <a:endParaRPr lang="da-DK"/>
        </a:p>
      </dgm:t>
    </dgm:pt>
    <dgm:pt modelId="{7ACE816A-0DD5-4BB9-A711-3FF37D44AFAE}" type="pres">
      <dgm:prSet presAssocID="{533CE92F-715A-49FC-AA4F-7359B446CDEA}" presName="hierRoot1" presStyleCnt="0">
        <dgm:presLayoutVars>
          <dgm:hierBranch val="init"/>
        </dgm:presLayoutVars>
      </dgm:prSet>
      <dgm:spPr/>
      <dgm:t>
        <a:bodyPr/>
        <a:lstStyle/>
        <a:p>
          <a:endParaRPr lang="da-DK"/>
        </a:p>
      </dgm:t>
    </dgm:pt>
    <dgm:pt modelId="{DF1A8D8F-FBEC-4A44-9DDA-84AAD19BE9A1}" type="pres">
      <dgm:prSet presAssocID="{533CE92F-715A-49FC-AA4F-7359B446CDEA}" presName="rootComposite1" presStyleCnt="0"/>
      <dgm:spPr/>
      <dgm:t>
        <a:bodyPr/>
        <a:lstStyle/>
        <a:p>
          <a:endParaRPr lang="da-DK"/>
        </a:p>
      </dgm:t>
    </dgm:pt>
    <dgm:pt modelId="{40196F17-E882-487C-9C63-D565BA58B7C6}" type="pres">
      <dgm:prSet presAssocID="{533CE92F-715A-49FC-AA4F-7359B446CDEA}" presName="rootText1" presStyleLbl="node0" presStyleIdx="0" presStyleCnt="1">
        <dgm:presLayoutVars>
          <dgm:chPref val="3"/>
        </dgm:presLayoutVars>
      </dgm:prSet>
      <dgm:spPr/>
      <dgm:t>
        <a:bodyPr/>
        <a:lstStyle/>
        <a:p>
          <a:endParaRPr lang="da-DK"/>
        </a:p>
      </dgm:t>
    </dgm:pt>
    <dgm:pt modelId="{1C32258B-DE84-49D3-8FA1-4DF52009E435}" type="pres">
      <dgm:prSet presAssocID="{533CE92F-715A-49FC-AA4F-7359B446CDEA}" presName="rootConnector1" presStyleLbl="node1" presStyleIdx="0" presStyleCnt="0"/>
      <dgm:spPr/>
      <dgm:t>
        <a:bodyPr/>
        <a:lstStyle/>
        <a:p>
          <a:endParaRPr lang="da-DK"/>
        </a:p>
      </dgm:t>
    </dgm:pt>
    <dgm:pt modelId="{1415C933-6CEF-4986-893C-B77DE8725DF3}" type="pres">
      <dgm:prSet presAssocID="{533CE92F-715A-49FC-AA4F-7359B446CDEA}" presName="hierChild2" presStyleCnt="0"/>
      <dgm:spPr/>
      <dgm:t>
        <a:bodyPr/>
        <a:lstStyle/>
        <a:p>
          <a:endParaRPr lang="da-DK"/>
        </a:p>
      </dgm:t>
    </dgm:pt>
    <dgm:pt modelId="{A107CB22-0DEC-49D7-B42A-94BBEBDEC0C4}" type="pres">
      <dgm:prSet presAssocID="{5F7E95DA-3A65-4082-B3CA-C61FA9E6E297}" presName="Name37" presStyleLbl="parChTrans1D2" presStyleIdx="0" presStyleCnt="1"/>
      <dgm:spPr/>
      <dgm:t>
        <a:bodyPr/>
        <a:lstStyle/>
        <a:p>
          <a:endParaRPr lang="da-DK"/>
        </a:p>
      </dgm:t>
    </dgm:pt>
    <dgm:pt modelId="{94784888-47A7-4156-A247-9AE29ED07C1F}" type="pres">
      <dgm:prSet presAssocID="{D82FCCA8-2C33-470F-BD32-06644253D8E9}" presName="hierRoot2" presStyleCnt="0">
        <dgm:presLayoutVars>
          <dgm:hierBranch val="init"/>
        </dgm:presLayoutVars>
      </dgm:prSet>
      <dgm:spPr/>
      <dgm:t>
        <a:bodyPr/>
        <a:lstStyle/>
        <a:p>
          <a:endParaRPr lang="da-DK"/>
        </a:p>
      </dgm:t>
    </dgm:pt>
    <dgm:pt modelId="{9D2597A8-A58A-4734-8BE6-716939CFD3C7}" type="pres">
      <dgm:prSet presAssocID="{D82FCCA8-2C33-470F-BD32-06644253D8E9}" presName="rootComposite" presStyleCnt="0"/>
      <dgm:spPr/>
      <dgm:t>
        <a:bodyPr/>
        <a:lstStyle/>
        <a:p>
          <a:endParaRPr lang="da-DK"/>
        </a:p>
      </dgm:t>
    </dgm:pt>
    <dgm:pt modelId="{27BB314E-3ED4-4A84-A602-8FF70B733F84}" type="pres">
      <dgm:prSet presAssocID="{D82FCCA8-2C33-470F-BD32-06644253D8E9}" presName="rootText" presStyleLbl="node2" presStyleIdx="0" presStyleCnt="1">
        <dgm:presLayoutVars>
          <dgm:chPref val="3"/>
        </dgm:presLayoutVars>
      </dgm:prSet>
      <dgm:spPr/>
      <dgm:t>
        <a:bodyPr/>
        <a:lstStyle/>
        <a:p>
          <a:endParaRPr lang="da-DK"/>
        </a:p>
      </dgm:t>
    </dgm:pt>
    <dgm:pt modelId="{13B5E61C-BC4C-4256-B91F-87A1F8FC348E}" type="pres">
      <dgm:prSet presAssocID="{D82FCCA8-2C33-470F-BD32-06644253D8E9}" presName="rootConnector" presStyleLbl="node2" presStyleIdx="0" presStyleCnt="1"/>
      <dgm:spPr/>
      <dgm:t>
        <a:bodyPr/>
        <a:lstStyle/>
        <a:p>
          <a:endParaRPr lang="da-DK"/>
        </a:p>
      </dgm:t>
    </dgm:pt>
    <dgm:pt modelId="{25CF2234-7185-4A21-A9A4-A889F7EB9095}" type="pres">
      <dgm:prSet presAssocID="{D82FCCA8-2C33-470F-BD32-06644253D8E9}" presName="hierChild4" presStyleCnt="0"/>
      <dgm:spPr/>
      <dgm:t>
        <a:bodyPr/>
        <a:lstStyle/>
        <a:p>
          <a:endParaRPr lang="da-DK"/>
        </a:p>
      </dgm:t>
    </dgm:pt>
    <dgm:pt modelId="{D9E9070A-8B7C-461C-B259-C8CC33A2FD07}" type="pres">
      <dgm:prSet presAssocID="{4E510A7F-405F-460A-A28D-77DF8B100A73}" presName="Name37" presStyleLbl="parChTrans1D3" presStyleIdx="0" presStyleCnt="2"/>
      <dgm:spPr/>
      <dgm:t>
        <a:bodyPr/>
        <a:lstStyle/>
        <a:p>
          <a:endParaRPr lang="da-DK"/>
        </a:p>
      </dgm:t>
    </dgm:pt>
    <dgm:pt modelId="{858EEBE6-6C3D-426B-8259-0CCE7465F0F1}" type="pres">
      <dgm:prSet presAssocID="{2EB323DC-EB90-42B4-852E-E10242761E95}" presName="hierRoot2" presStyleCnt="0">
        <dgm:presLayoutVars>
          <dgm:hierBranch val="init"/>
        </dgm:presLayoutVars>
      </dgm:prSet>
      <dgm:spPr/>
    </dgm:pt>
    <dgm:pt modelId="{518AC812-896A-47CD-9402-6E615C527169}" type="pres">
      <dgm:prSet presAssocID="{2EB323DC-EB90-42B4-852E-E10242761E95}" presName="rootComposite" presStyleCnt="0"/>
      <dgm:spPr/>
    </dgm:pt>
    <dgm:pt modelId="{FEB276D2-EC7B-4830-89B0-C892EFBD35D7}" type="pres">
      <dgm:prSet presAssocID="{2EB323DC-EB90-42B4-852E-E10242761E95}" presName="rootText" presStyleLbl="node3" presStyleIdx="0" presStyleCnt="1">
        <dgm:presLayoutVars>
          <dgm:chPref val="3"/>
        </dgm:presLayoutVars>
      </dgm:prSet>
      <dgm:spPr/>
      <dgm:t>
        <a:bodyPr/>
        <a:lstStyle/>
        <a:p>
          <a:endParaRPr lang="da-DK"/>
        </a:p>
      </dgm:t>
    </dgm:pt>
    <dgm:pt modelId="{109DEF99-8516-468F-98BD-6C0B8BA475EB}" type="pres">
      <dgm:prSet presAssocID="{2EB323DC-EB90-42B4-852E-E10242761E95}" presName="rootConnector" presStyleLbl="node3" presStyleIdx="0" presStyleCnt="1"/>
      <dgm:spPr/>
      <dgm:t>
        <a:bodyPr/>
        <a:lstStyle/>
        <a:p>
          <a:endParaRPr lang="da-DK"/>
        </a:p>
      </dgm:t>
    </dgm:pt>
    <dgm:pt modelId="{E44FD618-4D8D-403C-A23A-FA1D1F40D213}" type="pres">
      <dgm:prSet presAssocID="{2EB323DC-EB90-42B4-852E-E10242761E95}" presName="hierChild4" presStyleCnt="0"/>
      <dgm:spPr/>
    </dgm:pt>
    <dgm:pt modelId="{089079F4-7A4B-4A06-8B04-4DED9E0D9814}" type="pres">
      <dgm:prSet presAssocID="{2EB323DC-EB90-42B4-852E-E10242761E95}" presName="hierChild5" presStyleCnt="0"/>
      <dgm:spPr/>
    </dgm:pt>
    <dgm:pt modelId="{578A6B5A-37F7-4797-A492-32253B800566}" type="pres">
      <dgm:prSet presAssocID="{D82FCCA8-2C33-470F-BD32-06644253D8E9}" presName="hierChild5" presStyleCnt="0"/>
      <dgm:spPr/>
      <dgm:t>
        <a:bodyPr/>
        <a:lstStyle/>
        <a:p>
          <a:endParaRPr lang="da-DK"/>
        </a:p>
      </dgm:t>
    </dgm:pt>
    <dgm:pt modelId="{8EBF58FC-C368-4F52-A7B2-D33BF3C34897}" type="pres">
      <dgm:prSet presAssocID="{29D81A91-4FB3-4179-B9EC-827B4BF370BC}" presName="Name111" presStyleLbl="parChTrans1D3" presStyleIdx="1" presStyleCnt="2"/>
      <dgm:spPr/>
      <dgm:t>
        <a:bodyPr/>
        <a:lstStyle/>
        <a:p>
          <a:endParaRPr lang="da-DK"/>
        </a:p>
      </dgm:t>
    </dgm:pt>
    <dgm:pt modelId="{0DE664E0-03D0-4FD0-92BD-3CFE2BF74634}" type="pres">
      <dgm:prSet presAssocID="{D3330151-6392-4764-B917-64672AB7F14C}" presName="hierRoot3" presStyleCnt="0">
        <dgm:presLayoutVars>
          <dgm:hierBranch val="init"/>
        </dgm:presLayoutVars>
      </dgm:prSet>
      <dgm:spPr/>
      <dgm:t>
        <a:bodyPr/>
        <a:lstStyle/>
        <a:p>
          <a:endParaRPr lang="da-DK"/>
        </a:p>
      </dgm:t>
    </dgm:pt>
    <dgm:pt modelId="{AE896C27-433D-4D06-9A3C-E8D14A0E8461}" type="pres">
      <dgm:prSet presAssocID="{D3330151-6392-4764-B917-64672AB7F14C}" presName="rootComposite3" presStyleCnt="0"/>
      <dgm:spPr/>
      <dgm:t>
        <a:bodyPr/>
        <a:lstStyle/>
        <a:p>
          <a:endParaRPr lang="da-DK"/>
        </a:p>
      </dgm:t>
    </dgm:pt>
    <dgm:pt modelId="{08010D6A-6F05-4100-8268-540CB409001B}" type="pres">
      <dgm:prSet presAssocID="{D3330151-6392-4764-B917-64672AB7F14C}" presName="rootText3" presStyleLbl="asst2" presStyleIdx="0" presStyleCnt="1" custScaleX="147020" custScaleY="138558">
        <dgm:presLayoutVars>
          <dgm:chPref val="3"/>
        </dgm:presLayoutVars>
      </dgm:prSet>
      <dgm:spPr/>
      <dgm:t>
        <a:bodyPr/>
        <a:lstStyle/>
        <a:p>
          <a:endParaRPr lang="da-DK"/>
        </a:p>
      </dgm:t>
    </dgm:pt>
    <dgm:pt modelId="{CCD26024-BD8D-4BE5-ACC5-183D99450929}" type="pres">
      <dgm:prSet presAssocID="{D3330151-6392-4764-B917-64672AB7F14C}" presName="rootConnector3" presStyleLbl="asst2" presStyleIdx="0" presStyleCnt="1"/>
      <dgm:spPr/>
      <dgm:t>
        <a:bodyPr/>
        <a:lstStyle/>
        <a:p>
          <a:endParaRPr lang="da-DK"/>
        </a:p>
      </dgm:t>
    </dgm:pt>
    <dgm:pt modelId="{668F46EA-F1A9-4A85-92C7-675A901B9588}" type="pres">
      <dgm:prSet presAssocID="{D3330151-6392-4764-B917-64672AB7F14C}" presName="hierChild6" presStyleCnt="0"/>
      <dgm:spPr/>
      <dgm:t>
        <a:bodyPr/>
        <a:lstStyle/>
        <a:p>
          <a:endParaRPr lang="da-DK"/>
        </a:p>
      </dgm:t>
    </dgm:pt>
    <dgm:pt modelId="{13BEE2DD-50A9-44F0-98AE-420D86AE1758}" type="pres">
      <dgm:prSet presAssocID="{D3330151-6392-4764-B917-64672AB7F14C}" presName="hierChild7" presStyleCnt="0"/>
      <dgm:spPr/>
      <dgm:t>
        <a:bodyPr/>
        <a:lstStyle/>
        <a:p>
          <a:endParaRPr lang="da-DK"/>
        </a:p>
      </dgm:t>
    </dgm:pt>
    <dgm:pt modelId="{CD3104BD-CEEC-4AF4-9FE5-3119AF18779C}" type="pres">
      <dgm:prSet presAssocID="{533CE92F-715A-49FC-AA4F-7359B446CDEA}" presName="hierChild3" presStyleCnt="0"/>
      <dgm:spPr/>
      <dgm:t>
        <a:bodyPr/>
        <a:lstStyle/>
        <a:p>
          <a:endParaRPr lang="da-DK"/>
        </a:p>
      </dgm:t>
    </dgm:pt>
  </dgm:ptLst>
  <dgm:cxnLst>
    <dgm:cxn modelId="{AF4A89F1-40D8-41D1-9F0A-A70370093161}" type="presOf" srcId="{D473013D-9CEE-4E55-A37D-DDB20FF4F6B7}" destId="{0EB422C2-5D00-4138-A3E3-9FE34CB040BB}" srcOrd="0" destOrd="0" presId="urn:microsoft.com/office/officeart/2005/8/layout/orgChart1"/>
    <dgm:cxn modelId="{F5675D78-53D5-48A4-B8F9-BA65EB4F552F}" srcId="{D82FCCA8-2C33-470F-BD32-06644253D8E9}" destId="{D3330151-6392-4764-B917-64672AB7F14C}" srcOrd="0" destOrd="0" parTransId="{29D81A91-4FB3-4179-B9EC-827B4BF370BC}" sibTransId="{9BE25C40-5D64-4C19-AE27-77E4A01208DF}"/>
    <dgm:cxn modelId="{80D53852-22B4-4C93-AA79-295DFD51D719}" srcId="{D82FCCA8-2C33-470F-BD32-06644253D8E9}" destId="{2EB323DC-EB90-42B4-852E-E10242761E95}" srcOrd="1" destOrd="0" parTransId="{4E510A7F-405F-460A-A28D-77DF8B100A73}" sibTransId="{15429979-F167-4C46-BC3F-EB10888B6E9B}"/>
    <dgm:cxn modelId="{959AE8A3-CDBB-43E1-970C-DCCBAB4C934E}" type="presOf" srcId="{533CE92F-715A-49FC-AA4F-7359B446CDEA}" destId="{40196F17-E882-487C-9C63-D565BA58B7C6}" srcOrd="0" destOrd="0" presId="urn:microsoft.com/office/officeart/2005/8/layout/orgChart1"/>
    <dgm:cxn modelId="{02CEF479-0371-4754-A47C-DFD8042CFE58}" srcId="{D473013D-9CEE-4E55-A37D-DDB20FF4F6B7}" destId="{533CE92F-715A-49FC-AA4F-7359B446CDEA}" srcOrd="0" destOrd="0" parTransId="{31BA41F3-545D-48DA-9DFD-AACE53E11AFF}" sibTransId="{55BE32DE-C74C-4753-8A82-89D8E87DB69A}"/>
    <dgm:cxn modelId="{AB7B367E-659F-4749-8540-045ECEDF4EEC}" type="presOf" srcId="{5F7E95DA-3A65-4082-B3CA-C61FA9E6E297}" destId="{A107CB22-0DEC-49D7-B42A-94BBEBDEC0C4}" srcOrd="0" destOrd="0" presId="urn:microsoft.com/office/officeart/2005/8/layout/orgChart1"/>
    <dgm:cxn modelId="{2318D8EC-2A58-4A44-8532-71ED25648E1B}" type="presOf" srcId="{D82FCCA8-2C33-470F-BD32-06644253D8E9}" destId="{13B5E61C-BC4C-4256-B91F-87A1F8FC348E}" srcOrd="1" destOrd="0" presId="urn:microsoft.com/office/officeart/2005/8/layout/orgChart1"/>
    <dgm:cxn modelId="{0A74C3B6-7085-4506-AABD-F5C0800C9A1B}" type="presOf" srcId="{2EB323DC-EB90-42B4-852E-E10242761E95}" destId="{FEB276D2-EC7B-4830-89B0-C892EFBD35D7}" srcOrd="0" destOrd="0" presId="urn:microsoft.com/office/officeart/2005/8/layout/orgChart1"/>
    <dgm:cxn modelId="{91D04107-1377-410C-83DE-9A7855899517}" type="presOf" srcId="{2EB323DC-EB90-42B4-852E-E10242761E95}" destId="{109DEF99-8516-468F-98BD-6C0B8BA475EB}" srcOrd="1" destOrd="0" presId="urn:microsoft.com/office/officeart/2005/8/layout/orgChart1"/>
    <dgm:cxn modelId="{5EE60DF6-1A8A-437C-AA0F-CDC17621CC9B}" type="presOf" srcId="{29D81A91-4FB3-4179-B9EC-827B4BF370BC}" destId="{8EBF58FC-C368-4F52-A7B2-D33BF3C34897}" srcOrd="0" destOrd="0" presId="urn:microsoft.com/office/officeart/2005/8/layout/orgChart1"/>
    <dgm:cxn modelId="{63E45809-8883-412A-BB9B-3F1D8A435843}" type="presOf" srcId="{4E510A7F-405F-460A-A28D-77DF8B100A73}" destId="{D9E9070A-8B7C-461C-B259-C8CC33A2FD07}" srcOrd="0" destOrd="0" presId="urn:microsoft.com/office/officeart/2005/8/layout/orgChart1"/>
    <dgm:cxn modelId="{A6B98045-F36E-4749-8007-96AC45716130}" type="presOf" srcId="{D3330151-6392-4764-B917-64672AB7F14C}" destId="{08010D6A-6F05-4100-8268-540CB409001B}" srcOrd="0" destOrd="0" presId="urn:microsoft.com/office/officeart/2005/8/layout/orgChart1"/>
    <dgm:cxn modelId="{1065CCE7-6D9F-45ED-B1C5-D48F2C7CF491}" type="presOf" srcId="{D82FCCA8-2C33-470F-BD32-06644253D8E9}" destId="{27BB314E-3ED4-4A84-A602-8FF70B733F84}" srcOrd="0" destOrd="0" presId="urn:microsoft.com/office/officeart/2005/8/layout/orgChart1"/>
    <dgm:cxn modelId="{839C3C33-B329-4F29-A753-39F145E4F2E3}" type="presOf" srcId="{533CE92F-715A-49FC-AA4F-7359B446CDEA}" destId="{1C32258B-DE84-49D3-8FA1-4DF52009E435}" srcOrd="1" destOrd="0" presId="urn:microsoft.com/office/officeart/2005/8/layout/orgChart1"/>
    <dgm:cxn modelId="{3E3F2EE0-D5FC-4BAF-9827-8F3AA3AFA348}" type="presOf" srcId="{D3330151-6392-4764-B917-64672AB7F14C}" destId="{CCD26024-BD8D-4BE5-ACC5-183D99450929}" srcOrd="1" destOrd="0" presId="urn:microsoft.com/office/officeart/2005/8/layout/orgChart1"/>
    <dgm:cxn modelId="{588021D5-BDE6-4D68-9D8D-01AF860D0CDE}" srcId="{533CE92F-715A-49FC-AA4F-7359B446CDEA}" destId="{D82FCCA8-2C33-470F-BD32-06644253D8E9}" srcOrd="0" destOrd="0" parTransId="{5F7E95DA-3A65-4082-B3CA-C61FA9E6E297}" sibTransId="{8DAAF423-48BF-45C9-9A73-CA57234FBBDB}"/>
    <dgm:cxn modelId="{01316AC5-B0D5-4335-8AAA-DA34D3AC4C99}" type="presParOf" srcId="{0EB422C2-5D00-4138-A3E3-9FE34CB040BB}" destId="{7ACE816A-0DD5-4BB9-A711-3FF37D44AFAE}" srcOrd="0" destOrd="0" presId="urn:microsoft.com/office/officeart/2005/8/layout/orgChart1"/>
    <dgm:cxn modelId="{0FF8CEE2-CDE7-4B4B-9D45-F356E10F67F8}" type="presParOf" srcId="{7ACE816A-0DD5-4BB9-A711-3FF37D44AFAE}" destId="{DF1A8D8F-FBEC-4A44-9DDA-84AAD19BE9A1}" srcOrd="0" destOrd="0" presId="urn:microsoft.com/office/officeart/2005/8/layout/orgChart1"/>
    <dgm:cxn modelId="{75F43C60-AFC3-4256-ACA9-AA53F5A8C446}" type="presParOf" srcId="{DF1A8D8F-FBEC-4A44-9DDA-84AAD19BE9A1}" destId="{40196F17-E882-487C-9C63-D565BA58B7C6}" srcOrd="0" destOrd="0" presId="urn:microsoft.com/office/officeart/2005/8/layout/orgChart1"/>
    <dgm:cxn modelId="{E34C9D28-4AA3-4700-86D3-A3DCCBB16400}" type="presParOf" srcId="{DF1A8D8F-FBEC-4A44-9DDA-84AAD19BE9A1}" destId="{1C32258B-DE84-49D3-8FA1-4DF52009E435}" srcOrd="1" destOrd="0" presId="urn:microsoft.com/office/officeart/2005/8/layout/orgChart1"/>
    <dgm:cxn modelId="{A6CE7943-22BE-4F9B-AF09-94AC18277710}" type="presParOf" srcId="{7ACE816A-0DD5-4BB9-A711-3FF37D44AFAE}" destId="{1415C933-6CEF-4986-893C-B77DE8725DF3}" srcOrd="1" destOrd="0" presId="urn:microsoft.com/office/officeart/2005/8/layout/orgChart1"/>
    <dgm:cxn modelId="{B16942A5-2040-47DA-9499-B65B5E9B8CEB}" type="presParOf" srcId="{1415C933-6CEF-4986-893C-B77DE8725DF3}" destId="{A107CB22-0DEC-49D7-B42A-94BBEBDEC0C4}" srcOrd="0" destOrd="0" presId="urn:microsoft.com/office/officeart/2005/8/layout/orgChart1"/>
    <dgm:cxn modelId="{20ECDD46-B27D-4F02-B1CC-B919FF402978}" type="presParOf" srcId="{1415C933-6CEF-4986-893C-B77DE8725DF3}" destId="{94784888-47A7-4156-A247-9AE29ED07C1F}" srcOrd="1" destOrd="0" presId="urn:microsoft.com/office/officeart/2005/8/layout/orgChart1"/>
    <dgm:cxn modelId="{383BB4F2-08E3-4997-B239-67170C2973A8}" type="presParOf" srcId="{94784888-47A7-4156-A247-9AE29ED07C1F}" destId="{9D2597A8-A58A-4734-8BE6-716939CFD3C7}" srcOrd="0" destOrd="0" presId="urn:microsoft.com/office/officeart/2005/8/layout/orgChart1"/>
    <dgm:cxn modelId="{26C99B25-789D-4899-AB62-18EF45A19F86}" type="presParOf" srcId="{9D2597A8-A58A-4734-8BE6-716939CFD3C7}" destId="{27BB314E-3ED4-4A84-A602-8FF70B733F84}" srcOrd="0" destOrd="0" presId="urn:microsoft.com/office/officeart/2005/8/layout/orgChart1"/>
    <dgm:cxn modelId="{938425CF-BE61-44C9-BFF1-1C8956844DD2}" type="presParOf" srcId="{9D2597A8-A58A-4734-8BE6-716939CFD3C7}" destId="{13B5E61C-BC4C-4256-B91F-87A1F8FC348E}" srcOrd="1" destOrd="0" presId="urn:microsoft.com/office/officeart/2005/8/layout/orgChart1"/>
    <dgm:cxn modelId="{2867D8CC-E1BE-4B8E-9D4A-11036A652045}" type="presParOf" srcId="{94784888-47A7-4156-A247-9AE29ED07C1F}" destId="{25CF2234-7185-4A21-A9A4-A889F7EB9095}" srcOrd="1" destOrd="0" presId="urn:microsoft.com/office/officeart/2005/8/layout/orgChart1"/>
    <dgm:cxn modelId="{BBADC129-9B04-4EDB-978D-DC6FE9590BA0}" type="presParOf" srcId="{25CF2234-7185-4A21-A9A4-A889F7EB9095}" destId="{D9E9070A-8B7C-461C-B259-C8CC33A2FD07}" srcOrd="0" destOrd="0" presId="urn:microsoft.com/office/officeart/2005/8/layout/orgChart1"/>
    <dgm:cxn modelId="{1383EDFE-15D8-45DD-9546-F42D8E2FD09D}" type="presParOf" srcId="{25CF2234-7185-4A21-A9A4-A889F7EB9095}" destId="{858EEBE6-6C3D-426B-8259-0CCE7465F0F1}" srcOrd="1" destOrd="0" presId="urn:microsoft.com/office/officeart/2005/8/layout/orgChart1"/>
    <dgm:cxn modelId="{0565F259-DF3E-4B6B-B3F7-9108B40FE6A2}" type="presParOf" srcId="{858EEBE6-6C3D-426B-8259-0CCE7465F0F1}" destId="{518AC812-896A-47CD-9402-6E615C527169}" srcOrd="0" destOrd="0" presId="urn:microsoft.com/office/officeart/2005/8/layout/orgChart1"/>
    <dgm:cxn modelId="{1D6D9BEE-2EC9-42CC-8924-482347E1E4F1}" type="presParOf" srcId="{518AC812-896A-47CD-9402-6E615C527169}" destId="{FEB276D2-EC7B-4830-89B0-C892EFBD35D7}" srcOrd="0" destOrd="0" presId="urn:microsoft.com/office/officeart/2005/8/layout/orgChart1"/>
    <dgm:cxn modelId="{3445F570-DF60-4267-8D1E-6FFE3DD05FD2}" type="presParOf" srcId="{518AC812-896A-47CD-9402-6E615C527169}" destId="{109DEF99-8516-468F-98BD-6C0B8BA475EB}" srcOrd="1" destOrd="0" presId="urn:microsoft.com/office/officeart/2005/8/layout/orgChart1"/>
    <dgm:cxn modelId="{468218AF-4156-4D4F-B1AE-6273991CC110}" type="presParOf" srcId="{858EEBE6-6C3D-426B-8259-0CCE7465F0F1}" destId="{E44FD618-4D8D-403C-A23A-FA1D1F40D213}" srcOrd="1" destOrd="0" presId="urn:microsoft.com/office/officeart/2005/8/layout/orgChart1"/>
    <dgm:cxn modelId="{247B98E9-2BD4-4595-B0FC-32795FCCC701}" type="presParOf" srcId="{858EEBE6-6C3D-426B-8259-0CCE7465F0F1}" destId="{089079F4-7A4B-4A06-8B04-4DED9E0D9814}" srcOrd="2" destOrd="0" presId="urn:microsoft.com/office/officeart/2005/8/layout/orgChart1"/>
    <dgm:cxn modelId="{5D7BC465-A72F-42AE-9D30-75BD5E490890}" type="presParOf" srcId="{94784888-47A7-4156-A247-9AE29ED07C1F}" destId="{578A6B5A-37F7-4797-A492-32253B800566}" srcOrd="2" destOrd="0" presId="urn:microsoft.com/office/officeart/2005/8/layout/orgChart1"/>
    <dgm:cxn modelId="{D1D7F731-F920-496D-A06C-E969DB75A99B}" type="presParOf" srcId="{578A6B5A-37F7-4797-A492-32253B800566}" destId="{8EBF58FC-C368-4F52-A7B2-D33BF3C34897}" srcOrd="0" destOrd="0" presId="urn:microsoft.com/office/officeart/2005/8/layout/orgChart1"/>
    <dgm:cxn modelId="{B595CA0C-A94A-423D-B26F-5CEC63AE8FE0}" type="presParOf" srcId="{578A6B5A-37F7-4797-A492-32253B800566}" destId="{0DE664E0-03D0-4FD0-92BD-3CFE2BF74634}" srcOrd="1" destOrd="0" presId="urn:microsoft.com/office/officeart/2005/8/layout/orgChart1"/>
    <dgm:cxn modelId="{004FA57B-0719-44A8-A909-EBFED6FBA58E}" type="presParOf" srcId="{0DE664E0-03D0-4FD0-92BD-3CFE2BF74634}" destId="{AE896C27-433D-4D06-9A3C-E8D14A0E8461}" srcOrd="0" destOrd="0" presId="urn:microsoft.com/office/officeart/2005/8/layout/orgChart1"/>
    <dgm:cxn modelId="{4958CF0B-8727-42B4-835E-724D19A0A459}" type="presParOf" srcId="{AE896C27-433D-4D06-9A3C-E8D14A0E8461}" destId="{08010D6A-6F05-4100-8268-540CB409001B}" srcOrd="0" destOrd="0" presId="urn:microsoft.com/office/officeart/2005/8/layout/orgChart1"/>
    <dgm:cxn modelId="{CB73F67A-E9F7-4EF2-B9A4-05FBACB8C375}" type="presParOf" srcId="{AE896C27-433D-4D06-9A3C-E8D14A0E8461}" destId="{CCD26024-BD8D-4BE5-ACC5-183D99450929}" srcOrd="1" destOrd="0" presId="urn:microsoft.com/office/officeart/2005/8/layout/orgChart1"/>
    <dgm:cxn modelId="{2E69E0D7-2346-4707-885E-3957AB39DAAA}" type="presParOf" srcId="{0DE664E0-03D0-4FD0-92BD-3CFE2BF74634}" destId="{668F46EA-F1A9-4A85-92C7-675A901B9588}" srcOrd="1" destOrd="0" presId="urn:microsoft.com/office/officeart/2005/8/layout/orgChart1"/>
    <dgm:cxn modelId="{C1A62283-A4D9-4E29-83B8-2816E5A96042}" type="presParOf" srcId="{0DE664E0-03D0-4FD0-92BD-3CFE2BF74634}" destId="{13BEE2DD-50A9-44F0-98AE-420D86AE1758}" srcOrd="2" destOrd="0" presId="urn:microsoft.com/office/officeart/2005/8/layout/orgChart1"/>
    <dgm:cxn modelId="{0D3522AB-D6CB-4CE5-8A10-82A8527AACBF}" type="presParOf" srcId="{7ACE816A-0DD5-4BB9-A711-3FF37D44AFAE}" destId="{CD3104BD-CEEC-4AF4-9FE5-3119AF18779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BF58FC-C368-4F52-A7B2-D33BF3C34897}">
      <dsp:nvSpPr>
        <dsp:cNvPr id="0" name=""/>
        <dsp:cNvSpPr/>
      </dsp:nvSpPr>
      <dsp:spPr>
        <a:xfrm>
          <a:off x="1841638" y="979911"/>
          <a:ext cx="91440" cy="450565"/>
        </a:xfrm>
        <a:custGeom>
          <a:avLst/>
          <a:gdLst/>
          <a:ahLst/>
          <a:cxnLst/>
          <a:rect l="0" t="0" r="0" b="0"/>
          <a:pathLst>
            <a:path>
              <a:moveTo>
                <a:pt x="130748" y="0"/>
              </a:moveTo>
              <a:lnTo>
                <a:pt x="130748" y="450565"/>
              </a:lnTo>
              <a:lnTo>
                <a:pt x="45720" y="4505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E9070A-8B7C-461C-B259-C8CC33A2FD07}">
      <dsp:nvSpPr>
        <dsp:cNvPr id="0" name=""/>
        <dsp:cNvSpPr/>
      </dsp:nvSpPr>
      <dsp:spPr>
        <a:xfrm>
          <a:off x="1972387" y="979911"/>
          <a:ext cx="121469" cy="1103578"/>
        </a:xfrm>
        <a:custGeom>
          <a:avLst/>
          <a:gdLst/>
          <a:ahLst/>
          <a:cxnLst/>
          <a:rect l="0" t="0" r="0" b="0"/>
          <a:pathLst>
            <a:path>
              <a:moveTo>
                <a:pt x="0" y="0"/>
              </a:moveTo>
              <a:lnTo>
                <a:pt x="0" y="1103578"/>
              </a:lnTo>
              <a:lnTo>
                <a:pt x="121469" y="11035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7CB22-0DEC-49D7-B42A-94BBEBDEC0C4}">
      <dsp:nvSpPr>
        <dsp:cNvPr id="0" name=""/>
        <dsp:cNvSpPr/>
      </dsp:nvSpPr>
      <dsp:spPr>
        <a:xfrm>
          <a:off x="1926667" y="404958"/>
          <a:ext cx="91440" cy="170056"/>
        </a:xfrm>
        <a:custGeom>
          <a:avLst/>
          <a:gdLst/>
          <a:ahLst/>
          <a:cxnLst/>
          <a:rect l="0" t="0" r="0" b="0"/>
          <a:pathLst>
            <a:path>
              <a:moveTo>
                <a:pt x="45720" y="0"/>
              </a:moveTo>
              <a:lnTo>
                <a:pt x="45720" y="1700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196F17-E882-487C-9C63-D565BA58B7C6}">
      <dsp:nvSpPr>
        <dsp:cNvPr id="0" name=""/>
        <dsp:cNvSpPr/>
      </dsp:nvSpPr>
      <dsp:spPr>
        <a:xfrm>
          <a:off x="1567490" y="61"/>
          <a:ext cx="809793" cy="404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Styregruppe (TLR,MBBL)</a:t>
          </a:r>
        </a:p>
      </dsp:txBody>
      <dsp:txXfrm>
        <a:off x="1567490" y="61"/>
        <a:ext cx="809793" cy="404896"/>
      </dsp:txXfrm>
    </dsp:sp>
    <dsp:sp modelId="{27BB314E-3ED4-4A84-A602-8FF70B733F84}">
      <dsp:nvSpPr>
        <dsp:cNvPr id="0" name=""/>
        <dsp:cNvSpPr/>
      </dsp:nvSpPr>
      <dsp:spPr>
        <a:xfrm>
          <a:off x="1567490" y="575014"/>
          <a:ext cx="809793" cy="404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Projektledelse (MBBL/TLR)</a:t>
          </a:r>
        </a:p>
      </dsp:txBody>
      <dsp:txXfrm>
        <a:off x="1567490" y="575014"/>
        <a:ext cx="809793" cy="404896"/>
      </dsp:txXfrm>
    </dsp:sp>
    <dsp:sp modelId="{FEB276D2-EC7B-4830-89B0-C892EFBD35D7}">
      <dsp:nvSpPr>
        <dsp:cNvPr id="0" name=""/>
        <dsp:cNvSpPr/>
      </dsp:nvSpPr>
      <dsp:spPr>
        <a:xfrm>
          <a:off x="2093856" y="1881041"/>
          <a:ext cx="809793" cy="4048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Projektgruppe</a:t>
          </a:r>
          <a:br>
            <a:rPr lang="da-DK" sz="1000" kern="1200"/>
          </a:br>
          <a:r>
            <a:rPr lang="da-DK" sz="1000" kern="1200"/>
            <a:t>(MBBL)</a:t>
          </a:r>
        </a:p>
      </dsp:txBody>
      <dsp:txXfrm>
        <a:off x="2093856" y="1881041"/>
        <a:ext cx="809793" cy="404896"/>
      </dsp:txXfrm>
    </dsp:sp>
    <dsp:sp modelId="{08010D6A-6F05-4100-8268-540CB409001B}">
      <dsp:nvSpPr>
        <dsp:cNvPr id="0" name=""/>
        <dsp:cNvSpPr/>
      </dsp:nvSpPr>
      <dsp:spPr>
        <a:xfrm>
          <a:off x="696800" y="1149968"/>
          <a:ext cx="1190558" cy="5610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Referencegruppe:</a:t>
          </a:r>
          <a:br>
            <a:rPr lang="da-DK" sz="1000" kern="1200"/>
          </a:br>
          <a:r>
            <a:rPr lang="da-DK" sz="1000" kern="1200"/>
            <a:t>Ejerfortegnelse</a:t>
          </a:r>
          <a:br>
            <a:rPr lang="da-DK" sz="1000" kern="1200"/>
          </a:br>
          <a:r>
            <a:rPr lang="da-DK" sz="1000" kern="1200"/>
            <a:t>(KL/Kombit og SKAT)</a:t>
          </a:r>
        </a:p>
      </dsp:txBody>
      <dsp:txXfrm>
        <a:off x="696800" y="1149968"/>
        <a:ext cx="1190558" cy="5610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FF6D-6CD8-4554-843C-9BD6F2CCC203}">
  <ds:schemaRefs>
    <ds:schemaRef ds:uri="http://schemas.openxmlformats.org/officeDocument/2006/bibliography"/>
  </ds:schemaRefs>
</ds:datastoreItem>
</file>

<file path=customXml/itemProps2.xml><?xml version="1.0" encoding="utf-8"?>
<ds:datastoreItem xmlns:ds="http://schemas.openxmlformats.org/officeDocument/2006/customXml" ds:itemID="{CF17F32F-5E95-4ADC-9A0D-A5D97C3F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7663</Words>
  <Characters>46745</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54300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Jonas Hermann Damsbo</cp:lastModifiedBy>
  <cp:revision>2</cp:revision>
  <cp:lastPrinted>2013-05-28T07:47:00Z</cp:lastPrinted>
  <dcterms:created xsi:type="dcterms:W3CDTF">2017-12-11T12:08:00Z</dcterms:created>
  <dcterms:modified xsi:type="dcterms:W3CDTF">2017-12-11T12:08:00Z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