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9DED" w14:textId="77777777" w:rsidR="00E54E5D" w:rsidRPr="00753653" w:rsidRDefault="00D05AA9" w:rsidP="00BC34D2">
      <w:pPr>
        <w:pStyle w:val="Brdtekst"/>
      </w:pPr>
      <w:r>
        <w:rPr>
          <w:noProof/>
          <w:lang w:eastAsia="da-DK"/>
        </w:rPr>
        <mc:AlternateContent>
          <mc:Choice Requires="wps">
            <w:drawing>
              <wp:anchor distT="0" distB="0" distL="114300" distR="114300" simplePos="0" relativeHeight="251658240" behindDoc="0" locked="0" layoutInCell="1" allowOverlap="1" wp14:anchorId="536A4751" wp14:editId="2F3ED6BA">
                <wp:simplePos x="0" y="0"/>
                <wp:positionH relativeFrom="column">
                  <wp:posOffset>3474720</wp:posOffset>
                </wp:positionH>
                <wp:positionV relativeFrom="paragraph">
                  <wp:posOffset>4445</wp:posOffset>
                </wp:positionV>
                <wp:extent cx="2386965" cy="1447800"/>
                <wp:effectExtent l="0" t="4445"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44780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7779E8E2" w14:textId="77777777" w:rsidR="009F3674" w:rsidRPr="000A375E" w:rsidRDefault="009F3674" w:rsidP="0091584E">
                            <w:pPr>
                              <w:pStyle w:val="NotatHeadTitle"/>
                            </w:pPr>
                            <w:r>
                              <w:rPr>
                                <w:sz w:val="16"/>
                              </w:rPr>
                              <w:tab/>
                            </w:r>
                            <w:r>
                              <w:rPr>
                                <w:sz w:val="16"/>
                              </w:rPr>
                              <w:tab/>
                            </w:r>
                            <w:r w:rsidRPr="000A375E">
                              <w:t>NOTAT</w:t>
                            </w:r>
                          </w:p>
                          <w:p w14:paraId="1AE812E6" w14:textId="2D44D68F" w:rsidR="009F3674" w:rsidRPr="00BB0124" w:rsidRDefault="009F3674" w:rsidP="0091584E">
                            <w:pPr>
                              <w:pStyle w:val="NotatHeading"/>
                            </w:pPr>
                            <w:r>
                              <w:rPr>
                                <w:sz w:val="16"/>
                                <w:szCs w:val="16"/>
                              </w:rPr>
                              <w:t xml:space="preserve">         </w:t>
                            </w:r>
                            <w:r>
                              <w:rPr>
                                <w:sz w:val="16"/>
                                <w:szCs w:val="16"/>
                              </w:rPr>
                              <w:tab/>
                            </w:r>
                            <w:r w:rsidR="00F64FD4">
                              <w:t xml:space="preserve">Dato: </w:t>
                            </w:r>
                            <w:r w:rsidR="00380778">
                              <w:t>11</w:t>
                            </w:r>
                            <w:r w:rsidR="00F64FD4">
                              <w:t>. april 2014</w:t>
                            </w:r>
                          </w:p>
                          <w:p w14:paraId="5429D181" w14:textId="77777777" w:rsidR="009F3674" w:rsidRPr="00BB0124" w:rsidRDefault="009F3674" w:rsidP="0091584E">
                            <w:pPr>
                              <w:pStyle w:val="NotatHeading"/>
                            </w:pPr>
                            <w:r w:rsidRPr="00BB0124">
                              <w:tab/>
                              <w:t>Kontor: Ejendomsdata</w:t>
                            </w:r>
                          </w:p>
                          <w:p w14:paraId="6357146F" w14:textId="77777777" w:rsidR="009F3674" w:rsidRPr="00BB0124" w:rsidRDefault="009F3674" w:rsidP="0091584E">
                            <w:pPr>
                              <w:pStyle w:val="NotatHeading"/>
                            </w:pPr>
                            <w:r w:rsidRPr="00BB0124">
                              <w:tab/>
                              <w:t>Sagsnr.: 2012-3715</w:t>
                            </w:r>
                            <w:r w:rsidRPr="00BB0124">
                              <w:tab/>
                            </w:r>
                          </w:p>
                          <w:p w14:paraId="1EB7C69C" w14:textId="77777777" w:rsidR="009F3674" w:rsidRPr="00BB0124" w:rsidRDefault="009F3674" w:rsidP="0091584E">
                            <w:pPr>
                              <w:pStyle w:val="NotatHeading"/>
                            </w:pPr>
                            <w:r w:rsidRPr="00BB0124">
                              <w:tab/>
                              <w:t>Sagsbehandler: THJ</w:t>
                            </w:r>
                          </w:p>
                          <w:p w14:paraId="0B4B11D0" w14:textId="77777777" w:rsidR="009F3674" w:rsidRPr="00AE761A" w:rsidRDefault="009F3674" w:rsidP="0091584E">
                            <w:pPr>
                              <w:pStyle w:val="NotatHeading"/>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273.6pt;margin-top:.35pt;width:187.9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" stroked="f">
                <v:stroke dashstyle="1 1"/>
                <v:textbox>
                  <w:txbxContent>
                    <w:p w14:paraId="7779E8E2" w14:textId="77777777" w:rsidR="009F3674" w:rsidRPr="000A375E" w:rsidRDefault="009F3674" w:rsidP="0091584E">
                      <w:pPr>
                        <w:pStyle w:val="NotatHeadTitle"/>
                      </w:pPr>
                      <w:r>
                        <w:rPr>
                          <w:sz w:val="16"/>
                        </w:rPr>
                        <w:tab/>
                      </w:r>
                      <w:r>
                        <w:rPr>
                          <w:sz w:val="16"/>
                        </w:rPr>
                        <w:tab/>
                      </w:r>
                      <w:r w:rsidRPr="000A375E">
                        <w:t>NOTAT</w:t>
                      </w:r>
                    </w:p>
                    <w:p w14:paraId="1AE812E6" w14:textId="2D44D68F" w:rsidR="009F3674" w:rsidRPr="00BB0124" w:rsidRDefault="009F3674" w:rsidP="0091584E">
                      <w:pPr>
                        <w:pStyle w:val="NotatHeading"/>
                      </w:pPr>
                      <w:r>
                        <w:rPr>
                          <w:sz w:val="16"/>
                          <w:szCs w:val="16"/>
                        </w:rPr>
                        <w:t xml:space="preserve">         </w:t>
                      </w:r>
                      <w:r>
                        <w:rPr>
                          <w:sz w:val="16"/>
                          <w:szCs w:val="16"/>
                        </w:rPr>
                        <w:tab/>
                      </w:r>
                      <w:r w:rsidR="00F64FD4">
                        <w:t xml:space="preserve">Dato: </w:t>
                      </w:r>
                      <w:r w:rsidR="00380778">
                        <w:t>11</w:t>
                      </w:r>
                      <w:r w:rsidR="00F64FD4">
                        <w:t>. april 2014</w:t>
                      </w:r>
                    </w:p>
                    <w:p w14:paraId="5429D181" w14:textId="77777777" w:rsidR="009F3674" w:rsidRPr="00BB0124" w:rsidRDefault="009F3674" w:rsidP="0091584E">
                      <w:pPr>
                        <w:pStyle w:val="NotatHeading"/>
                      </w:pPr>
                      <w:r w:rsidRPr="00BB0124">
                        <w:tab/>
                        <w:t>Kontor: Ejendomsdata</w:t>
                      </w:r>
                    </w:p>
                    <w:p w14:paraId="6357146F" w14:textId="77777777" w:rsidR="009F3674" w:rsidRPr="00BB0124" w:rsidRDefault="009F3674" w:rsidP="0091584E">
                      <w:pPr>
                        <w:pStyle w:val="NotatHeading"/>
                      </w:pPr>
                      <w:r w:rsidRPr="00BB0124">
                        <w:tab/>
                        <w:t>Sagsnr.: 2012-3715</w:t>
                      </w:r>
                      <w:r w:rsidRPr="00BB0124">
                        <w:tab/>
                      </w:r>
                    </w:p>
                    <w:p w14:paraId="1EB7C69C" w14:textId="77777777" w:rsidR="009F3674" w:rsidRPr="00BB0124" w:rsidRDefault="009F3674" w:rsidP="0091584E">
                      <w:pPr>
                        <w:pStyle w:val="NotatHeading"/>
                      </w:pPr>
                      <w:r w:rsidRPr="00BB0124">
                        <w:tab/>
                        <w:t>Sagsbehandler: THJ</w:t>
                      </w:r>
                    </w:p>
                    <w:p w14:paraId="0B4B11D0" w14:textId="77777777" w:rsidR="009F3674" w:rsidRPr="00AE761A" w:rsidRDefault="009F3674" w:rsidP="0091584E">
                      <w:pPr>
                        <w:pStyle w:val="NotatHeading"/>
                      </w:pPr>
                      <w:r>
                        <w:tab/>
                      </w:r>
                    </w:p>
                  </w:txbxContent>
                </v:textbox>
              </v:shape>
            </w:pict>
          </mc:Fallback>
        </mc:AlternateContent>
      </w:r>
      <w:r w:rsidR="00E54E5D" w:rsidRPr="00753653">
        <w:tab/>
      </w:r>
    </w:p>
    <w:p w14:paraId="5BF26F7A" w14:textId="77777777" w:rsidR="00E54E5D" w:rsidRPr="00753653" w:rsidRDefault="00E54E5D" w:rsidP="00BC34D2">
      <w:pPr>
        <w:pStyle w:val="Brdtekst"/>
      </w:pPr>
      <w:r w:rsidRPr="00753653">
        <w:tab/>
      </w:r>
      <w:r w:rsidRPr="00753653">
        <w:tab/>
      </w:r>
      <w:r w:rsidRPr="00753653">
        <w:tab/>
      </w:r>
    </w:p>
    <w:p w14:paraId="7EAB881D" w14:textId="77777777" w:rsidR="00E54E5D" w:rsidRPr="00753653" w:rsidRDefault="00E54E5D" w:rsidP="00BC34D2">
      <w:pPr>
        <w:pStyle w:val="Brdtekst"/>
      </w:pPr>
      <w:bookmarkStart w:id="0" w:name="_GoBack"/>
      <w:bookmarkEnd w:id="0"/>
    </w:p>
    <w:p w14:paraId="1591B6DA" w14:textId="77777777" w:rsidR="00E54E5D" w:rsidRPr="00753653" w:rsidRDefault="00E54E5D" w:rsidP="00BC34D2">
      <w:pPr>
        <w:pStyle w:val="Brdtekst"/>
      </w:pPr>
    </w:p>
    <w:p w14:paraId="1220757B" w14:textId="77777777" w:rsidR="00E54E5D" w:rsidRPr="00753653" w:rsidRDefault="00E54E5D" w:rsidP="00BC34D2">
      <w:pPr>
        <w:pStyle w:val="Brdtekst"/>
      </w:pPr>
    </w:p>
    <w:p w14:paraId="0247B093" w14:textId="77777777" w:rsidR="00E54E5D" w:rsidRPr="00753653" w:rsidRDefault="00E54E5D" w:rsidP="00BC34D2">
      <w:pPr>
        <w:pStyle w:val="Brdtekst"/>
      </w:pPr>
    </w:p>
    <w:p w14:paraId="134DB66C" w14:textId="77777777" w:rsidR="00E54E5D" w:rsidRPr="00C67D6D" w:rsidRDefault="00E54E5D" w:rsidP="00C67D6D">
      <w:pPr>
        <w:pStyle w:val="Titel"/>
        <w:rPr>
          <w:sz w:val="24"/>
          <w:szCs w:val="24"/>
        </w:rPr>
      </w:pPr>
      <w:r w:rsidRPr="00753653">
        <w:t xml:space="preserve">Referat af møde i styregruppen for </w:t>
      </w:r>
      <w:r w:rsidR="00F64FD4">
        <w:t>Adresseprogrammet, onsdag den 2. april</w:t>
      </w:r>
      <w:r w:rsidR="008D1170">
        <w:t xml:space="preserve"> 2014</w:t>
      </w:r>
      <w:r w:rsidR="00F64FD4">
        <w:t xml:space="preserve"> kl. 14.15 – 16.15</w:t>
      </w:r>
      <w:r w:rsidRPr="00054CDA">
        <w:t xml:space="preserve"> i Ministeriet </w:t>
      </w:r>
      <w:r w:rsidR="00F64FD4">
        <w:t>for By, Bolig og Landdistrikter</w:t>
      </w:r>
    </w:p>
    <w:p w14:paraId="275BF780" w14:textId="77777777" w:rsidR="00E54E5D" w:rsidRPr="00753653" w:rsidRDefault="00E54E5D" w:rsidP="008C521D">
      <w:pPr>
        <w:pStyle w:val="BodyParticipant"/>
        <w:rPr>
          <w:b/>
          <w:bCs/>
        </w:rPr>
      </w:pPr>
      <w:r w:rsidRPr="00753653">
        <w:rPr>
          <w:b/>
          <w:bCs/>
        </w:rPr>
        <w:t>Til stede</w:t>
      </w:r>
    </w:p>
    <w:p w14:paraId="0E329EB4" w14:textId="77777777" w:rsidR="00E54E5D" w:rsidRPr="00753653" w:rsidRDefault="00E54E5D" w:rsidP="008C521D">
      <w:pPr>
        <w:pStyle w:val="BodyParticipant"/>
        <w:rPr>
          <w:i/>
          <w:iCs/>
        </w:rPr>
      </w:pPr>
      <w:r w:rsidRPr="00753653">
        <w:rPr>
          <w:i/>
          <w:iCs/>
        </w:rPr>
        <w:t>Institution</w:t>
      </w:r>
      <w:r w:rsidRPr="00753653">
        <w:rPr>
          <w:i/>
          <w:iCs/>
        </w:rPr>
        <w:tab/>
        <w:t>Navn</w:t>
      </w:r>
      <w:r w:rsidRPr="00753653">
        <w:rPr>
          <w:i/>
          <w:iCs/>
        </w:rPr>
        <w:tab/>
        <w:t>Titel</w:t>
      </w:r>
    </w:p>
    <w:p w14:paraId="46FF1184" w14:textId="77777777" w:rsidR="00E54E5D" w:rsidRPr="00753653" w:rsidRDefault="00E54E5D" w:rsidP="008C521D">
      <w:pPr>
        <w:pStyle w:val="BodyParticipant"/>
      </w:pPr>
      <w:r w:rsidRPr="00753653">
        <w:t xml:space="preserve">Ministeriet for By, Bolig og </w:t>
      </w:r>
      <w:proofErr w:type="spellStart"/>
      <w:r w:rsidRPr="00753653">
        <w:t>Landd</w:t>
      </w:r>
      <w:proofErr w:type="spellEnd"/>
      <w:r w:rsidRPr="00753653">
        <w:t>.</w:t>
      </w:r>
      <w:r w:rsidRPr="00753653">
        <w:tab/>
        <w:t>Søren Rude, formand (SRU)</w:t>
      </w:r>
      <w:r w:rsidRPr="00753653">
        <w:tab/>
        <w:t>Kontorchef</w:t>
      </w:r>
    </w:p>
    <w:p w14:paraId="424FE2A6" w14:textId="77777777" w:rsidR="00E54E5D" w:rsidRPr="00753653" w:rsidRDefault="00E54E5D" w:rsidP="008C521D">
      <w:pPr>
        <w:pStyle w:val="BodyParticipant"/>
      </w:pPr>
      <w:r>
        <w:t xml:space="preserve">Ministeriet for By, Bolig og </w:t>
      </w:r>
      <w:proofErr w:type="spellStart"/>
      <w:r>
        <w:t>L</w:t>
      </w:r>
      <w:r w:rsidR="00D40A3F">
        <w:t>andd</w:t>
      </w:r>
      <w:proofErr w:type="spellEnd"/>
      <w:r w:rsidR="00D40A3F">
        <w:t>.</w:t>
      </w:r>
      <w:r w:rsidR="00D40A3F">
        <w:tab/>
        <w:t>Morten Lind (MLI)</w:t>
      </w:r>
      <w:r w:rsidR="00D40A3F">
        <w:tab/>
        <w:t>Chef</w:t>
      </w:r>
      <w:r w:rsidRPr="00753653">
        <w:t>konsulent</w:t>
      </w:r>
    </w:p>
    <w:p w14:paraId="0DB6D126" w14:textId="77777777" w:rsidR="00F64FD4" w:rsidRPr="00753653" w:rsidRDefault="00F64FD4" w:rsidP="00F64FD4">
      <w:pPr>
        <w:pStyle w:val="BodyParticipant"/>
      </w:pPr>
      <w:r w:rsidRPr="00753653">
        <w:t>Digitaliseringsst</w:t>
      </w:r>
      <w:r>
        <w:t>yrelsen</w:t>
      </w:r>
      <w:r w:rsidRPr="00753653">
        <w:tab/>
        <w:t>Jens Krieger Røyen (JRO)</w:t>
      </w:r>
      <w:r w:rsidRPr="00753653">
        <w:tab/>
        <w:t>Kontorchef</w:t>
      </w:r>
      <w:r w:rsidRPr="00753653" w:rsidDel="008317C6">
        <w:t xml:space="preserve"> </w:t>
      </w:r>
    </w:p>
    <w:p w14:paraId="39826649" w14:textId="77777777" w:rsidR="00E54E5D" w:rsidRPr="00753653" w:rsidRDefault="00E54E5D" w:rsidP="008C521D">
      <w:pPr>
        <w:pStyle w:val="BodyParticipant"/>
      </w:pPr>
      <w:r w:rsidRPr="00753653">
        <w:t>Geodatastyrelsen</w:t>
      </w:r>
      <w:r>
        <w:t xml:space="preserve"> </w:t>
      </w:r>
      <w:r w:rsidR="00C67D6D">
        <w:tab/>
        <w:t xml:space="preserve">Morten </w:t>
      </w:r>
      <w:r w:rsidR="000F6F1D">
        <w:t>Nordahl Møller</w:t>
      </w:r>
      <w:r w:rsidR="00C67D6D">
        <w:t>(</w:t>
      </w:r>
      <w:r w:rsidR="000F6F1D">
        <w:t>MNM</w:t>
      </w:r>
      <w:r w:rsidRPr="00753653">
        <w:t>)</w:t>
      </w:r>
      <w:r w:rsidRPr="00753653">
        <w:tab/>
      </w:r>
      <w:r w:rsidRPr="00C67D6D">
        <w:t>Områdechef</w:t>
      </w:r>
      <w:r w:rsidRPr="00753653">
        <w:tab/>
      </w:r>
    </w:p>
    <w:p w14:paraId="5A9AE34C" w14:textId="77777777" w:rsidR="00F64FD4" w:rsidRDefault="00F64FD4" w:rsidP="00F64FD4">
      <w:pPr>
        <w:pStyle w:val="BodyParticipant"/>
      </w:pPr>
      <w:r>
        <w:t>Erhvervsstyrelsen</w:t>
      </w:r>
      <w:r>
        <w:tab/>
        <w:t>Dan Lings (DL)</w:t>
      </w:r>
      <w:r>
        <w:tab/>
      </w:r>
      <w:r w:rsidRPr="00753653">
        <w:t>Projektlede</w:t>
      </w:r>
      <w:r>
        <w:t xml:space="preserve">r </w:t>
      </w:r>
    </w:p>
    <w:p w14:paraId="030EC037" w14:textId="77777777" w:rsidR="00C67D6D" w:rsidRPr="00753653" w:rsidRDefault="00C67D6D" w:rsidP="00C67D6D">
      <w:pPr>
        <w:pStyle w:val="BodyParticipant"/>
      </w:pPr>
      <w:r w:rsidRPr="00753653">
        <w:t xml:space="preserve">CPR-/Økonomi- og </w:t>
      </w:r>
      <w:proofErr w:type="spellStart"/>
      <w:r w:rsidRPr="00753653">
        <w:t>Indenrigsmin</w:t>
      </w:r>
      <w:proofErr w:type="spellEnd"/>
      <w:r w:rsidRPr="00753653">
        <w:t>.</w:t>
      </w:r>
      <w:r w:rsidRPr="00753653">
        <w:tab/>
        <w:t>Carsten Grage (CG)</w:t>
      </w:r>
      <w:r w:rsidRPr="00753653">
        <w:tab/>
        <w:t>Kontorchef</w:t>
      </w:r>
    </w:p>
    <w:p w14:paraId="67F0BD25" w14:textId="77777777" w:rsidR="00F64FD4" w:rsidRDefault="00F64FD4" w:rsidP="00FE22D0">
      <w:pPr>
        <w:pStyle w:val="BodyParticipant"/>
        <w:rPr>
          <w:b/>
          <w:bCs/>
        </w:rPr>
      </w:pPr>
      <w:r>
        <w:t xml:space="preserve">SKAT </w:t>
      </w:r>
      <w:r>
        <w:tab/>
        <w:t>Susanne Thorhauge</w:t>
      </w:r>
      <w:r w:rsidR="00EA02EB">
        <w:t xml:space="preserve"> (ST)</w:t>
      </w:r>
      <w:r>
        <w:tab/>
        <w:t>Kontorchef</w:t>
      </w:r>
    </w:p>
    <w:p w14:paraId="19951302" w14:textId="77777777" w:rsidR="00F64FD4" w:rsidRPr="006130ED" w:rsidRDefault="006130ED" w:rsidP="00FE22D0">
      <w:pPr>
        <w:pStyle w:val="BodyParticipant"/>
        <w:rPr>
          <w:bCs/>
        </w:rPr>
      </w:pPr>
      <w:r w:rsidRPr="006130ED">
        <w:rPr>
          <w:bCs/>
        </w:rPr>
        <w:t>KL</w:t>
      </w:r>
      <w:r>
        <w:rPr>
          <w:bCs/>
        </w:rPr>
        <w:tab/>
        <w:t>Anni Kær Pedersen</w:t>
      </w:r>
      <w:r w:rsidR="00EA02EB">
        <w:rPr>
          <w:bCs/>
        </w:rPr>
        <w:t xml:space="preserve"> (AKP)</w:t>
      </w:r>
      <w:r>
        <w:rPr>
          <w:bCs/>
        </w:rPr>
        <w:tab/>
        <w:t>Chefkonsulent</w:t>
      </w:r>
    </w:p>
    <w:p w14:paraId="0706E0B0" w14:textId="77777777" w:rsidR="006130ED" w:rsidRDefault="006130ED" w:rsidP="006130ED">
      <w:pPr>
        <w:pStyle w:val="BodyParticipant"/>
        <w:rPr>
          <w:b/>
          <w:bCs/>
        </w:rPr>
      </w:pPr>
      <w:r w:rsidRPr="006130ED">
        <w:rPr>
          <w:bCs/>
        </w:rPr>
        <w:t xml:space="preserve">(Deltog som suppleant for </w:t>
      </w:r>
      <w:r>
        <w:rPr>
          <w:bCs/>
        </w:rPr>
        <w:t>Eske Groes)</w:t>
      </w:r>
    </w:p>
    <w:p w14:paraId="2DE672D1" w14:textId="77777777" w:rsidR="006130ED" w:rsidRDefault="006130ED" w:rsidP="00FE22D0">
      <w:pPr>
        <w:pStyle w:val="BodyParticipant"/>
        <w:rPr>
          <w:b/>
          <w:bCs/>
        </w:rPr>
      </w:pPr>
    </w:p>
    <w:p w14:paraId="7CCF7C36" w14:textId="77777777" w:rsidR="00E54E5D" w:rsidRDefault="00E54E5D" w:rsidP="00FE22D0">
      <w:pPr>
        <w:pStyle w:val="BodyParticipant"/>
      </w:pPr>
      <w:r w:rsidRPr="00753653">
        <w:rPr>
          <w:b/>
          <w:bCs/>
        </w:rPr>
        <w:t>I øvrigt deltog</w:t>
      </w:r>
    </w:p>
    <w:p w14:paraId="3EDD1DFA" w14:textId="77777777" w:rsidR="00E54E5D" w:rsidRPr="003D7A46" w:rsidRDefault="00E54E5D" w:rsidP="008C521D">
      <w:pPr>
        <w:pStyle w:val="BodyParticipant"/>
      </w:pPr>
      <w:r w:rsidRPr="003D7A46">
        <w:t xml:space="preserve">Ministeriet for By, Bolig og </w:t>
      </w:r>
      <w:proofErr w:type="spellStart"/>
      <w:r w:rsidRPr="003D7A46">
        <w:t>Landd</w:t>
      </w:r>
      <w:proofErr w:type="spellEnd"/>
      <w:r w:rsidRPr="003D7A46">
        <w:t>.</w:t>
      </w:r>
      <w:r w:rsidRPr="003D7A46">
        <w:tab/>
        <w:t>Tanja Haagh Jensen (THJ)</w:t>
      </w:r>
      <w:r w:rsidRPr="003D7A46">
        <w:tab/>
        <w:t>Fuldmægtig</w:t>
      </w:r>
    </w:p>
    <w:p w14:paraId="43D3CB20" w14:textId="77777777" w:rsidR="00F64FD4" w:rsidRPr="00753653" w:rsidRDefault="00F64FD4" w:rsidP="00F64FD4">
      <w:pPr>
        <w:pStyle w:val="BodyParticipant"/>
      </w:pPr>
      <w:r>
        <w:t xml:space="preserve">Geodatastyrelsen </w:t>
      </w:r>
      <w:r>
        <w:tab/>
        <w:t xml:space="preserve">Jens Hollænder </w:t>
      </w:r>
      <w:r w:rsidR="00EA02EB">
        <w:t>(JH)</w:t>
      </w:r>
      <w:r w:rsidR="00FA40B5">
        <w:tab/>
        <w:t>Chefkonsulent</w:t>
      </w:r>
      <w:r>
        <w:t xml:space="preserve"> </w:t>
      </w:r>
    </w:p>
    <w:p w14:paraId="2F245328" w14:textId="77777777" w:rsidR="00F64FD4" w:rsidRDefault="00F64FD4" w:rsidP="00C67D6D">
      <w:pPr>
        <w:pStyle w:val="BodyParticipant"/>
      </w:pPr>
      <w:r>
        <w:t xml:space="preserve">Ministeriet for By, Bolig og </w:t>
      </w:r>
      <w:proofErr w:type="spellStart"/>
      <w:r>
        <w:t>L</w:t>
      </w:r>
      <w:r w:rsidRPr="00753653">
        <w:t>andd</w:t>
      </w:r>
      <w:proofErr w:type="spellEnd"/>
      <w:r w:rsidRPr="00753653">
        <w:t>.</w:t>
      </w:r>
      <w:r w:rsidRPr="00753653">
        <w:tab/>
      </w:r>
      <w:r>
        <w:t>Peter Lindbo Larsen (PLL)</w:t>
      </w:r>
      <w:r>
        <w:tab/>
        <w:t>Chefkonsulent, deltog under punkt 4</w:t>
      </w:r>
    </w:p>
    <w:p w14:paraId="1F96F8C7" w14:textId="77777777" w:rsidR="00437575" w:rsidRDefault="00437575" w:rsidP="00F64FD4">
      <w:pPr>
        <w:pStyle w:val="BodyParticipant"/>
      </w:pPr>
      <w:r>
        <w:t xml:space="preserve">Ministeriet for By, Bolig og </w:t>
      </w:r>
      <w:proofErr w:type="spellStart"/>
      <w:r>
        <w:t>L</w:t>
      </w:r>
      <w:r w:rsidRPr="00753653">
        <w:t>andd</w:t>
      </w:r>
      <w:proofErr w:type="spellEnd"/>
      <w:r w:rsidRPr="00753653">
        <w:t>.</w:t>
      </w:r>
      <w:r w:rsidRPr="00753653">
        <w:tab/>
      </w:r>
      <w:r w:rsidR="007216A6">
        <w:t xml:space="preserve">Karen Skjelbo </w:t>
      </w:r>
      <w:r>
        <w:t>(KS)</w:t>
      </w:r>
      <w:r>
        <w:tab/>
        <w:t xml:space="preserve">Specialkonsulent, deltog under punkt </w:t>
      </w:r>
      <w:r w:rsidR="007216A6">
        <w:t>6</w:t>
      </w:r>
    </w:p>
    <w:p w14:paraId="7DD2BC90" w14:textId="77777777" w:rsidR="00F64FD4" w:rsidRDefault="00F64FD4" w:rsidP="00F64FD4">
      <w:pPr>
        <w:pStyle w:val="BodyParticipant"/>
      </w:pPr>
      <w:r>
        <w:t xml:space="preserve">Ministeriet for By, Bolig og </w:t>
      </w:r>
      <w:proofErr w:type="spellStart"/>
      <w:r>
        <w:t>L</w:t>
      </w:r>
      <w:r w:rsidRPr="00753653">
        <w:t>andd</w:t>
      </w:r>
      <w:proofErr w:type="spellEnd"/>
      <w:r w:rsidRPr="00753653">
        <w:t>.</w:t>
      </w:r>
      <w:r w:rsidRPr="00753653">
        <w:tab/>
      </w:r>
      <w:r>
        <w:t>Gerda Bredvig</w:t>
      </w:r>
      <w:r w:rsidR="00EA02EB">
        <w:t xml:space="preserve"> (GB)</w:t>
      </w:r>
      <w:r>
        <w:tab/>
        <w:t xml:space="preserve">Fuldmægtig, deltog under punkt </w:t>
      </w:r>
      <w:r w:rsidR="007216A6">
        <w:t>7</w:t>
      </w:r>
    </w:p>
    <w:p w14:paraId="1898CB17" w14:textId="77777777" w:rsidR="00E54E5D" w:rsidRDefault="00E54E5D" w:rsidP="008C521D">
      <w:pPr>
        <w:pStyle w:val="BodyParticipant"/>
      </w:pPr>
    </w:p>
    <w:p w14:paraId="38B3DEB0" w14:textId="77777777" w:rsidR="00E54E5D" w:rsidRPr="004A3AC0" w:rsidRDefault="00E54E5D" w:rsidP="008C521D">
      <w:pPr>
        <w:pStyle w:val="BodyParticipant"/>
        <w:rPr>
          <w:b/>
          <w:bCs/>
        </w:rPr>
      </w:pPr>
      <w:r w:rsidRPr="004A3AC0">
        <w:rPr>
          <w:b/>
          <w:bCs/>
        </w:rPr>
        <w:t>Afbud</w:t>
      </w:r>
    </w:p>
    <w:p w14:paraId="6772DBA7" w14:textId="77777777" w:rsidR="00E54E5D" w:rsidRPr="00753653" w:rsidRDefault="00E54E5D" w:rsidP="004A3AC0">
      <w:pPr>
        <w:pStyle w:val="BodyParticipant"/>
      </w:pPr>
      <w:r w:rsidRPr="00753653">
        <w:t>KL</w:t>
      </w:r>
      <w:r w:rsidRPr="00753653">
        <w:tab/>
        <w:t>Eske Groes (ESG)</w:t>
      </w:r>
      <w:r w:rsidRPr="00753653">
        <w:tab/>
        <w:t>Kontorchef</w:t>
      </w:r>
    </w:p>
    <w:p w14:paraId="3C618E14" w14:textId="77777777" w:rsidR="00F64FD4" w:rsidRPr="00753653" w:rsidRDefault="00F64FD4" w:rsidP="00F64FD4">
      <w:pPr>
        <w:pStyle w:val="BodyParticipant"/>
      </w:pPr>
      <w:r w:rsidRPr="00753653">
        <w:t>KL/ KOMBIT</w:t>
      </w:r>
      <w:r w:rsidRPr="00753653">
        <w:tab/>
        <w:t>Per Smed (PSM)</w:t>
      </w:r>
      <w:r w:rsidRPr="00753653">
        <w:tab/>
        <w:t>Chefkonsulent</w:t>
      </w:r>
    </w:p>
    <w:p w14:paraId="05946B23" w14:textId="77777777" w:rsidR="00F64FD4" w:rsidRDefault="00F64FD4" w:rsidP="00C67D6D">
      <w:pPr>
        <w:pStyle w:val="BodyParticipant"/>
      </w:pPr>
    </w:p>
    <w:p w14:paraId="29DED756" w14:textId="77777777" w:rsidR="00C67D6D" w:rsidRDefault="00C67D6D" w:rsidP="00D01355">
      <w:pPr>
        <w:pStyle w:val="Brdtekst"/>
      </w:pPr>
    </w:p>
    <w:p w14:paraId="64F7CBDE" w14:textId="77777777" w:rsidR="006130ED" w:rsidRDefault="006130ED" w:rsidP="00D01355">
      <w:pPr>
        <w:pStyle w:val="Brdtekst"/>
      </w:pPr>
    </w:p>
    <w:p w14:paraId="1154E462" w14:textId="77777777" w:rsidR="00C67D6D" w:rsidRDefault="00C67D6D" w:rsidP="00D01355">
      <w:pPr>
        <w:pStyle w:val="Brdtekst"/>
      </w:pPr>
    </w:p>
    <w:p w14:paraId="00CA4A30" w14:textId="77777777" w:rsidR="00E54E5D" w:rsidRDefault="00E54E5D" w:rsidP="00054CDA">
      <w:pPr>
        <w:pStyle w:val="Titel"/>
      </w:pPr>
      <w:r w:rsidRPr="00753653">
        <w:t>Dagsorden</w:t>
      </w:r>
    </w:p>
    <w:p w14:paraId="6B8CCAF5" w14:textId="77777777" w:rsidR="00F64FD4"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Godkendelse af dagsorden (B)</w:t>
      </w:r>
    </w:p>
    <w:p w14:paraId="135309B3" w14:textId="77777777" w:rsidR="00F64FD4"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 xml:space="preserve">Referat fra sidste styregruppemøde </w:t>
      </w:r>
      <w:r>
        <w:rPr>
          <w:rFonts w:ascii="Arial" w:hAnsi="Arial" w:cs="Arial"/>
          <w:i/>
          <w:iCs/>
          <w:sz w:val="20"/>
          <w:szCs w:val="20"/>
        </w:rPr>
        <w:t>jf. bilag 1</w:t>
      </w:r>
      <w:r>
        <w:rPr>
          <w:rFonts w:ascii="Arial" w:hAnsi="Arial" w:cs="Arial"/>
          <w:sz w:val="20"/>
          <w:szCs w:val="20"/>
        </w:rPr>
        <w:t xml:space="preserve"> (B)</w:t>
      </w:r>
    </w:p>
    <w:p w14:paraId="73A7DE3B" w14:textId="77777777" w:rsidR="00F64FD4"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 xml:space="preserve">Nyt fra Grunddatabestyrelsen (O)  </w:t>
      </w:r>
    </w:p>
    <w:p w14:paraId="0A058535" w14:textId="77777777" w:rsidR="00F64FD4"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 xml:space="preserve">Status for replanlægning og tværgående arkitekturafklaringer samt ny arbejdsplan </w:t>
      </w:r>
      <w:r w:rsidRPr="00197EC5">
        <w:rPr>
          <w:rFonts w:ascii="Arial" w:hAnsi="Arial" w:cs="Arial"/>
          <w:i/>
          <w:sz w:val="20"/>
          <w:szCs w:val="20"/>
        </w:rPr>
        <w:t>jf. bilag 2</w:t>
      </w:r>
      <w:r>
        <w:rPr>
          <w:rFonts w:ascii="Arial" w:hAnsi="Arial" w:cs="Arial"/>
          <w:sz w:val="20"/>
          <w:szCs w:val="20"/>
        </w:rPr>
        <w:t xml:space="preserve"> (B) </w:t>
      </w:r>
    </w:p>
    <w:p w14:paraId="10D3FAD4" w14:textId="77777777" w:rsidR="007216A6" w:rsidRDefault="00F64FD4" w:rsidP="007216A6">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Offentliggørelse af GD2 statusrapport for 2.halvår 2013 til IT-projektrådet (O)</w:t>
      </w:r>
    </w:p>
    <w:p w14:paraId="2F4A4FD0" w14:textId="77777777" w:rsidR="00F64FD4" w:rsidRPr="007216A6" w:rsidRDefault="00F64FD4" w:rsidP="007216A6">
      <w:pPr>
        <w:pStyle w:val="Listeafsnit"/>
        <w:numPr>
          <w:ilvl w:val="0"/>
          <w:numId w:val="6"/>
        </w:numPr>
        <w:spacing w:after="0" w:line="360" w:lineRule="auto"/>
        <w:ind w:left="720"/>
        <w:rPr>
          <w:rFonts w:ascii="Arial" w:hAnsi="Arial" w:cs="Arial"/>
          <w:sz w:val="20"/>
          <w:szCs w:val="20"/>
        </w:rPr>
      </w:pPr>
      <w:r w:rsidRPr="007216A6">
        <w:rPr>
          <w:rFonts w:ascii="Arial" w:hAnsi="Arial" w:cs="Arial"/>
          <w:sz w:val="20"/>
          <w:szCs w:val="20"/>
        </w:rPr>
        <w:t xml:space="preserve">Status for delprogrammets fremdrift (O)   </w:t>
      </w:r>
    </w:p>
    <w:p w14:paraId="50E4AC43" w14:textId="77777777" w:rsidR="00F64FD4"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 xml:space="preserve">Præsentation af projekt </w:t>
      </w:r>
      <w:r w:rsidRPr="00AE2651">
        <w:rPr>
          <w:rFonts w:ascii="Arial" w:hAnsi="Arial" w:cs="Arial"/>
          <w:sz w:val="20"/>
          <w:szCs w:val="20"/>
        </w:rPr>
        <w:t xml:space="preserve">Adresseregler </w:t>
      </w:r>
      <w:r>
        <w:rPr>
          <w:rFonts w:ascii="Arial" w:hAnsi="Arial" w:cs="Arial"/>
          <w:sz w:val="20"/>
          <w:szCs w:val="20"/>
        </w:rPr>
        <w:t xml:space="preserve">i </w:t>
      </w:r>
      <w:r w:rsidRPr="00AE2651">
        <w:rPr>
          <w:rFonts w:ascii="Arial" w:hAnsi="Arial" w:cs="Arial"/>
          <w:sz w:val="20"/>
          <w:szCs w:val="20"/>
        </w:rPr>
        <w:t>GD2</w:t>
      </w:r>
      <w:r>
        <w:rPr>
          <w:rFonts w:ascii="Arial" w:hAnsi="Arial" w:cs="Arial"/>
          <w:sz w:val="20"/>
          <w:szCs w:val="20"/>
        </w:rPr>
        <w:t xml:space="preserve"> </w:t>
      </w:r>
      <w:r w:rsidRPr="00B62116">
        <w:rPr>
          <w:rFonts w:ascii="Arial" w:hAnsi="Arial" w:cs="Arial"/>
          <w:i/>
          <w:sz w:val="20"/>
          <w:szCs w:val="20"/>
        </w:rPr>
        <w:t xml:space="preserve">jf. bilag 3 </w:t>
      </w:r>
      <w:r w:rsidRPr="00B62116">
        <w:rPr>
          <w:rFonts w:ascii="Arial" w:hAnsi="Arial" w:cs="Arial"/>
          <w:sz w:val="20"/>
          <w:szCs w:val="20"/>
        </w:rPr>
        <w:t>(O)</w:t>
      </w:r>
    </w:p>
    <w:p w14:paraId="6FB16E0A" w14:textId="77777777" w:rsidR="00D02512"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Vejreferencemodellen (O)</w:t>
      </w:r>
    </w:p>
    <w:p w14:paraId="04D75E76" w14:textId="77777777" w:rsidR="00F64FD4" w:rsidRPr="00D02512" w:rsidRDefault="00F64FD4" w:rsidP="0093786A">
      <w:pPr>
        <w:pStyle w:val="Listeafsnit"/>
        <w:numPr>
          <w:ilvl w:val="0"/>
          <w:numId w:val="6"/>
        </w:numPr>
        <w:spacing w:after="0" w:line="360" w:lineRule="auto"/>
        <w:ind w:left="720"/>
        <w:rPr>
          <w:rFonts w:ascii="Arial" w:hAnsi="Arial" w:cs="Arial"/>
          <w:sz w:val="20"/>
          <w:szCs w:val="20"/>
        </w:rPr>
      </w:pPr>
      <w:r w:rsidRPr="00D02512">
        <w:rPr>
          <w:rFonts w:ascii="Arial" w:hAnsi="Arial" w:cs="Arial"/>
          <w:sz w:val="20"/>
          <w:szCs w:val="20"/>
        </w:rPr>
        <w:t xml:space="preserve">Håndtering af aktuelle risici for delprogrammet </w:t>
      </w:r>
      <w:r w:rsidRPr="00D02512">
        <w:rPr>
          <w:rFonts w:ascii="Arial" w:hAnsi="Arial" w:cs="Arial"/>
          <w:i/>
          <w:sz w:val="20"/>
          <w:szCs w:val="20"/>
        </w:rPr>
        <w:t>jf. bilag 4</w:t>
      </w:r>
      <w:r w:rsidRPr="00D02512">
        <w:rPr>
          <w:rFonts w:ascii="Arial" w:hAnsi="Arial" w:cs="Arial"/>
          <w:sz w:val="20"/>
          <w:szCs w:val="20"/>
        </w:rPr>
        <w:t xml:space="preserve"> (B)  </w:t>
      </w:r>
    </w:p>
    <w:p w14:paraId="554F8CD6" w14:textId="77777777" w:rsidR="00F64FD4"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 xml:space="preserve">Det videre arbejde </w:t>
      </w:r>
    </w:p>
    <w:p w14:paraId="67DAE1E1" w14:textId="77777777" w:rsidR="00F64FD4" w:rsidRPr="00362AAD" w:rsidRDefault="00F64FD4" w:rsidP="00F64FD4">
      <w:pPr>
        <w:pStyle w:val="Listeafsnit"/>
        <w:spacing w:after="0" w:line="360" w:lineRule="auto"/>
        <w:rPr>
          <w:rFonts w:ascii="Arial" w:hAnsi="Arial" w:cs="Arial"/>
          <w:sz w:val="20"/>
          <w:szCs w:val="20"/>
        </w:rPr>
      </w:pPr>
      <w:r w:rsidRPr="004C5392">
        <w:rPr>
          <w:rFonts w:ascii="Arial" w:hAnsi="Arial" w:cs="Arial"/>
          <w:sz w:val="20"/>
          <w:szCs w:val="20"/>
        </w:rPr>
        <w:t xml:space="preserve"> </w:t>
      </w:r>
      <w:r>
        <w:rPr>
          <w:rFonts w:ascii="Arial" w:hAnsi="Arial" w:cs="Arial"/>
          <w:sz w:val="20"/>
          <w:szCs w:val="20"/>
        </w:rPr>
        <w:t>Næste møde 29. april kl. 14.15</w:t>
      </w:r>
      <w:r w:rsidRPr="00362AAD">
        <w:rPr>
          <w:rFonts w:ascii="Arial" w:hAnsi="Arial" w:cs="Arial"/>
          <w:sz w:val="20"/>
          <w:szCs w:val="20"/>
        </w:rPr>
        <w:t>-1</w:t>
      </w:r>
      <w:r>
        <w:rPr>
          <w:rFonts w:ascii="Arial" w:hAnsi="Arial" w:cs="Arial"/>
          <w:sz w:val="20"/>
          <w:szCs w:val="20"/>
        </w:rPr>
        <w:t>6</w:t>
      </w:r>
      <w:r w:rsidRPr="00362AAD">
        <w:rPr>
          <w:rFonts w:ascii="Arial" w:hAnsi="Arial" w:cs="Arial"/>
          <w:sz w:val="20"/>
          <w:szCs w:val="20"/>
        </w:rPr>
        <w:t>.</w:t>
      </w:r>
      <w:r>
        <w:rPr>
          <w:rFonts w:ascii="Arial" w:hAnsi="Arial" w:cs="Arial"/>
          <w:sz w:val="20"/>
          <w:szCs w:val="20"/>
        </w:rPr>
        <w:t>15</w:t>
      </w:r>
    </w:p>
    <w:p w14:paraId="53186368" w14:textId="77777777" w:rsidR="00F64FD4" w:rsidRDefault="00F64FD4" w:rsidP="0093786A">
      <w:pPr>
        <w:pStyle w:val="Listeafsnit"/>
        <w:numPr>
          <w:ilvl w:val="0"/>
          <w:numId w:val="6"/>
        </w:numPr>
        <w:spacing w:after="0" w:line="360" w:lineRule="auto"/>
        <w:ind w:left="720"/>
        <w:rPr>
          <w:rFonts w:ascii="Arial" w:hAnsi="Arial" w:cs="Arial"/>
          <w:sz w:val="20"/>
          <w:szCs w:val="20"/>
        </w:rPr>
      </w:pPr>
      <w:r>
        <w:rPr>
          <w:rFonts w:ascii="Arial" w:hAnsi="Arial" w:cs="Arial"/>
          <w:sz w:val="20"/>
          <w:szCs w:val="20"/>
        </w:rPr>
        <w:t xml:space="preserve">Evt. </w:t>
      </w:r>
    </w:p>
    <w:p w14:paraId="69AA717C" w14:textId="77777777" w:rsidR="00F64FD4" w:rsidRDefault="00F64FD4" w:rsidP="00054CDA">
      <w:pPr>
        <w:pStyle w:val="Titel"/>
      </w:pPr>
    </w:p>
    <w:p w14:paraId="4AD080AE" w14:textId="77777777" w:rsidR="00F64FD4" w:rsidRDefault="00F64FD4" w:rsidP="00054CDA">
      <w:pPr>
        <w:pStyle w:val="Titel"/>
      </w:pPr>
    </w:p>
    <w:p w14:paraId="3BE57CDC" w14:textId="77777777" w:rsidR="00E54E5D" w:rsidRPr="00753653" w:rsidRDefault="00E54E5D" w:rsidP="00054CDA">
      <w:pPr>
        <w:pStyle w:val="Titel"/>
      </w:pPr>
      <w:r w:rsidRPr="00753653">
        <w:t>Referat</w:t>
      </w:r>
    </w:p>
    <w:p w14:paraId="6DF3E21B" w14:textId="77777777" w:rsidR="00E54E5D" w:rsidRPr="00753653" w:rsidRDefault="00E54E5D" w:rsidP="006C5470">
      <w:pPr>
        <w:pStyle w:val="Overskrift1"/>
      </w:pPr>
      <w:r w:rsidRPr="001C62D9">
        <w:t>Godkendelse</w:t>
      </w:r>
      <w:r w:rsidRPr="00753653">
        <w:t xml:space="preserve"> af dagsorden</w:t>
      </w:r>
    </w:p>
    <w:p w14:paraId="40360C03" w14:textId="5387EB40" w:rsidR="00E54E5D" w:rsidRDefault="00677261" w:rsidP="00BC34D2">
      <w:pPr>
        <w:pStyle w:val="Brdtekst"/>
      </w:pPr>
      <w:r>
        <w:t>Dagsorden</w:t>
      </w:r>
      <w:r w:rsidR="00C80324">
        <w:t>en</w:t>
      </w:r>
      <w:r>
        <w:t xml:space="preserve"> blev god</w:t>
      </w:r>
      <w:r w:rsidR="003F151A">
        <w:t>kendt</w:t>
      </w:r>
      <w:r>
        <w:t xml:space="preserve"> med følgende tilføjelser: </w:t>
      </w:r>
      <w:r w:rsidR="003F151A">
        <w:t xml:space="preserve">nyt </w:t>
      </w:r>
      <w:r>
        <w:t xml:space="preserve">orienteringspunkt om </w:t>
      </w:r>
      <w:proofErr w:type="spellStart"/>
      <w:r>
        <w:t>vejrefe</w:t>
      </w:r>
      <w:r w:rsidR="00BC34D2">
        <w:softHyphen/>
      </w:r>
      <w:r>
        <w:t>rencmodellen</w:t>
      </w:r>
      <w:proofErr w:type="spellEnd"/>
      <w:r>
        <w:t xml:space="preserve">, </w:t>
      </w:r>
      <w:r w:rsidR="003F151A">
        <w:t xml:space="preserve">nyt </w:t>
      </w:r>
      <w:r>
        <w:t>beslutningspunk</w:t>
      </w:r>
      <w:r w:rsidR="003F151A">
        <w:t>t om forskydning</w:t>
      </w:r>
      <w:r w:rsidR="00C80324">
        <w:t xml:space="preserve"> af </w:t>
      </w:r>
      <w:r>
        <w:t xml:space="preserve">milepæl 5 med tilhørende bilag. </w:t>
      </w:r>
    </w:p>
    <w:p w14:paraId="74779FA3" w14:textId="77777777" w:rsidR="00E54E5D" w:rsidRPr="00753653" w:rsidRDefault="00E54E5D" w:rsidP="006C5470">
      <w:pPr>
        <w:pStyle w:val="Overskrift1"/>
      </w:pPr>
      <w:r w:rsidRPr="00753653">
        <w:t>Referat fra sidste styregruppemøde</w:t>
      </w:r>
    </w:p>
    <w:p w14:paraId="2C34142C" w14:textId="3F423FEF" w:rsidR="004F4F1D" w:rsidRDefault="00677261" w:rsidP="00BC34D2">
      <w:pPr>
        <w:pStyle w:val="Brdtekst"/>
      </w:pPr>
      <w:r>
        <w:t xml:space="preserve">DL kommenterede på punkt </w:t>
      </w:r>
      <w:r w:rsidRPr="003F50EC">
        <w:t>8</w:t>
      </w:r>
      <w:r w:rsidR="00C80324" w:rsidRPr="003F50EC">
        <w:t xml:space="preserve">, </w:t>
      </w:r>
      <w:r w:rsidR="00C80324" w:rsidRPr="00D01355">
        <w:t>og nævnte i den forbindelse</w:t>
      </w:r>
      <w:r w:rsidR="003D0435" w:rsidRPr="00D01355">
        <w:t xml:space="preserve">, at </w:t>
      </w:r>
      <w:r w:rsidR="003F50EC" w:rsidRPr="00D01355">
        <w:t xml:space="preserve">det ikke er </w:t>
      </w:r>
      <w:r w:rsidR="003F50EC">
        <w:t>ganske</w:t>
      </w:r>
      <w:r w:rsidR="003F50EC" w:rsidRPr="00D01355">
        <w:t xml:space="preserve"> retvisende</w:t>
      </w:r>
      <w:r w:rsidR="003F50EC">
        <w:t>,</w:t>
      </w:r>
      <w:r w:rsidR="003F50EC" w:rsidRPr="00D01355">
        <w:t xml:space="preserve"> når der i referatet står</w:t>
      </w:r>
      <w:r w:rsidR="003F50EC" w:rsidRPr="003F50EC">
        <w:t>:</w:t>
      </w:r>
      <w:r w:rsidR="003F50EC" w:rsidRPr="00D01355">
        <w:t xml:space="preserve"> </w:t>
      </w:r>
      <w:r w:rsidR="003F50EC">
        <w:t>”</w:t>
      </w:r>
      <w:r w:rsidR="003F50EC" w:rsidRPr="00D01355">
        <w:t xml:space="preserve">SKAT og ERST </w:t>
      </w:r>
      <w:r w:rsidR="003F50EC">
        <w:t xml:space="preserve">er </w:t>
      </w:r>
      <w:r w:rsidR="003F50EC" w:rsidRPr="00D01355">
        <w:t>desuden i tæt kontakt vedrørende deres respektive tidsplaner”</w:t>
      </w:r>
      <w:r w:rsidR="004F4F1D" w:rsidRPr="003F50EC">
        <w:rPr>
          <w:i/>
        </w:rPr>
        <w:t>.</w:t>
      </w:r>
      <w:r w:rsidR="004F4F1D" w:rsidRPr="003F50EC">
        <w:t xml:space="preserve"> </w:t>
      </w:r>
      <w:r>
        <w:t xml:space="preserve">Det blev besluttet at kigge på emnet under punkt 8 vedr. risici. </w:t>
      </w:r>
    </w:p>
    <w:p w14:paraId="64F69B72" w14:textId="77777777" w:rsidR="00C67D6D" w:rsidRDefault="00C67D6D" w:rsidP="006C5470">
      <w:pPr>
        <w:pStyle w:val="Overskrift1"/>
      </w:pPr>
      <w:r w:rsidRPr="00C67D6D">
        <w:t>Nyt fra Grunddatabestyrelsen</w:t>
      </w:r>
      <w:r w:rsidRPr="00CB1820">
        <w:t xml:space="preserve"> </w:t>
      </w:r>
    </w:p>
    <w:p w14:paraId="33DE0885" w14:textId="3A940DF4" w:rsidR="00380778" w:rsidRPr="00E74D30" w:rsidRDefault="00380778" w:rsidP="00E74D30">
      <w:pPr>
        <w:pStyle w:val="Brdtekst"/>
        <w:rPr>
          <w:rFonts w:asciiTheme="minorHAnsi" w:hAnsiTheme="minorHAnsi"/>
        </w:rPr>
      </w:pPr>
      <w:r w:rsidRPr="00E74D30">
        <w:rPr>
          <w:rFonts w:asciiTheme="minorHAnsi" w:hAnsiTheme="minorHAnsi" w:cs="Arial"/>
        </w:rPr>
        <w:t>JRO orienterede om at næste møde i grunddatabestyrelsen er 25. april. På dagsordenen forventes en drøftelse af indstillingen til valg af leverandør til datafordeleren samt de emner vedr. tværgående afklaring som behandles på nærværende møde.</w:t>
      </w:r>
    </w:p>
    <w:p w14:paraId="78DC3B5B" w14:textId="77777777" w:rsidR="00380778" w:rsidRDefault="00380778" w:rsidP="00BC34D2">
      <w:pPr>
        <w:pStyle w:val="Brdtekst"/>
      </w:pPr>
    </w:p>
    <w:p w14:paraId="66617D07" w14:textId="77777777" w:rsidR="00E54E5D" w:rsidRPr="00D217AB" w:rsidRDefault="00327D33" w:rsidP="006C5470">
      <w:pPr>
        <w:pStyle w:val="Overskrift1"/>
      </w:pPr>
      <w:r>
        <w:t xml:space="preserve">Status for replanlægning og tværgående arkitekturafklaringer samt ny arbejdsplan </w:t>
      </w:r>
      <w:r w:rsidRPr="00327D33">
        <w:rPr>
          <w:i/>
        </w:rPr>
        <w:t>j</w:t>
      </w:r>
      <w:r>
        <w:rPr>
          <w:i/>
        </w:rPr>
        <w:t>f</w:t>
      </w:r>
      <w:r w:rsidRPr="00327D33">
        <w:rPr>
          <w:i/>
        </w:rPr>
        <w:t xml:space="preserve">. </w:t>
      </w:r>
      <w:r>
        <w:rPr>
          <w:i/>
        </w:rPr>
        <w:t>b</w:t>
      </w:r>
      <w:r w:rsidRPr="00327D33">
        <w:rPr>
          <w:i/>
        </w:rPr>
        <w:t>ilag 2</w:t>
      </w:r>
      <w:r>
        <w:t xml:space="preserve"> (B)</w:t>
      </w:r>
    </w:p>
    <w:p w14:paraId="1261E9D2" w14:textId="364BA478" w:rsidR="00EF3BFD" w:rsidRDefault="00EF3BFD" w:rsidP="00E74D30">
      <w:pPr>
        <w:pStyle w:val="Brdtekst"/>
        <w:rPr>
          <w:rFonts w:asciiTheme="minorHAnsi" w:hAnsiTheme="minorHAnsi"/>
        </w:rPr>
      </w:pPr>
      <w:r w:rsidRPr="00B945B7">
        <w:rPr>
          <w:rFonts w:asciiTheme="minorHAnsi" w:hAnsiTheme="minorHAnsi" w:cs="Arial"/>
          <w:b/>
        </w:rPr>
        <w:t xml:space="preserve">Status for replanlægning af GD1 og GD2 </w:t>
      </w:r>
      <w:r w:rsidRPr="00B945B7">
        <w:rPr>
          <w:rFonts w:asciiTheme="minorHAnsi" w:hAnsiTheme="minorHAnsi" w:cs="Arial"/>
          <w:b/>
          <w:i/>
        </w:rPr>
        <w:t xml:space="preserve">jf. Bilag B </w:t>
      </w:r>
      <w:r w:rsidRPr="00B945B7">
        <w:rPr>
          <w:rFonts w:asciiTheme="minorHAnsi" w:hAnsiTheme="minorHAnsi" w:cs="Arial"/>
          <w:b/>
        </w:rPr>
        <w:t>(O)</w:t>
      </w:r>
      <w:r w:rsidRPr="00B945B7">
        <w:rPr>
          <w:rFonts w:asciiTheme="minorHAnsi" w:hAnsiTheme="minorHAnsi" w:cs="Arial"/>
        </w:rPr>
        <w:br/>
      </w:r>
      <w:r w:rsidRPr="00B945B7">
        <w:rPr>
          <w:rFonts w:asciiTheme="minorHAnsi" w:hAnsiTheme="minorHAnsi"/>
        </w:rPr>
        <w:t xml:space="preserve">SRU informerede om, at </w:t>
      </w:r>
      <w:r w:rsidR="00E74D30">
        <w:rPr>
          <w:rFonts w:asciiTheme="minorHAnsi" w:hAnsiTheme="minorHAnsi"/>
        </w:rPr>
        <w:t xml:space="preserve">et tilsvarende </w:t>
      </w:r>
      <w:r w:rsidRPr="00B945B7">
        <w:rPr>
          <w:rFonts w:asciiTheme="minorHAnsi" w:hAnsiTheme="minorHAnsi"/>
        </w:rPr>
        <w:t>punkt var blevet behandlet i GD1</w:t>
      </w:r>
      <w:r w:rsidR="00E74D30">
        <w:rPr>
          <w:rFonts w:asciiTheme="minorHAnsi" w:hAnsiTheme="minorHAnsi"/>
        </w:rPr>
        <w:t>-styregruppen</w:t>
      </w:r>
      <w:r w:rsidRPr="00B945B7">
        <w:rPr>
          <w:rFonts w:asciiTheme="minorHAnsi" w:hAnsiTheme="minorHAnsi"/>
        </w:rPr>
        <w:t xml:space="preserve"> tidligere på dagen, hvor styregruppen havde tiltrådt indstillingens punkter.</w:t>
      </w:r>
    </w:p>
    <w:p w14:paraId="0248C32A" w14:textId="6850DA72" w:rsidR="00EF3BFD" w:rsidRDefault="00EF3BFD" w:rsidP="00E74D30">
      <w:pPr>
        <w:pStyle w:val="Brdtekst"/>
      </w:pPr>
      <w:r w:rsidRPr="00B945B7">
        <w:rPr>
          <w:rFonts w:asciiTheme="minorHAnsi" w:hAnsiTheme="minorHAnsi" w:cs="Arial"/>
        </w:rPr>
        <w:t>SRU beskrev forløbet af replanlægningensprocessen (arbejdet vedr. ”udarbejdelse af detal</w:t>
      </w:r>
      <w:r w:rsidR="00233652">
        <w:rPr>
          <w:rFonts w:asciiTheme="minorHAnsi" w:hAnsiTheme="minorHAnsi" w:cs="Arial"/>
        </w:rPr>
        <w:softHyphen/>
      </w:r>
      <w:r w:rsidRPr="00B945B7">
        <w:rPr>
          <w:rFonts w:asciiTheme="minorHAnsi" w:hAnsiTheme="minorHAnsi" w:cs="Arial"/>
        </w:rPr>
        <w:t xml:space="preserve">jeret tidsplan for delprogrammets implementering på datafordeleren”) siden forrige styregruppemøde. Replanlægningen blev afbrudt i fase 1, da der opstod tvivl om de grundlæggende forudsætninger for integrationer grunddataregistrene imellem, primært håndterning af hændelser/beskeder. Replanlægningen er derfor på standby. Det har været nødvendigt at gennemføre yderligere analysearbejde og prioritere de tværgående afklaringer helt frem til sommerferien. Efter sommerferien kan replanlægningen genoptages jf. afsnittet ”nye tidsplan” nedenfor. </w:t>
      </w:r>
    </w:p>
    <w:p w14:paraId="47F4FC8D" w14:textId="77777777" w:rsidR="00EF3BFD" w:rsidRDefault="00EF3BFD" w:rsidP="00E74D30">
      <w:pPr>
        <w:pStyle w:val="Brdtekst"/>
        <w:rPr>
          <w:rFonts w:asciiTheme="minorHAnsi" w:hAnsiTheme="minorHAnsi"/>
        </w:rPr>
      </w:pPr>
      <w:r w:rsidRPr="00B945B7">
        <w:rPr>
          <w:rFonts w:asciiTheme="minorHAnsi" w:hAnsiTheme="minorHAnsi"/>
        </w:rPr>
        <w:t>DL spurgte til frem</w:t>
      </w:r>
      <w:r w:rsidRPr="00B945B7">
        <w:rPr>
          <w:rFonts w:asciiTheme="minorHAnsi" w:hAnsiTheme="minorHAnsi"/>
        </w:rPr>
        <w:softHyphen/>
        <w:t>rykkelsen af CVR services. JRO kommenterede, at man nu er blevet opmærksomme på at GD1 forudsætter, at der kan laves opslag i GD1 og GD2 for at give meddelelser om ejeroplysninger. Emnet skal undersøges nærmere med Datafordeler</w:t>
      </w:r>
      <w:r w:rsidRPr="00B945B7">
        <w:rPr>
          <w:rFonts w:asciiTheme="minorHAnsi" w:hAnsiTheme="minorHAnsi"/>
        </w:rPr>
        <w:softHyphen/>
        <w:t xml:space="preserve">leverandøren i maj. </w:t>
      </w:r>
    </w:p>
    <w:p w14:paraId="517B2D7E" w14:textId="77777777" w:rsidR="00EF3BFD" w:rsidRDefault="00EF3BFD" w:rsidP="00E74D30">
      <w:pPr>
        <w:pStyle w:val="Brdtekst"/>
        <w:rPr>
          <w:rFonts w:asciiTheme="minorHAnsi" w:hAnsiTheme="minorHAnsi" w:cs="Arial"/>
        </w:rPr>
      </w:pPr>
      <w:r w:rsidRPr="00B945B7">
        <w:rPr>
          <w:rFonts w:asciiTheme="minorHAnsi" w:hAnsiTheme="minorHAnsi" w:cs="Arial"/>
        </w:rPr>
        <w:t>Styregruppen tog orienteringen om replanlægningens status til efterretning</w:t>
      </w:r>
    </w:p>
    <w:p w14:paraId="2C7B5721" w14:textId="77777777" w:rsidR="00EF3BFD" w:rsidRDefault="00EF3BFD" w:rsidP="00E74D30">
      <w:pPr>
        <w:pStyle w:val="Brdtekst"/>
        <w:rPr>
          <w:rFonts w:asciiTheme="minorHAnsi" w:hAnsiTheme="minorHAnsi" w:cs="Arial"/>
        </w:rPr>
      </w:pPr>
      <w:r w:rsidRPr="00B945B7">
        <w:rPr>
          <w:rFonts w:asciiTheme="minorHAnsi" w:hAnsiTheme="minorHAnsi" w:cs="Arial"/>
          <w:b/>
        </w:rPr>
        <w:t>Tværgående arkitekturafklaringer</w:t>
      </w:r>
      <w:r w:rsidRPr="00B945B7">
        <w:rPr>
          <w:rFonts w:asciiTheme="minorHAnsi" w:hAnsiTheme="minorHAnsi" w:cs="Arial"/>
        </w:rPr>
        <w:br/>
        <w:t xml:space="preserve">PLL redegjorde for de 9 emner, der kræver tværgående afklaring (jf. </w:t>
      </w:r>
      <w:proofErr w:type="gramStart"/>
      <w:r w:rsidRPr="00B945B7">
        <w:rPr>
          <w:rFonts w:asciiTheme="minorHAnsi" w:hAnsiTheme="minorHAnsi" w:cs="Arial"/>
        </w:rPr>
        <w:t>slide</w:t>
      </w:r>
      <w:proofErr w:type="gramEnd"/>
      <w:r w:rsidRPr="00B945B7">
        <w:rPr>
          <w:rFonts w:asciiTheme="minorHAnsi" w:hAnsiTheme="minorHAnsi" w:cs="Arial"/>
        </w:rPr>
        <w:t xml:space="preserve"> 1 i den vedhæftede præsentation). For tre af emnerne ”Fælles sikkerhedskoncept, Udstilling og anvendelse af hændelser, samt Struktur og krav til metadata” udestår forsat afklarende arbejde. Mht. til Etablering af data på datafordeleren</w:t>
      </w:r>
      <w:r w:rsidRPr="00B945B7">
        <w:rPr>
          <w:rFonts w:asciiTheme="minorHAnsi" w:hAnsiTheme="minorHAnsi" w:cs="Arial"/>
          <w:b/>
        </w:rPr>
        <w:t xml:space="preserve"> </w:t>
      </w:r>
      <w:r w:rsidRPr="00B945B7">
        <w:rPr>
          <w:rFonts w:asciiTheme="minorHAnsi" w:hAnsiTheme="minorHAnsi" w:cs="Arial"/>
        </w:rPr>
        <w:t xml:space="preserve">har GST godkendt GD7 udkast til fælles kravbilag. MBBL har videresendt kravbilaget til kommentering i KOMBIT. </w:t>
      </w:r>
    </w:p>
    <w:p w14:paraId="010064B0" w14:textId="00D9485F" w:rsidR="00EF3BFD" w:rsidRDefault="00EF3BFD" w:rsidP="00E74D30">
      <w:pPr>
        <w:pStyle w:val="Brdtekst"/>
        <w:rPr>
          <w:rFonts w:asciiTheme="minorHAnsi" w:hAnsiTheme="minorHAnsi" w:cs="Arial"/>
        </w:rPr>
      </w:pPr>
      <w:r w:rsidRPr="00B945B7">
        <w:rPr>
          <w:rFonts w:asciiTheme="minorHAnsi" w:hAnsiTheme="minorHAnsi" w:cs="Arial"/>
          <w:i/>
        </w:rPr>
        <w:t>Fælles sikkerhedskoncept</w:t>
      </w:r>
      <w:r w:rsidRPr="00B945B7">
        <w:rPr>
          <w:rFonts w:asciiTheme="minorHAnsi" w:hAnsiTheme="minorHAnsi" w:cs="Arial"/>
        </w:rPr>
        <w:br/>
        <w:t xml:space="preserve">AKP bemærkede indledningsvist at, Single </w:t>
      </w:r>
      <w:proofErr w:type="spellStart"/>
      <w:r w:rsidRPr="00B945B7">
        <w:rPr>
          <w:rFonts w:asciiTheme="minorHAnsi" w:hAnsiTheme="minorHAnsi" w:cs="Arial"/>
        </w:rPr>
        <w:t>Sign-On</w:t>
      </w:r>
      <w:proofErr w:type="spellEnd"/>
      <w:r w:rsidRPr="00B945B7">
        <w:rPr>
          <w:rFonts w:asciiTheme="minorHAnsi" w:hAnsiTheme="minorHAnsi" w:cs="Arial"/>
        </w:rPr>
        <w:t xml:space="preserve"> er et ufravigeligt krav fra kommu</w:t>
      </w:r>
      <w:r w:rsidR="00233652">
        <w:rPr>
          <w:rFonts w:asciiTheme="minorHAnsi" w:hAnsiTheme="minorHAnsi" w:cs="Arial"/>
        </w:rPr>
        <w:softHyphen/>
      </w:r>
      <w:r w:rsidRPr="00B945B7">
        <w:rPr>
          <w:rFonts w:asciiTheme="minorHAnsi" w:hAnsiTheme="minorHAnsi" w:cs="Arial"/>
        </w:rPr>
        <w:t>nerne. KL’s holdning er, at det er nødvendigt at se langsigtet på emnet, herunder at inddrage brugernes tidsforbrug i valg af model.</w:t>
      </w:r>
      <w:r w:rsidRPr="00B945B7">
        <w:rPr>
          <w:rFonts w:asciiTheme="minorHAnsi" w:hAnsiTheme="minorHAnsi" w:cs="Arial"/>
        </w:rPr>
        <w:br/>
        <w:t>JRO bemærkede, at omkostninger og implikationer ved modellens implementering har betydning for valget af om anbefalingen følges. Det kan være særlige årsager til at et projekt vælger ikke at følge den anbefalede model</w:t>
      </w:r>
    </w:p>
    <w:p w14:paraId="66B10AB4" w14:textId="77777777" w:rsidR="00EF3BFD" w:rsidRDefault="00EF3BFD" w:rsidP="00E74D30">
      <w:pPr>
        <w:pStyle w:val="Brdtekst"/>
      </w:pPr>
      <w:r w:rsidRPr="00B945B7">
        <w:rPr>
          <w:rFonts w:asciiTheme="minorHAnsi" w:hAnsiTheme="minorHAnsi"/>
        </w:rPr>
        <w:lastRenderedPageBreak/>
        <w:t>JR</w:t>
      </w:r>
      <w:r>
        <w:rPr>
          <w:rFonts w:asciiTheme="minorHAnsi" w:hAnsiTheme="minorHAnsi"/>
        </w:rPr>
        <w:t>O</w:t>
      </w:r>
      <w:r w:rsidRPr="00B945B7">
        <w:rPr>
          <w:rFonts w:asciiTheme="minorHAnsi" w:hAnsiTheme="minorHAnsi"/>
        </w:rPr>
        <w:t xml:space="preserve"> tilføjede, at scope for arbejdet er at fastlægge en fælles sikkerhedsmodel for GD1 og GD2. Der ligger ingen forpligtelser hos andre (myndigheder) til at bruge den, men det kan vise sig at give god mening. </w:t>
      </w:r>
    </w:p>
    <w:p w14:paraId="229B541D" w14:textId="77777777" w:rsidR="00EF3BFD" w:rsidRDefault="00EF3BFD" w:rsidP="00E74D30">
      <w:pPr>
        <w:pStyle w:val="Brdtekst"/>
        <w:rPr>
          <w:rFonts w:asciiTheme="minorHAnsi" w:hAnsiTheme="minorHAnsi"/>
        </w:rPr>
      </w:pPr>
      <w:r w:rsidRPr="00B945B7">
        <w:rPr>
          <w:rFonts w:asciiTheme="minorHAnsi" w:hAnsiTheme="minorHAnsi"/>
        </w:rPr>
        <w:t xml:space="preserve">MNN anførte, at GST støtter op om datasikkerhed, men tilføjede, at der allerede er sat processer i gang – herunder at DAGI udstillingsmodel er under udvikling – hvor </w:t>
      </w:r>
      <w:proofErr w:type="spellStart"/>
      <w:r w:rsidRPr="00B945B7">
        <w:rPr>
          <w:rFonts w:asciiTheme="minorHAnsi" w:hAnsiTheme="minorHAnsi"/>
        </w:rPr>
        <w:t>sikker</w:t>
      </w:r>
      <w:r w:rsidRPr="00B945B7">
        <w:rPr>
          <w:rFonts w:asciiTheme="minorHAnsi" w:hAnsiTheme="minorHAnsi"/>
        </w:rPr>
        <w:softHyphen/>
        <w:t>heds</w:t>
      </w:r>
      <w:r w:rsidRPr="00B945B7">
        <w:rPr>
          <w:rFonts w:asciiTheme="minorHAnsi" w:hAnsiTheme="minorHAnsi"/>
        </w:rPr>
        <w:softHyphen/>
        <w:t>konceptet</w:t>
      </w:r>
      <w:proofErr w:type="spellEnd"/>
      <w:r w:rsidRPr="00B945B7">
        <w:rPr>
          <w:rFonts w:asciiTheme="minorHAnsi" w:hAnsiTheme="minorHAnsi"/>
        </w:rPr>
        <w:t xml:space="preserve"> ikke er tænkt ind. Det vil derfor blive nødvendigt med tilbageløb ifm. nyt </w:t>
      </w:r>
      <w:proofErr w:type="spellStart"/>
      <w:r w:rsidRPr="00B945B7">
        <w:rPr>
          <w:rFonts w:asciiTheme="minorHAnsi" w:hAnsiTheme="minorHAnsi"/>
        </w:rPr>
        <w:t>sik</w:t>
      </w:r>
      <w:r w:rsidRPr="00B945B7">
        <w:rPr>
          <w:rFonts w:asciiTheme="minorHAnsi" w:hAnsiTheme="minorHAnsi"/>
        </w:rPr>
        <w:softHyphen/>
        <w:t>ker</w:t>
      </w:r>
      <w:r w:rsidRPr="00B945B7">
        <w:rPr>
          <w:rFonts w:asciiTheme="minorHAnsi" w:hAnsiTheme="minorHAnsi"/>
        </w:rPr>
        <w:softHyphen/>
        <w:t>hedskoncept</w:t>
      </w:r>
      <w:proofErr w:type="spellEnd"/>
      <w:r w:rsidRPr="00B945B7">
        <w:rPr>
          <w:rFonts w:asciiTheme="minorHAnsi" w:hAnsiTheme="minorHAnsi"/>
        </w:rPr>
        <w:t xml:space="preserve">.  </w:t>
      </w:r>
    </w:p>
    <w:p w14:paraId="738E89B1" w14:textId="754D9419" w:rsidR="00E74D30" w:rsidRDefault="00EF3BFD" w:rsidP="00E74D30">
      <w:pPr>
        <w:pStyle w:val="Brdtekst"/>
        <w:rPr>
          <w:rFonts w:asciiTheme="minorHAnsi" w:hAnsiTheme="minorHAnsi" w:cs="Arial"/>
        </w:rPr>
      </w:pPr>
      <w:r w:rsidRPr="00B945B7">
        <w:rPr>
          <w:rFonts w:asciiTheme="minorHAnsi" w:hAnsiTheme="minorHAnsi" w:cs="Arial"/>
          <w:i/>
        </w:rPr>
        <w:t>Udstilling og anvendelse af Hændelser</w:t>
      </w:r>
      <w:r w:rsidRPr="00B945B7">
        <w:rPr>
          <w:rFonts w:asciiTheme="minorHAnsi" w:hAnsiTheme="minorHAnsi" w:cs="Arial"/>
        </w:rPr>
        <w:br/>
        <w:t>PLL redegjorde for, at GD7 har bedt om at få mere detaljerede beskrivelser af GD1/GD2’s hændelser end oprindelig forudsat. Dette er en ny og ressourcekrævende opgave for GD1 og GD2. Hændelserne vil blive implementeret i to faser. I fase1 implementeres hæn</w:t>
      </w:r>
      <w:r w:rsidR="00233652">
        <w:rPr>
          <w:rFonts w:asciiTheme="minorHAnsi" w:hAnsiTheme="minorHAnsi" w:cs="Arial"/>
        </w:rPr>
        <w:softHyphen/>
      </w:r>
      <w:r w:rsidRPr="00B945B7">
        <w:rPr>
          <w:rFonts w:asciiTheme="minorHAnsi" w:hAnsiTheme="minorHAnsi" w:cs="Arial"/>
        </w:rPr>
        <w:t xml:space="preserve">delser i forhold til grunddataregistre, i fase 2 implementeres i forhold til de kommunale systemer Skat og øvrige anvendere (jf. </w:t>
      </w:r>
      <w:proofErr w:type="gramStart"/>
      <w:r w:rsidRPr="00B945B7">
        <w:rPr>
          <w:rFonts w:asciiTheme="minorHAnsi" w:hAnsiTheme="minorHAnsi" w:cs="Arial"/>
        </w:rPr>
        <w:t>slide</w:t>
      </w:r>
      <w:proofErr w:type="gramEnd"/>
      <w:r w:rsidRPr="00B945B7">
        <w:rPr>
          <w:rFonts w:asciiTheme="minorHAnsi" w:hAnsiTheme="minorHAnsi" w:cs="Arial"/>
        </w:rPr>
        <w:t xml:space="preserve"> 6). Når alle hændelser og services er imple</w:t>
      </w:r>
      <w:r w:rsidR="00233652">
        <w:rPr>
          <w:rFonts w:asciiTheme="minorHAnsi" w:hAnsiTheme="minorHAnsi" w:cs="Arial"/>
        </w:rPr>
        <w:softHyphen/>
      </w:r>
      <w:r w:rsidRPr="00B945B7">
        <w:rPr>
          <w:rFonts w:asciiTheme="minorHAnsi" w:hAnsiTheme="minorHAnsi" w:cs="Arial"/>
        </w:rPr>
        <w:t xml:space="preserve">menteret og integrationstest gennemført kan paralleldriften påbegyndes (jf. </w:t>
      </w:r>
      <w:r w:rsidR="00233652">
        <w:rPr>
          <w:rFonts w:asciiTheme="minorHAnsi" w:hAnsiTheme="minorHAnsi" w:cs="Arial"/>
        </w:rPr>
        <w:t>s</w:t>
      </w:r>
      <w:r w:rsidRPr="00B945B7">
        <w:rPr>
          <w:rFonts w:asciiTheme="minorHAnsi" w:hAnsiTheme="minorHAnsi" w:cs="Arial"/>
        </w:rPr>
        <w:t>lide 7). Den beskrevne model forventes, at leve op til GD1 og GD2 behov. I maj måned foretages en fælles GD1/GD2/GD7 kvalitetssikring af hændelsesspecifikationer med inddragelse af den valgte leverandør på datafordeleren.</w:t>
      </w:r>
    </w:p>
    <w:p w14:paraId="4EE54F70" w14:textId="1137DA4D" w:rsidR="00EF3BFD" w:rsidRDefault="00EF3BFD" w:rsidP="00E74D30">
      <w:pPr>
        <w:pStyle w:val="Brdtekst"/>
        <w:rPr>
          <w:rFonts w:asciiTheme="minorHAnsi" w:eastAsiaTheme="minorEastAsia" w:hAnsiTheme="minorHAnsi"/>
        </w:rPr>
      </w:pPr>
      <w:r w:rsidRPr="00B945B7">
        <w:rPr>
          <w:rFonts w:asciiTheme="minorHAnsi" w:eastAsiaTheme="minorEastAsia" w:hAnsiTheme="minorHAnsi"/>
        </w:rPr>
        <w:t>SRU tilføjede, at GD2 har en udfordring med at beskrive GD2 hændelser, da der ikke er et forudgående arbejde af samme omfang som i GD1. I GD1 har man arbejdet med såkaldte UHA skemaer, der beskriver hændelser i sammenhæng med de tværgående processer. Det er ikke sikkert at der er behov for samme detaljeringsniveau i GD2. Det er vigtigt, at der opnås enighed med GD7 om en skabelon til hændelsesbeskrivelser, som dækker deres behov. MLI bemærkede hertil, at der er mange hændelser og integration i GD2, også til eksterne systemer, men, at dataflowet i GD2 er mere lineært end i GD1.</w:t>
      </w:r>
    </w:p>
    <w:p w14:paraId="76829B8E" w14:textId="77777777" w:rsidR="00620DA4" w:rsidRDefault="00EF3BFD" w:rsidP="00E74D30">
      <w:pPr>
        <w:pStyle w:val="Brdtekst"/>
        <w:rPr>
          <w:rFonts w:asciiTheme="minorHAnsi" w:hAnsiTheme="minorHAnsi" w:cs="Arial"/>
        </w:rPr>
      </w:pPr>
      <w:r w:rsidRPr="00B945B7">
        <w:rPr>
          <w:rFonts w:asciiTheme="minorHAnsi" w:hAnsiTheme="minorHAnsi" w:cs="Arial"/>
          <w:i/>
        </w:rPr>
        <w:t>Struktur og krav til metadata</w:t>
      </w:r>
      <w:r w:rsidRPr="00B945B7">
        <w:rPr>
          <w:rFonts w:asciiTheme="minorHAnsi" w:hAnsiTheme="minorHAnsi" w:cs="Arial"/>
        </w:rPr>
        <w:br/>
        <w:t>PLL redegjorde for, at modelreglerne for metadata ikke er tilstrækkelig ift. GD2’s behov for at udstille supplerende forretningsmæssige metadata, som ikke nødvendigvis skal være en del af den samlede grunddatamodel. Der arbejdes sammen med GD7 videre på en løsning.</w:t>
      </w:r>
    </w:p>
    <w:p w14:paraId="7556A409" w14:textId="3321FF52" w:rsidR="00EF3BFD" w:rsidRDefault="00EF3BFD" w:rsidP="00E74D30">
      <w:pPr>
        <w:pStyle w:val="Brdtekst"/>
        <w:rPr>
          <w:rFonts w:asciiTheme="minorHAnsi" w:hAnsiTheme="minorHAnsi" w:cs="Arial"/>
        </w:rPr>
      </w:pPr>
      <w:r w:rsidRPr="00B945B7">
        <w:rPr>
          <w:rFonts w:asciiTheme="minorHAnsi" w:hAnsiTheme="minorHAnsi" w:cs="Arial"/>
        </w:rPr>
        <w:t>Med ovenstående bemærkninger tiltrådte styregruppen indstillingen om at ”give kom</w:t>
      </w:r>
      <w:r w:rsidR="00233652">
        <w:rPr>
          <w:rFonts w:asciiTheme="minorHAnsi" w:hAnsiTheme="minorHAnsi" w:cs="Arial"/>
        </w:rPr>
        <w:softHyphen/>
      </w:r>
      <w:r w:rsidRPr="00B945B7">
        <w:rPr>
          <w:rFonts w:asciiTheme="minorHAnsi" w:hAnsiTheme="minorHAnsi" w:cs="Arial"/>
        </w:rPr>
        <w:t>men</w:t>
      </w:r>
      <w:r w:rsidR="00233652">
        <w:rPr>
          <w:rFonts w:asciiTheme="minorHAnsi" w:hAnsiTheme="minorHAnsi" w:cs="Arial"/>
        </w:rPr>
        <w:softHyphen/>
      </w:r>
      <w:r w:rsidRPr="00B945B7">
        <w:rPr>
          <w:rFonts w:asciiTheme="minorHAnsi" w:hAnsiTheme="minorHAnsi" w:cs="Arial"/>
        </w:rPr>
        <w:t>tarer til bilag B2 om ”Arkitekturmæssige afklaringer vedr. Ejendomsdata</w:t>
      </w:r>
      <w:r w:rsidR="00233652">
        <w:rPr>
          <w:rFonts w:asciiTheme="minorHAnsi" w:hAnsiTheme="minorHAnsi" w:cs="Arial"/>
        </w:rPr>
        <w:softHyphen/>
      </w:r>
      <w:r w:rsidRPr="00B945B7">
        <w:rPr>
          <w:rFonts w:asciiTheme="minorHAnsi" w:hAnsiTheme="minorHAnsi" w:cs="Arial"/>
        </w:rPr>
        <w:t>program</w:t>
      </w:r>
      <w:r w:rsidR="00233652">
        <w:rPr>
          <w:rFonts w:asciiTheme="minorHAnsi" w:hAnsiTheme="minorHAnsi" w:cs="Arial"/>
        </w:rPr>
        <w:softHyphen/>
      </w:r>
      <w:r w:rsidRPr="00B945B7">
        <w:rPr>
          <w:rFonts w:asciiTheme="minorHAnsi" w:hAnsiTheme="minorHAnsi" w:cs="Arial"/>
        </w:rPr>
        <w:t>met”, så evt. behov for justeringer kan indarbejdes inden grunddatabestyrelsens møde den 25. april”.</w:t>
      </w:r>
    </w:p>
    <w:p w14:paraId="4D981184" w14:textId="2A22D190" w:rsidR="00EF3BFD" w:rsidRDefault="00EF3BFD" w:rsidP="00E74D30">
      <w:pPr>
        <w:pStyle w:val="Brdtekst"/>
        <w:rPr>
          <w:rFonts w:asciiTheme="minorHAnsi" w:hAnsiTheme="minorHAnsi" w:cs="Arial"/>
        </w:rPr>
      </w:pPr>
      <w:r w:rsidRPr="00B945B7">
        <w:rPr>
          <w:rFonts w:asciiTheme="minorHAnsi" w:hAnsiTheme="minorHAnsi" w:cs="Arial"/>
          <w:b/>
        </w:rPr>
        <w:t>Ny arbejdsplan</w:t>
      </w:r>
      <w:r w:rsidRPr="00B945B7">
        <w:rPr>
          <w:rFonts w:asciiTheme="minorHAnsi" w:hAnsiTheme="minorHAnsi" w:cs="Arial"/>
          <w:b/>
        </w:rPr>
        <w:br/>
      </w:r>
      <w:r w:rsidRPr="00B945B7">
        <w:rPr>
          <w:rFonts w:asciiTheme="minorHAnsi" w:hAnsiTheme="minorHAnsi" w:cs="Arial"/>
        </w:rPr>
        <w:t>De identificerede og tilkomne nye opgaver kræver markante omprioriteringer i arbejds</w:t>
      </w:r>
      <w:r w:rsidR="00233652">
        <w:rPr>
          <w:rFonts w:asciiTheme="minorHAnsi" w:hAnsiTheme="minorHAnsi" w:cs="Arial"/>
        </w:rPr>
        <w:softHyphen/>
      </w:r>
      <w:r w:rsidRPr="00B945B7">
        <w:rPr>
          <w:rFonts w:asciiTheme="minorHAnsi" w:hAnsiTheme="minorHAnsi" w:cs="Arial"/>
        </w:rPr>
        <w:lastRenderedPageBreak/>
        <w:t>planerne for GD1 og GD2. Delprogrammerne må nu prioritere opgaver mhp. at få afslut</w:t>
      </w:r>
      <w:r w:rsidR="00233652">
        <w:rPr>
          <w:rFonts w:asciiTheme="minorHAnsi" w:hAnsiTheme="minorHAnsi" w:cs="Arial"/>
        </w:rPr>
        <w:softHyphen/>
      </w:r>
      <w:r w:rsidRPr="00B945B7">
        <w:rPr>
          <w:rFonts w:asciiTheme="minorHAnsi" w:hAnsiTheme="minorHAnsi" w:cs="Arial"/>
        </w:rPr>
        <w:t>tet fælles afklaringer og kvalitetssikring af integrationerne (services og hændelser) registrene imellem. Det betyder, at replanlægningen, dvs. udarbejdelsen af ”detaljeret tidsplan for delprogrammets implementering på datafordeleren”, først kan foretages efter sommerferien</w:t>
      </w:r>
      <w:r>
        <w:rPr>
          <w:rFonts w:asciiTheme="minorHAnsi" w:hAnsiTheme="minorHAnsi" w:cs="Arial"/>
        </w:rPr>
        <w:t xml:space="preserve"> (Jf. </w:t>
      </w:r>
      <w:proofErr w:type="gramStart"/>
      <w:r>
        <w:rPr>
          <w:rFonts w:asciiTheme="minorHAnsi" w:hAnsiTheme="minorHAnsi" w:cs="Arial"/>
        </w:rPr>
        <w:t>slide</w:t>
      </w:r>
      <w:proofErr w:type="gramEnd"/>
      <w:r>
        <w:rPr>
          <w:rFonts w:asciiTheme="minorHAnsi" w:hAnsiTheme="minorHAnsi" w:cs="Arial"/>
        </w:rPr>
        <w:t xml:space="preserve"> 11)</w:t>
      </w:r>
    </w:p>
    <w:p w14:paraId="6501DBE2" w14:textId="77777777" w:rsidR="00EF3BFD" w:rsidRDefault="00EF3BFD" w:rsidP="00E74D30">
      <w:pPr>
        <w:pStyle w:val="Brdtekst"/>
        <w:rPr>
          <w:rFonts w:asciiTheme="minorHAnsi" w:hAnsiTheme="minorHAnsi" w:cs="Arial"/>
        </w:rPr>
      </w:pPr>
      <w:r w:rsidRPr="00B945B7">
        <w:rPr>
          <w:rFonts w:asciiTheme="minorHAnsi" w:hAnsiTheme="minorHAnsi" w:cs="Arial"/>
        </w:rPr>
        <w:t xml:space="preserve">SRU bemærkede, at de tværgående afklaringer også behandles på i GD7 styregruppen 9. april og i grunddatabestyrelsen den 25. april. </w:t>
      </w:r>
    </w:p>
    <w:p w14:paraId="054B7A43" w14:textId="77777777" w:rsidR="00620DA4" w:rsidRDefault="00EF3BFD" w:rsidP="00620DA4">
      <w:pPr>
        <w:pStyle w:val="Brdtekst"/>
        <w:rPr>
          <w:rFonts w:asciiTheme="minorHAnsi" w:hAnsiTheme="minorHAnsi" w:cs="Arial"/>
        </w:rPr>
      </w:pPr>
      <w:r w:rsidRPr="00B945B7">
        <w:rPr>
          <w:rFonts w:asciiTheme="minorHAnsi" w:hAnsiTheme="minorHAnsi" w:cs="Arial"/>
        </w:rPr>
        <w:t>Med disse bemærkninger tiltrådte styregruppen de prioriteringer, som er anført under afsnittet "ny arbejdsplan" (dagsordenens bilag B).</w:t>
      </w:r>
    </w:p>
    <w:p w14:paraId="69F1AA63" w14:textId="12243DCC" w:rsidR="00620DA4" w:rsidRPr="00620DA4" w:rsidRDefault="00620DA4" w:rsidP="00620DA4">
      <w:pPr>
        <w:pStyle w:val="Brdtekst"/>
        <w:rPr>
          <w:rFonts w:asciiTheme="minorHAnsi" w:hAnsiTheme="minorHAnsi" w:cs="Arial"/>
          <w:i/>
        </w:rPr>
      </w:pPr>
      <w:r w:rsidRPr="00620DA4">
        <w:rPr>
          <w:rFonts w:asciiTheme="minorHAnsi" w:hAnsiTheme="minorHAnsi" w:cs="Arial"/>
        </w:rPr>
        <w:t>IT-projektrådet har offentliggjort statusrapport for 2. halvår 2013. IT-projektrådet har i deres rapport givet GD1 status af ”grøn”. SRU bemærkede, at GD2 i forhold til afrap</w:t>
      </w:r>
      <w:r w:rsidR="00233652">
        <w:rPr>
          <w:rFonts w:asciiTheme="minorHAnsi" w:hAnsiTheme="minorHAnsi" w:cs="Arial"/>
        </w:rPr>
        <w:softHyphen/>
      </w:r>
      <w:r w:rsidRPr="00620DA4">
        <w:rPr>
          <w:rFonts w:asciiTheme="minorHAnsi" w:hAnsiTheme="minorHAnsi" w:cs="Arial"/>
        </w:rPr>
        <w:t>porte</w:t>
      </w:r>
      <w:r w:rsidR="00233652">
        <w:rPr>
          <w:rFonts w:asciiTheme="minorHAnsi" w:hAnsiTheme="minorHAnsi" w:cs="Arial"/>
        </w:rPr>
        <w:softHyphen/>
      </w:r>
      <w:r w:rsidRPr="00620DA4">
        <w:rPr>
          <w:rFonts w:asciiTheme="minorHAnsi" w:hAnsiTheme="minorHAnsi" w:cs="Arial"/>
        </w:rPr>
        <w:t xml:space="preserve">ring til IT-projektrådet bliver udfordret af at det først er efter næste </w:t>
      </w:r>
      <w:proofErr w:type="spellStart"/>
      <w:r w:rsidRPr="00620DA4">
        <w:rPr>
          <w:rFonts w:asciiTheme="minorHAnsi" w:hAnsiTheme="minorHAnsi" w:cs="Arial"/>
        </w:rPr>
        <w:t>statusrap</w:t>
      </w:r>
      <w:r w:rsidR="00233652">
        <w:rPr>
          <w:rFonts w:asciiTheme="minorHAnsi" w:hAnsiTheme="minorHAnsi" w:cs="Arial"/>
        </w:rPr>
        <w:softHyphen/>
      </w:r>
      <w:r w:rsidRPr="00620DA4">
        <w:rPr>
          <w:rFonts w:asciiTheme="minorHAnsi" w:hAnsiTheme="minorHAnsi" w:cs="Arial"/>
        </w:rPr>
        <w:t>por</w:t>
      </w:r>
      <w:r w:rsidR="00233652">
        <w:rPr>
          <w:rFonts w:asciiTheme="minorHAnsi" w:hAnsiTheme="minorHAnsi" w:cs="Arial"/>
        </w:rPr>
        <w:softHyphen/>
      </w:r>
      <w:r w:rsidRPr="00620DA4">
        <w:rPr>
          <w:rFonts w:asciiTheme="minorHAnsi" w:hAnsiTheme="minorHAnsi" w:cs="Arial"/>
        </w:rPr>
        <w:t>tering</w:t>
      </w:r>
      <w:proofErr w:type="spellEnd"/>
      <w:r w:rsidRPr="00620DA4">
        <w:rPr>
          <w:rFonts w:asciiTheme="minorHAnsi" w:hAnsiTheme="minorHAnsi" w:cs="Arial"/>
        </w:rPr>
        <w:t xml:space="preserve"> at en ændret baseline bliver besluttet som et resultat af replanlægningen. </w:t>
      </w:r>
    </w:p>
    <w:p w14:paraId="7E7E6CD5" w14:textId="77777777" w:rsidR="001947E6" w:rsidRDefault="00327D33" w:rsidP="00D40A3F">
      <w:pPr>
        <w:pStyle w:val="Overskrift1"/>
      </w:pPr>
      <w:r>
        <w:t xml:space="preserve">Offentliggørelse af </w:t>
      </w:r>
      <w:r w:rsidR="001947E6" w:rsidRPr="001947E6">
        <w:t>GD2 statusrapport for 2.halvår 2013 til IT-projektrådet</w:t>
      </w:r>
      <w:r w:rsidR="00856D31">
        <w:t xml:space="preserve"> (O)</w:t>
      </w:r>
    </w:p>
    <w:p w14:paraId="32272079" w14:textId="6BA41EFC" w:rsidR="00620DA4" w:rsidRPr="00620DA4" w:rsidRDefault="00620DA4" w:rsidP="00620DA4">
      <w:pPr>
        <w:pStyle w:val="Brdtekst"/>
        <w:rPr>
          <w:rFonts w:asciiTheme="minorHAnsi" w:hAnsiTheme="minorHAnsi" w:cs="Arial"/>
          <w:i/>
        </w:rPr>
      </w:pPr>
      <w:r w:rsidRPr="00620DA4">
        <w:rPr>
          <w:rFonts w:asciiTheme="minorHAnsi" w:hAnsiTheme="minorHAnsi" w:cs="Arial"/>
        </w:rPr>
        <w:t>IT-projektrådet har offentliggjort statusrapport for 2. halvår 2013. IT-projektrådet har i deres rapport givet GD1 status af ”grøn”. SRU bemærkede, at GD2 i forhold til afrappor</w:t>
      </w:r>
      <w:r w:rsidR="00233652">
        <w:rPr>
          <w:rFonts w:asciiTheme="minorHAnsi" w:hAnsiTheme="minorHAnsi" w:cs="Arial"/>
        </w:rPr>
        <w:softHyphen/>
      </w:r>
      <w:r w:rsidRPr="00620DA4">
        <w:rPr>
          <w:rFonts w:asciiTheme="minorHAnsi" w:hAnsiTheme="minorHAnsi" w:cs="Arial"/>
        </w:rPr>
        <w:t>te</w:t>
      </w:r>
      <w:r w:rsidR="00233652">
        <w:rPr>
          <w:rFonts w:asciiTheme="minorHAnsi" w:hAnsiTheme="minorHAnsi" w:cs="Arial"/>
        </w:rPr>
        <w:softHyphen/>
      </w:r>
      <w:r w:rsidRPr="00620DA4">
        <w:rPr>
          <w:rFonts w:asciiTheme="minorHAnsi" w:hAnsiTheme="minorHAnsi" w:cs="Arial"/>
        </w:rPr>
        <w:t xml:space="preserve">ring til IT-projektrådet bliver udfordret af at det først er efter næste statusrapportering at en ændret baseline bliver besluttet som et resultat af replanlægningen. </w:t>
      </w:r>
    </w:p>
    <w:p w14:paraId="5D169653" w14:textId="77777777" w:rsidR="00D40A3F" w:rsidRDefault="00D40A3F" w:rsidP="00D40A3F">
      <w:pPr>
        <w:pStyle w:val="Overskrift1"/>
      </w:pPr>
      <w:r w:rsidRPr="00D40A3F">
        <w:t>Status for delprogrammets fremdrift</w:t>
      </w:r>
    </w:p>
    <w:p w14:paraId="4691D734" w14:textId="77777777" w:rsidR="00BC1323" w:rsidRPr="00BC1323" w:rsidRDefault="00D40A3F" w:rsidP="00D01355">
      <w:pPr>
        <w:pStyle w:val="Brdtekst"/>
      </w:pPr>
      <w:r w:rsidRPr="00D40A3F">
        <w:t xml:space="preserve">MLI orienterede </w:t>
      </w:r>
      <w:r>
        <w:t xml:space="preserve">om </w:t>
      </w:r>
      <w:r w:rsidR="00BC1323">
        <w:t>p</w:t>
      </w:r>
      <w:r w:rsidR="00BC1323" w:rsidRPr="00BC1323">
        <w:t xml:space="preserve">rogramledelsens generelle vurdering </w:t>
      </w:r>
      <w:r w:rsidR="00BC1323">
        <w:t>af status i delprogrammet</w:t>
      </w:r>
      <w:r w:rsidR="00BC1323" w:rsidRPr="00BC1323">
        <w:t xml:space="preserve">: </w:t>
      </w:r>
    </w:p>
    <w:p w14:paraId="63F9B2B1" w14:textId="77777777" w:rsidR="00A92610" w:rsidRPr="00A92610" w:rsidRDefault="00A92610" w:rsidP="00BC34D2">
      <w:pPr>
        <w:pStyle w:val="Brdtekst"/>
      </w:pPr>
      <w:r w:rsidRPr="00A92610">
        <w:t>Der er god fremdrift, og vigtige milepæle nærmer sig. Der er meget, meget travlt, og det har vist sig, at enkelte opgaver må udskydes.</w:t>
      </w:r>
    </w:p>
    <w:p w14:paraId="7D49111B" w14:textId="77777777" w:rsidR="00A92610" w:rsidRPr="00A92610" w:rsidRDefault="00A92610" w:rsidP="00BC34D2">
      <w:pPr>
        <w:pStyle w:val="Brdtekst"/>
      </w:pPr>
      <w:r w:rsidRPr="00A92610">
        <w:t xml:space="preserve">Ressourcesituationen er yderst kritisk og </w:t>
      </w:r>
      <w:r w:rsidR="003F151A">
        <w:t xml:space="preserve">der er </w:t>
      </w:r>
      <w:r w:rsidRPr="00A92610">
        <w:t>et ekstra ressourcetræk, som følge af de arkitekturmæssige afklaringer og den efterfølgende replanlægning bliver en meget stor udfordring.</w:t>
      </w:r>
    </w:p>
    <w:p w14:paraId="77222CB8" w14:textId="1245A0E9" w:rsidR="00A92610" w:rsidRPr="00A92610" w:rsidRDefault="00A92610">
      <w:pPr>
        <w:pStyle w:val="Brdtekst"/>
      </w:pPr>
      <w:r w:rsidRPr="00A92610">
        <w:t xml:space="preserve">Det bliver </w:t>
      </w:r>
      <w:r w:rsidR="0069294B">
        <w:t xml:space="preserve">ligeledes </w:t>
      </w:r>
      <w:r w:rsidRPr="00A92610">
        <w:t>en stadig større udfordring for både projekter og eksterne gevinst</w:t>
      </w:r>
      <w:r w:rsidR="0069294B">
        <w:softHyphen/>
      </w:r>
      <w:r w:rsidRPr="00A92610">
        <w:t>tagere</w:t>
      </w:r>
      <w:r w:rsidR="007743B1">
        <w:t>,</w:t>
      </w:r>
      <w:r w:rsidRPr="00A92610">
        <w:t xml:space="preserve"> at der ikke foreligger en opdateret programplan. Det er svært for projekterne at lave detaljeret planlægning og </w:t>
      </w:r>
      <w:r w:rsidR="00380778">
        <w:t>der</w:t>
      </w:r>
      <w:r w:rsidRPr="00A92610">
        <w:t xml:space="preserve"> kan ikke </w:t>
      </w:r>
      <w:r w:rsidR="00380778">
        <w:t>gives</w:t>
      </w:r>
      <w:r w:rsidR="00233652">
        <w:t xml:space="preserve"> </w:t>
      </w:r>
      <w:r w:rsidRPr="00A92610">
        <w:t>tyd</w:t>
      </w:r>
      <w:r w:rsidR="00380778">
        <w:t>elige</w:t>
      </w:r>
      <w:r w:rsidRPr="00A92610">
        <w:t xml:space="preserve"> svar om datoer for ibrug</w:t>
      </w:r>
      <w:r w:rsidR="0069294B">
        <w:softHyphen/>
      </w:r>
      <w:r w:rsidRPr="00A92610">
        <w:t xml:space="preserve">tagning ud til gevinsttagerne. </w:t>
      </w:r>
    </w:p>
    <w:p w14:paraId="751A8F0B" w14:textId="0C804F16" w:rsidR="00CF6737" w:rsidRDefault="00E0379B">
      <w:pPr>
        <w:pStyle w:val="Brdtekst"/>
      </w:pPr>
      <w:r>
        <w:lastRenderedPageBreak/>
        <w:t>KS</w:t>
      </w:r>
      <w:r w:rsidR="00CF6737">
        <w:t>K gav en mundl</w:t>
      </w:r>
      <w:r w:rsidR="003F151A">
        <w:t>igt orientering om forskydning</w:t>
      </w:r>
      <w:r w:rsidR="00CF6737">
        <w:t xml:space="preserve"> af milepæl</w:t>
      </w:r>
      <w:r w:rsidR="007743B1">
        <w:t xml:space="preserve"> </w:t>
      </w:r>
      <w:r w:rsidR="00CF6737">
        <w:t xml:space="preserve">5 – idriftsættelse af </w:t>
      </w:r>
      <w:proofErr w:type="spellStart"/>
      <w:r w:rsidR="00CF6737">
        <w:t>dialog</w:t>
      </w:r>
      <w:r w:rsidR="0069294B">
        <w:softHyphen/>
      </w:r>
      <w:r w:rsidR="00CF6737">
        <w:t>klient</w:t>
      </w:r>
      <w:proofErr w:type="spellEnd"/>
      <w:r w:rsidR="00CF6737">
        <w:t xml:space="preserve"> og adresseklient 1</w:t>
      </w:r>
      <w:r w:rsidR="00D32487">
        <w:t>. Forskydningen af milepæl 5 er</w:t>
      </w:r>
      <w:r w:rsidR="007743B1">
        <w:t xml:space="preserve"> beskrevet i </w:t>
      </w:r>
      <w:r w:rsidR="00CF6737">
        <w:t xml:space="preserve">et </w:t>
      </w:r>
      <w:r>
        <w:t>bilag 6</w:t>
      </w:r>
      <w:r w:rsidR="00CF6737">
        <w:t xml:space="preserve">, som blev uddelt på mødet. </w:t>
      </w:r>
      <w:r w:rsidR="007743B1">
        <w:t xml:space="preserve">KSK forklarede, at </w:t>
      </w:r>
      <w:r w:rsidR="00CF6737">
        <w:t xml:space="preserve">dialogklient og adresseklient 1 er et værktøj, som skal understøtte opgaven med supplering af adresser, hvor dialog med ejer er vigtig i processen. Det er en foreløbig klient baseret på de nuværende BBR. Klient 2 </w:t>
      </w:r>
      <w:r w:rsidR="003B40B9">
        <w:t xml:space="preserve">vil </w:t>
      </w:r>
      <w:r w:rsidR="00CF6737">
        <w:t xml:space="preserve">basere sig på Adresseregisteret. </w:t>
      </w:r>
      <w:r w:rsidR="00EC407B">
        <w:t xml:space="preserve">Milepælen rykkes til september og information herom vil blive kommunikeret bredt ud til kommunerne. </w:t>
      </w:r>
    </w:p>
    <w:p w14:paraId="16EE911C" w14:textId="2EA7A566" w:rsidR="00B54862" w:rsidRDefault="005443EF">
      <w:pPr>
        <w:pStyle w:val="Brdtekst"/>
      </w:pPr>
      <w:r>
        <w:t>JR</w:t>
      </w:r>
      <w:r w:rsidR="003B40B9">
        <w:t>O</w:t>
      </w:r>
      <w:r>
        <w:t xml:space="preserve"> spurgte,</w:t>
      </w:r>
      <w:r w:rsidR="00EC407B">
        <w:t xml:space="preserve"> om forskydningen har effekt på</w:t>
      </w:r>
      <w:r w:rsidR="007743B1">
        <w:t>,</w:t>
      </w:r>
      <w:r w:rsidR="00EC407B">
        <w:t xml:space="preserve"> hvornår supplering af adresser kan foregå. MLI forklarede, at </w:t>
      </w:r>
      <w:r w:rsidR="0069294B">
        <w:t xml:space="preserve">forskydningen naturligvis </w:t>
      </w:r>
      <w:r w:rsidR="00D77D57">
        <w:t>kan få</w:t>
      </w:r>
      <w:r w:rsidR="0069294B">
        <w:t xml:space="preserve"> betydning for arbejdet</w:t>
      </w:r>
      <w:r w:rsidR="00D23C38">
        <w:t>. Det vil</w:t>
      </w:r>
      <w:r w:rsidR="0069294B">
        <w:t xml:space="preserve"> alt andet lige stille kommunerne ringere de første måneder</w:t>
      </w:r>
      <w:r w:rsidR="00D23C38">
        <w:t>, men ikke bremse arbejdet</w:t>
      </w:r>
      <w:r w:rsidR="0069294B">
        <w:t xml:space="preserve">. </w:t>
      </w:r>
      <w:r w:rsidR="00D23C38">
        <w:t>D</w:t>
      </w:r>
      <w:r w:rsidR="0069294B">
        <w:t xml:space="preserve">et forhåbningen at den indledende forberedelse og planlægning af de </w:t>
      </w:r>
      <w:r w:rsidR="00EC407B">
        <w:t xml:space="preserve">første </w:t>
      </w:r>
      <w:proofErr w:type="spellStart"/>
      <w:r w:rsidR="003F151A">
        <w:t>supplerings</w:t>
      </w:r>
      <w:r w:rsidR="00233652">
        <w:softHyphen/>
      </w:r>
      <w:r w:rsidR="003F151A">
        <w:t>opgaver</w:t>
      </w:r>
      <w:proofErr w:type="spellEnd"/>
      <w:r w:rsidR="003F151A">
        <w:t xml:space="preserve"> </w:t>
      </w:r>
      <w:r w:rsidR="0069294B">
        <w:t>kan ske uden dén funktionalitet, som først vil være til stede i version 1.0, dvs. i septem</w:t>
      </w:r>
      <w:r w:rsidR="0069294B">
        <w:softHyphen/>
        <w:t>ber</w:t>
      </w:r>
      <w:r w:rsidR="007743B1" w:rsidRPr="005443EF">
        <w:rPr>
          <w:color w:val="FF0000"/>
        </w:rPr>
        <w:t xml:space="preserve">. </w:t>
      </w:r>
      <w:r w:rsidR="00B54862" w:rsidRPr="005443EF">
        <w:rPr>
          <w:color w:val="FF0000"/>
        </w:rPr>
        <w:t xml:space="preserve"> </w:t>
      </w:r>
    </w:p>
    <w:p w14:paraId="5941993D" w14:textId="64CE7DC1" w:rsidR="00D32487" w:rsidRDefault="007743B1">
      <w:pPr>
        <w:pStyle w:val="Brdtekst"/>
      </w:pPr>
      <w:r>
        <w:t xml:space="preserve">AKP </w:t>
      </w:r>
      <w:r w:rsidR="003D0435">
        <w:t>bemærkede</w:t>
      </w:r>
      <w:r>
        <w:t xml:space="preserve">, at </w:t>
      </w:r>
      <w:r w:rsidR="001D57E8">
        <w:t xml:space="preserve">der hos </w:t>
      </w:r>
      <w:r w:rsidR="00380778">
        <w:t>en del</w:t>
      </w:r>
      <w:r w:rsidR="001D57E8">
        <w:t xml:space="preserve"> kommuner er allokeret ressourcer</w:t>
      </w:r>
      <w:r w:rsidR="003F151A">
        <w:t xml:space="preserve"> til supplerings</w:t>
      </w:r>
      <w:r w:rsidR="0069294B">
        <w:softHyphen/>
      </w:r>
      <w:r w:rsidR="003F151A">
        <w:t>opgaven</w:t>
      </w:r>
      <w:r w:rsidR="001D57E8">
        <w:t xml:space="preserve">, og at KL får mange henvendelser om betydningen for netop dette. </w:t>
      </w:r>
      <w:r w:rsidR="00380778">
        <w:t>AKP</w:t>
      </w:r>
      <w:r w:rsidR="001D57E8">
        <w:t xml:space="preserve"> tilføjede, at kommunerne </w:t>
      </w:r>
      <w:r w:rsidR="00D23C38">
        <w:t xml:space="preserve">kan få </w:t>
      </w:r>
      <w:r w:rsidR="001D57E8">
        <w:t xml:space="preserve">problemer, hvis ikke det der kommer til september er godt. </w:t>
      </w:r>
      <w:r w:rsidR="00D32487">
        <w:tab/>
      </w:r>
    </w:p>
    <w:p w14:paraId="44A0B099" w14:textId="2F5513F0" w:rsidR="00B54862" w:rsidRDefault="003F151A">
      <w:pPr>
        <w:pStyle w:val="Brdtekst"/>
      </w:pPr>
      <w:r>
        <w:t xml:space="preserve">Styregruppen tog udskydning af milepæl 5 til efterretning, med </w:t>
      </w:r>
      <w:r w:rsidR="00B54862">
        <w:t xml:space="preserve">mulighed for at </w:t>
      </w:r>
      <w:r>
        <w:t>sende evt. kommentarer frem til tirsdag</w:t>
      </w:r>
      <w:r w:rsidR="00380778">
        <w:t xml:space="preserve"> 7. april</w:t>
      </w:r>
      <w:r>
        <w:t xml:space="preserve">. </w:t>
      </w:r>
    </w:p>
    <w:p w14:paraId="63A3A596" w14:textId="77777777" w:rsidR="00D40A3F" w:rsidRDefault="00D40A3F">
      <w:pPr>
        <w:pStyle w:val="Brdtekst"/>
      </w:pPr>
      <w:r>
        <w:t>MLI gennemgik status for hvert enkelt projekt</w:t>
      </w:r>
      <w:r w:rsidR="001D57E8">
        <w:t xml:space="preserve"> samt u</w:t>
      </w:r>
      <w:r>
        <w:t>deståender for løsningsar</w:t>
      </w:r>
      <w:r w:rsidR="001D57E8">
        <w:t>kitekturen for adresseregistret.</w:t>
      </w:r>
    </w:p>
    <w:p w14:paraId="0BC6AAEE" w14:textId="165CD9A0" w:rsidR="00036CC8" w:rsidRDefault="00036CC8">
      <w:pPr>
        <w:pStyle w:val="Brdtekst"/>
      </w:pPr>
      <w:r>
        <w:t xml:space="preserve">Styregruppen tog med ovenstående bemærkninger </w:t>
      </w:r>
      <w:r w:rsidR="006506FA">
        <w:t>statussen</w:t>
      </w:r>
      <w:r>
        <w:t xml:space="preserve"> til efterretning.</w:t>
      </w:r>
    </w:p>
    <w:p w14:paraId="18145AB0" w14:textId="77777777" w:rsidR="00D92B96" w:rsidRPr="00D92B96" w:rsidRDefault="00D92B96" w:rsidP="00D92B96">
      <w:pPr>
        <w:pStyle w:val="Overskrift1"/>
      </w:pPr>
      <w:r w:rsidRPr="00D92B96">
        <w:t>Præsentation af projekt Adresseregler i GD2 jf. bilag 3 (O)</w:t>
      </w:r>
    </w:p>
    <w:p w14:paraId="5FE7DAB1" w14:textId="77777777" w:rsidR="00D92B96" w:rsidRDefault="00D92B96" w:rsidP="00BC34D2">
      <w:pPr>
        <w:pStyle w:val="Brdtekst"/>
      </w:pPr>
      <w:r>
        <w:t>Gerda Bredvig</w:t>
      </w:r>
      <w:r w:rsidR="00D81A52">
        <w:t xml:space="preserve"> (GB)</w:t>
      </w:r>
      <w:r>
        <w:t>, projektleder i MBBL for projektet orienterede om projekt Adresseregler i GD2.</w:t>
      </w:r>
    </w:p>
    <w:p w14:paraId="5CBDA073" w14:textId="34AEB43A" w:rsidR="004F6F89" w:rsidRDefault="00D81A52">
      <w:pPr>
        <w:pStyle w:val="Brdtekst"/>
      </w:pPr>
      <w:r>
        <w:t>AKP spurgte til</w:t>
      </w:r>
      <w:r w:rsidR="00036CC8">
        <w:t xml:space="preserve"> om der kunne </w:t>
      </w:r>
      <w:r>
        <w:t xml:space="preserve">laves en ny </w:t>
      </w:r>
      <w:r w:rsidR="004F6F89">
        <w:t>adresselov</w:t>
      </w:r>
      <w:r>
        <w:t xml:space="preserve">. SRU </w:t>
      </w:r>
      <w:r w:rsidR="00036CC8">
        <w:t>svarede</w:t>
      </w:r>
      <w:r>
        <w:t xml:space="preserve">, at </w:t>
      </w:r>
      <w:r w:rsidR="00D23C38">
        <w:t>det kunne være en mulighed m</w:t>
      </w:r>
      <w:r w:rsidR="00D77D57">
        <w:t>e</w:t>
      </w:r>
      <w:r w:rsidR="00D23C38">
        <w:t xml:space="preserve">n at det alene af </w:t>
      </w:r>
      <w:r>
        <w:t>ressource</w:t>
      </w:r>
      <w:r w:rsidR="0069294B">
        <w:softHyphen/>
      </w:r>
      <w:r>
        <w:t>mæssig</w:t>
      </w:r>
      <w:r w:rsidR="00D23C38">
        <w:t xml:space="preserve">e årsager ikke er en opgave MBBL umiddelbart kan </w:t>
      </w:r>
      <w:r w:rsidR="0069294B">
        <w:t>tage på sig nu</w:t>
      </w:r>
      <w:r>
        <w:t>. GB tilføjede, at det overvejes, at adresserne får sit eget kapitel i BBR loven</w:t>
      </w:r>
      <w:r w:rsidR="0069294B">
        <w:t>, af hen</w:t>
      </w:r>
      <w:r w:rsidR="0069294B">
        <w:softHyphen/>
        <w:t>syn bl.a. til at gøre bestemmelserne mere læsbare</w:t>
      </w:r>
      <w:r>
        <w:t xml:space="preserve">. </w:t>
      </w:r>
    </w:p>
    <w:p w14:paraId="71C1480C" w14:textId="77777777" w:rsidR="00D81A52" w:rsidRPr="00573493" w:rsidRDefault="00D81A52" w:rsidP="00D01355">
      <w:pPr>
        <w:pStyle w:val="Brdtekst"/>
      </w:pPr>
      <w:r>
        <w:t>Styregruppen takkede for en god orientering</w:t>
      </w:r>
      <w:r w:rsidR="00EF0F52">
        <w:t>.</w:t>
      </w:r>
    </w:p>
    <w:p w14:paraId="1EF5E042" w14:textId="77777777" w:rsidR="00765EA3" w:rsidRDefault="00D02512" w:rsidP="006C5470">
      <w:pPr>
        <w:pStyle w:val="Overskrift1"/>
      </w:pPr>
      <w:r>
        <w:lastRenderedPageBreak/>
        <w:t>Vejreferencemodellen (O)</w:t>
      </w:r>
      <w:r w:rsidR="00F16840">
        <w:t xml:space="preserve"> (efter </w:t>
      </w:r>
      <w:proofErr w:type="spellStart"/>
      <w:r w:rsidR="00F16840">
        <w:t>pkt</w:t>
      </w:r>
      <w:proofErr w:type="spellEnd"/>
      <w:r w:rsidR="00F16840">
        <w:t xml:space="preserve"> 9)</w:t>
      </w:r>
    </w:p>
    <w:p w14:paraId="59A90D08" w14:textId="2BEEF3AF" w:rsidR="00D81A52" w:rsidRPr="00355210" w:rsidRDefault="00D81A52" w:rsidP="00BC34D2">
      <w:pPr>
        <w:pStyle w:val="Brdtekst"/>
      </w:pPr>
      <w:r w:rsidRPr="00355210">
        <w:t xml:space="preserve">Jens Hollænder (JH) orienterede om </w:t>
      </w:r>
      <w:r w:rsidR="00F16840" w:rsidRPr="00355210">
        <w:t xml:space="preserve">Vejreferencemodellen.  </w:t>
      </w:r>
      <w:r w:rsidRPr="00355210">
        <w:t>Modellen muliggør</w:t>
      </w:r>
      <w:r w:rsidR="00023069" w:rsidRPr="00355210">
        <w:t xml:space="preserve"> anven</w:t>
      </w:r>
      <w:r w:rsidR="00F652A2">
        <w:softHyphen/>
      </w:r>
      <w:r w:rsidR="00023069" w:rsidRPr="00355210">
        <w:t xml:space="preserve">delse af fælles grunddata i hele vejsektoren. Modellen </w:t>
      </w:r>
      <w:r w:rsidR="005443EF" w:rsidRPr="00355210">
        <w:t>etablere</w:t>
      </w:r>
      <w:r w:rsidR="00355210">
        <w:t>r</w:t>
      </w:r>
      <w:r w:rsidR="005443EF" w:rsidRPr="00355210">
        <w:t xml:space="preserve"> referencelinjer på basis af FOT’s vejmidte og systemlinjer</w:t>
      </w:r>
      <w:r w:rsidR="00023069" w:rsidRPr="00355210">
        <w:t xml:space="preserve"> og stedfæster data på </w:t>
      </w:r>
      <w:r w:rsidR="005443EF" w:rsidRPr="00355210">
        <w:t>referencelinjerne</w:t>
      </w:r>
      <w:r w:rsidR="00023069" w:rsidRPr="00355210">
        <w:t xml:space="preserve">. </w:t>
      </w:r>
    </w:p>
    <w:p w14:paraId="4565C991" w14:textId="7B0AC895" w:rsidR="00023069" w:rsidRPr="00355210" w:rsidRDefault="00023069">
      <w:pPr>
        <w:pStyle w:val="Brdtekst"/>
      </w:pPr>
      <w:r w:rsidRPr="00355210">
        <w:t xml:space="preserve">Modellen </w:t>
      </w:r>
      <w:r w:rsidR="00F652A2">
        <w:t xml:space="preserve">er </w:t>
      </w:r>
      <w:r w:rsidRPr="00355210">
        <w:t>godkend</w:t>
      </w:r>
      <w:r w:rsidR="00F652A2">
        <w:t>t</w:t>
      </w:r>
      <w:r w:rsidRPr="00355210">
        <w:t xml:space="preserve"> </w:t>
      </w:r>
      <w:r w:rsidR="00F652A2">
        <w:t>af den nedsatte s</w:t>
      </w:r>
      <w:r w:rsidRPr="00355210">
        <w:t xml:space="preserve">tyregruppe </w:t>
      </w:r>
      <w:r w:rsidR="00B05C39">
        <w:t>for Vejreferencemodellen</w:t>
      </w:r>
      <w:r w:rsidR="00F652A2">
        <w:t xml:space="preserve"> som består af </w:t>
      </w:r>
      <w:r w:rsidR="00F652A2">
        <w:rPr>
          <w:color w:val="FF0000"/>
        </w:rPr>
        <w:t>V</w:t>
      </w:r>
      <w:r w:rsidRPr="00355210">
        <w:t xml:space="preserve">ejdirektoratet, KL og GST. </w:t>
      </w:r>
      <w:r w:rsidR="00F652A2">
        <w:t>En kravspecifikation er ved at blive færdiggjort mhp. god</w:t>
      </w:r>
      <w:r w:rsidR="00FE3333">
        <w:softHyphen/>
      </w:r>
      <w:r w:rsidR="00F652A2">
        <w:t>kendelse styregruppen og efterfølgende EU-udbud af opgaven.</w:t>
      </w:r>
    </w:p>
    <w:p w14:paraId="6CF29B76" w14:textId="00D3C579" w:rsidR="00023069" w:rsidRDefault="00023069">
      <w:pPr>
        <w:pStyle w:val="Brdtekst"/>
      </w:pPr>
      <w:r w:rsidRPr="00355210">
        <w:t xml:space="preserve">MLI forklarede betydningen af Vejreferencemodellen for Adresseprogrammet. </w:t>
      </w:r>
      <w:r w:rsidR="00F652A2">
        <w:t xml:space="preserve">Fordelene vil kunne være </w:t>
      </w:r>
      <w:r w:rsidRPr="00355210">
        <w:t>en bedre geografisk stedfæstelse af</w:t>
      </w:r>
      <w:r w:rsidR="00B05C39">
        <w:t>,</w:t>
      </w:r>
      <w:r w:rsidRPr="00355210">
        <w:t xml:space="preserve"> hvor vejnavnet ligger</w:t>
      </w:r>
      <w:r w:rsidR="00355210" w:rsidRPr="00355210">
        <w:t xml:space="preserve">. </w:t>
      </w:r>
      <w:r w:rsidR="00F652A2">
        <w:t xml:space="preserve">Der vil også kunne være tale om en mere </w:t>
      </w:r>
      <w:r w:rsidRPr="00355210">
        <w:t xml:space="preserve">enkel </w:t>
      </w:r>
      <w:r w:rsidR="00355210" w:rsidRPr="00355210">
        <w:t xml:space="preserve">tilknytning af adresser til vejnettet. </w:t>
      </w:r>
      <w:r w:rsidR="00F652A2">
        <w:t>MBBL har be</w:t>
      </w:r>
      <w:r w:rsidR="00F652A2">
        <w:softHyphen/>
        <w:t>slut</w:t>
      </w:r>
      <w:r w:rsidR="00F652A2">
        <w:softHyphen/>
        <w:t xml:space="preserve">tet at igangsætte en </w:t>
      </w:r>
      <w:r w:rsidR="00355210" w:rsidRPr="00355210">
        <w:t>undersøge</w:t>
      </w:r>
      <w:r w:rsidR="00F652A2">
        <w:t>lse af</w:t>
      </w:r>
      <w:r w:rsidR="00355210" w:rsidRPr="00355210">
        <w:t xml:space="preserve">, hvordan </w:t>
      </w:r>
      <w:r w:rsidR="00F652A2">
        <w:t xml:space="preserve">og hvornår </w:t>
      </w:r>
      <w:r w:rsidR="00355210" w:rsidRPr="00355210">
        <w:t>den nye model kan indplaceres i Adresse</w:t>
      </w:r>
      <w:r w:rsidR="00F652A2">
        <w:softHyphen/>
      </w:r>
      <w:r w:rsidR="00355210" w:rsidRPr="00355210">
        <w:t>programmet</w:t>
      </w:r>
      <w:r w:rsidR="00F652A2">
        <w:t>, såfremt den realiseres, herunder de tidsmæssige, myndigheds</w:t>
      </w:r>
      <w:r w:rsidR="00F652A2">
        <w:softHyphen/>
        <w:t>mæs</w:t>
      </w:r>
      <w:r w:rsidR="00F652A2">
        <w:softHyphen/>
        <w:t>sige, tekniske og økono</w:t>
      </w:r>
      <w:r w:rsidR="00F652A2">
        <w:softHyphen/>
        <w:t xml:space="preserve">miske aspekter. </w:t>
      </w:r>
      <w:r w:rsidR="00355210" w:rsidRPr="00355210">
        <w:t xml:space="preserve"> </w:t>
      </w:r>
    </w:p>
    <w:p w14:paraId="3242EB43" w14:textId="77777777" w:rsidR="00EF0F52" w:rsidRPr="00573493" w:rsidRDefault="00EF0F52" w:rsidP="00D01355">
      <w:pPr>
        <w:pStyle w:val="Brdtekst"/>
      </w:pPr>
      <w:r>
        <w:t>Styregruppen takkede for en god orientering.</w:t>
      </w:r>
    </w:p>
    <w:p w14:paraId="4C484AAC" w14:textId="77777777" w:rsidR="00B05C39" w:rsidRDefault="00765EA3" w:rsidP="00B05C39">
      <w:pPr>
        <w:pStyle w:val="Overskrift1"/>
      </w:pPr>
      <w:r w:rsidRPr="00765EA3">
        <w:t>Håndtering af aktuelle risici for delprogrammet</w:t>
      </w:r>
      <w:r w:rsidR="00D02512">
        <w:t xml:space="preserve"> </w:t>
      </w:r>
      <w:r w:rsidR="00D02512" w:rsidRPr="00D02512">
        <w:rPr>
          <w:i/>
        </w:rPr>
        <w:t>jf. bilag 4</w:t>
      </w:r>
      <w:r w:rsidR="00D02512">
        <w:t xml:space="preserve"> (B)</w:t>
      </w:r>
    </w:p>
    <w:p w14:paraId="75937C52" w14:textId="77777777" w:rsidR="009C293B" w:rsidRDefault="00B05C39" w:rsidP="00BC34D2">
      <w:pPr>
        <w:pStyle w:val="Brdtekst"/>
      </w:pPr>
      <w:r w:rsidRPr="00B05C39">
        <w:t xml:space="preserve">Mht. </w:t>
      </w:r>
      <w:r>
        <w:t>emnet vedr. for</w:t>
      </w:r>
      <w:r w:rsidRPr="00B05C39">
        <w:t>sinket planlægning af arbejdspakker hos SKAT</w:t>
      </w:r>
      <w:r>
        <w:t xml:space="preserve"> </w:t>
      </w:r>
      <w:r w:rsidR="00DF41AB">
        <w:t>forklarede ST,</w:t>
      </w:r>
      <w:r w:rsidR="000409AD">
        <w:t xml:space="preserve"> at SKAT er udfordret ressourcemæssigt, og opgaverne ift. Adresseprogrammet pt. ikke er i fokus. </w:t>
      </w:r>
      <w:r w:rsidR="00DF41AB">
        <w:t xml:space="preserve">Desuden har </w:t>
      </w:r>
      <w:r w:rsidR="000409AD">
        <w:t>S</w:t>
      </w:r>
      <w:r w:rsidR="00DF41AB">
        <w:t>KAT</w:t>
      </w:r>
      <w:r w:rsidR="000409AD">
        <w:t xml:space="preserve"> brug for at kende </w:t>
      </w:r>
      <w:proofErr w:type="spellStart"/>
      <w:r w:rsidR="000409AD">
        <w:t>ERST</w:t>
      </w:r>
      <w:r w:rsidR="00F652A2">
        <w:t>’</w:t>
      </w:r>
      <w:r w:rsidR="000409AD">
        <w:t>s</w:t>
      </w:r>
      <w:proofErr w:type="spellEnd"/>
      <w:r w:rsidR="000409AD">
        <w:t xml:space="preserve"> planer, og </w:t>
      </w:r>
      <w:r w:rsidR="00DF41AB">
        <w:t xml:space="preserve">at vide hvornår </w:t>
      </w:r>
      <w:r w:rsidR="000409AD">
        <w:t xml:space="preserve">det er kritisk, at SKAT leveret noget. </w:t>
      </w:r>
    </w:p>
    <w:p w14:paraId="0C658074" w14:textId="0496CBA1" w:rsidR="000409AD" w:rsidRDefault="000409AD" w:rsidP="00BC34D2">
      <w:pPr>
        <w:pStyle w:val="Brdtekst"/>
      </w:pPr>
      <w:r>
        <w:t xml:space="preserve">MLI </w:t>
      </w:r>
      <w:r w:rsidR="009C293B">
        <w:t>bemærkede</w:t>
      </w:r>
      <w:r>
        <w:t xml:space="preserve">, at </w:t>
      </w:r>
      <w:r w:rsidR="00F652A2">
        <w:t>der som minimum børe være et fælles overblik over hvilke ændrin</w:t>
      </w:r>
      <w:r w:rsidR="009C293B">
        <w:softHyphen/>
      </w:r>
      <w:r w:rsidR="00F652A2">
        <w:t>ger der skal foretages i SKAT’s systemer</w:t>
      </w:r>
      <w:r w:rsidR="009C293B">
        <w:t xml:space="preserve"> for at opnå den situation der er forudsat i del</w:t>
      </w:r>
      <w:r w:rsidR="009C293B">
        <w:softHyphen/>
        <w:t>aftalen</w:t>
      </w:r>
      <w:r w:rsidR="00BF7321">
        <w:t>, herunde</w:t>
      </w:r>
      <w:r w:rsidR="009C293B">
        <w:t xml:space="preserve">r </w:t>
      </w:r>
      <w:r w:rsidR="00BF7321">
        <w:t xml:space="preserve">hvor omfattende </w:t>
      </w:r>
      <w:r w:rsidR="009C293B">
        <w:t>ændringer der er tale om</w:t>
      </w:r>
      <w:r>
        <w:t>.</w:t>
      </w:r>
    </w:p>
    <w:p w14:paraId="2CFD9F0F" w14:textId="44F1ADE5" w:rsidR="00B05C39" w:rsidRDefault="000409AD">
      <w:pPr>
        <w:pStyle w:val="Brdtekst"/>
      </w:pPr>
      <w:r>
        <w:t xml:space="preserve">Der var blandt SKAT og ERST en fælles forståelse af, at problematikken ikke er teknisk, </w:t>
      </w:r>
      <w:r w:rsidR="009C293B">
        <w:t>og at der i forvejen er et meget tæt samarbejde mellem de to myndigheder, hvorfor første udfordring er at opnå et fælles blik på opgaven</w:t>
      </w:r>
      <w:r w:rsidR="00B05C39">
        <w:t xml:space="preserve"> </w:t>
      </w:r>
      <w:r w:rsidR="009C293B">
        <w:t xml:space="preserve">som en forudsætning for at kunne </w:t>
      </w:r>
      <w:r w:rsidR="00B05C39">
        <w:t>syn</w:t>
      </w:r>
      <w:r w:rsidR="009C293B">
        <w:softHyphen/>
      </w:r>
      <w:r w:rsidR="00B05C39">
        <w:t>kro</w:t>
      </w:r>
      <w:r w:rsidR="009C293B">
        <w:softHyphen/>
      </w:r>
      <w:r w:rsidR="009C293B">
        <w:softHyphen/>
      </w:r>
      <w:r w:rsidR="00B05C39">
        <w:t>nisere planer</w:t>
      </w:r>
      <w:r w:rsidR="009C293B">
        <w:t>ne</w:t>
      </w:r>
      <w:r w:rsidR="00B05C39">
        <w:t xml:space="preserve">. </w:t>
      </w:r>
    </w:p>
    <w:p w14:paraId="18CBCFC7" w14:textId="77777777" w:rsidR="00EF0F52" w:rsidRDefault="00DF41AB">
      <w:pPr>
        <w:pStyle w:val="Brdtekst"/>
      </w:pPr>
      <w:r>
        <w:t xml:space="preserve">Det er mellem SKAT og ERST aftalt, at der afholdes et møde i april, hvor arkitekter fra begge myndigheder afgrænser opgaven sammen. </w:t>
      </w:r>
    </w:p>
    <w:p w14:paraId="0B276268" w14:textId="77777777" w:rsidR="00620DA4" w:rsidRDefault="00EF0F52" w:rsidP="00620DA4">
      <w:pPr>
        <w:pStyle w:val="Brdtekst"/>
        <w:rPr>
          <w:rFonts w:asciiTheme="minorHAnsi" w:hAnsiTheme="minorHAnsi"/>
        </w:rPr>
      </w:pPr>
      <w:r w:rsidRPr="00620DA4">
        <w:rPr>
          <w:rFonts w:asciiTheme="minorHAnsi" w:hAnsiTheme="minorHAnsi"/>
        </w:rPr>
        <w:t xml:space="preserve">Styregruppen besluttede, at </w:t>
      </w:r>
      <w:r w:rsidR="0024756D" w:rsidRPr="00620DA4">
        <w:rPr>
          <w:rFonts w:asciiTheme="minorHAnsi" w:hAnsiTheme="minorHAnsi"/>
        </w:rPr>
        <w:t>den på næste</w:t>
      </w:r>
      <w:r w:rsidR="00DF41AB" w:rsidRPr="00620DA4">
        <w:rPr>
          <w:rFonts w:asciiTheme="minorHAnsi" w:hAnsiTheme="minorHAnsi"/>
        </w:rPr>
        <w:t xml:space="preserve"> styregruppemøde den 15. maj orienteres </w:t>
      </w:r>
      <w:r w:rsidR="0024756D" w:rsidRPr="00620DA4">
        <w:rPr>
          <w:rFonts w:asciiTheme="minorHAnsi" w:hAnsiTheme="minorHAnsi"/>
        </w:rPr>
        <w:t xml:space="preserve">om fremdrift på arbejdet. </w:t>
      </w:r>
    </w:p>
    <w:p w14:paraId="7D3A689B" w14:textId="59C5CC5D" w:rsidR="00036CC8" w:rsidRPr="00620DA4" w:rsidRDefault="00D77D57" w:rsidP="00620DA4">
      <w:pPr>
        <w:pStyle w:val="Brdtekst"/>
        <w:rPr>
          <w:rFonts w:asciiTheme="minorHAnsi" w:hAnsiTheme="minorHAnsi"/>
        </w:rPr>
      </w:pPr>
      <w:r w:rsidRPr="00620DA4">
        <w:rPr>
          <w:rFonts w:asciiTheme="minorHAnsi" w:hAnsiTheme="minorHAnsi" w:cs="Arial"/>
          <w:iCs/>
        </w:rPr>
        <w:t xml:space="preserve">SRU redegjorde for at de øvrige risici </w:t>
      </w:r>
      <w:r w:rsidR="00036CC8" w:rsidRPr="00620DA4">
        <w:rPr>
          <w:rFonts w:asciiTheme="minorHAnsi" w:hAnsiTheme="minorHAnsi" w:cs="Arial"/>
          <w:iCs/>
        </w:rPr>
        <w:t xml:space="preserve">i risikobilaget, </w:t>
      </w:r>
      <w:r w:rsidRPr="00620DA4">
        <w:rPr>
          <w:rFonts w:asciiTheme="minorHAnsi" w:hAnsiTheme="minorHAnsi" w:cs="Arial"/>
          <w:iCs/>
        </w:rPr>
        <w:t xml:space="preserve">er de risici som er meddelt til grunddatabestyrelsen i den seneste statusrapportering. Disse risici er beskrevet inden </w:t>
      </w:r>
      <w:r w:rsidR="00036CC8" w:rsidRPr="00620DA4">
        <w:rPr>
          <w:rFonts w:asciiTheme="minorHAnsi" w:hAnsiTheme="minorHAnsi" w:cs="Arial"/>
          <w:iCs/>
        </w:rPr>
        <w:lastRenderedPageBreak/>
        <w:t>møde</w:t>
      </w:r>
      <w:r w:rsidRPr="00620DA4">
        <w:rPr>
          <w:rFonts w:asciiTheme="minorHAnsi" w:hAnsiTheme="minorHAnsi" w:cs="Arial"/>
          <w:iCs/>
        </w:rPr>
        <w:t>bilagene til dette styregruppemøde er færdiggjort. Bilagene forsøger netop at imødegå en række af de beskrevne risici og er derfor drøftet ifm. de øvrige punkter på dagsorden. Styregruppen tog dette til efterretning.</w:t>
      </w:r>
    </w:p>
    <w:p w14:paraId="2CCE113C" w14:textId="77777777" w:rsidR="00765EA3" w:rsidRDefault="00765EA3" w:rsidP="006C5470">
      <w:pPr>
        <w:pStyle w:val="Overskrift1"/>
      </w:pPr>
      <w:r>
        <w:t xml:space="preserve">  Det videre arbejde</w:t>
      </w:r>
    </w:p>
    <w:p w14:paraId="7878072E" w14:textId="06A8FAE5" w:rsidR="00D07E8B" w:rsidRPr="00A90547" w:rsidRDefault="00D07E8B" w:rsidP="00BC34D2">
      <w:pPr>
        <w:pStyle w:val="Brdtekst"/>
      </w:pPr>
      <w:r w:rsidRPr="00D07E8B">
        <w:t>Det planlagte styregruppemøde den 29. april afholdes kun hvis det viser sig at være tvingende nødvendigt, i modsat fald aflyses mødet.</w:t>
      </w:r>
    </w:p>
    <w:p w14:paraId="2FB86E7E" w14:textId="77777777" w:rsidR="00D07E8B" w:rsidRPr="00A90547" w:rsidRDefault="00D07E8B" w:rsidP="00D01355">
      <w:pPr>
        <w:pStyle w:val="Brdtekst"/>
      </w:pPr>
      <w:r w:rsidRPr="00A90547">
        <w:t>Næstfølgende møde i styregruppen er torsdag den 15. maj. kl 12.30 – 14.30.</w:t>
      </w:r>
    </w:p>
    <w:p w14:paraId="51739823" w14:textId="77777777" w:rsidR="00E54E5D" w:rsidRDefault="00D07E8B" w:rsidP="006C5470">
      <w:pPr>
        <w:pStyle w:val="Overskrift1"/>
      </w:pPr>
      <w:r w:rsidRPr="00D07E8B">
        <w:rPr>
          <w:rFonts w:ascii="Arial" w:hAnsi="Arial" w:cs="Arial"/>
          <w:sz w:val="20"/>
          <w:szCs w:val="20"/>
        </w:rPr>
        <w:t xml:space="preserve">  </w:t>
      </w:r>
      <w:r w:rsidR="00765EA3">
        <w:t>Evt.</w:t>
      </w:r>
    </w:p>
    <w:p w14:paraId="5AA051AD" w14:textId="77777777" w:rsidR="00D07E8B" w:rsidRPr="00D07E8B" w:rsidRDefault="00D07E8B" w:rsidP="00D01355">
      <w:pPr>
        <w:pStyle w:val="Brdtekst"/>
      </w:pPr>
      <w:r>
        <w:t xml:space="preserve">Der var ingen bemærkninger. </w:t>
      </w:r>
    </w:p>
    <w:sectPr w:rsidR="00D07E8B" w:rsidRPr="00D07E8B" w:rsidSect="00D05AA9">
      <w:footerReference w:type="default" r:id="rId9"/>
      <w:headerReference w:type="first" r:id="rId10"/>
      <w:footerReference w:type="first" r:id="rId11"/>
      <w:pgSz w:w="11906" w:h="16838" w:code="9"/>
      <w:pgMar w:top="1701" w:right="1416" w:bottom="170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B88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EBD9" w14:textId="77777777" w:rsidR="00555CC6" w:rsidRDefault="00555CC6" w:rsidP="00D81B88">
      <w:pPr>
        <w:spacing w:after="0"/>
      </w:pPr>
      <w:r>
        <w:separator/>
      </w:r>
    </w:p>
  </w:endnote>
  <w:endnote w:type="continuationSeparator" w:id="0">
    <w:p w14:paraId="3CFA0E68" w14:textId="77777777" w:rsidR="00555CC6" w:rsidRDefault="00555CC6" w:rsidP="00D81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DDA6" w14:textId="77777777" w:rsidR="009F3674" w:rsidRPr="00BE5210" w:rsidRDefault="009F3674" w:rsidP="009B0A02">
    <w:pPr>
      <w:pStyle w:val="Sidefod"/>
    </w:pPr>
  </w:p>
  <w:p w14:paraId="4F83FBBA" w14:textId="77777777" w:rsidR="009F3674" w:rsidRPr="00BE5210" w:rsidRDefault="009F3674" w:rsidP="009B0A02">
    <w:pPr>
      <w:pStyle w:val="Sidefod"/>
    </w:pPr>
    <w:r w:rsidRPr="00BE5210">
      <w:rPr>
        <w:b/>
        <w:bCs/>
      </w:rPr>
      <w:fldChar w:fldCharType="begin"/>
    </w:r>
    <w:r w:rsidRPr="00BE5210">
      <w:rPr>
        <w:b/>
        <w:bCs/>
      </w:rPr>
      <w:instrText>PAGE  \* Arabic  \* MERGEFORMAT</w:instrText>
    </w:r>
    <w:r w:rsidRPr="00BE5210">
      <w:rPr>
        <w:b/>
        <w:bCs/>
      </w:rPr>
      <w:fldChar w:fldCharType="separate"/>
    </w:r>
    <w:r w:rsidR="00580C48">
      <w:rPr>
        <w:b/>
        <w:bCs/>
        <w:noProof/>
      </w:rPr>
      <w:t>2</w:t>
    </w:r>
    <w:r w:rsidRPr="00BE5210">
      <w:rPr>
        <w:b/>
        <w:bCs/>
      </w:rPr>
      <w:fldChar w:fldCharType="end"/>
    </w:r>
    <w:r w:rsidRPr="00BE5210">
      <w:t xml:space="preserve"> af </w:t>
    </w:r>
    <w:fldSimple w:instr="NUMPAGES  \* Arabic  \* MERGEFORMAT">
      <w:r w:rsidR="00580C48" w:rsidRPr="00580C48">
        <w:rPr>
          <w:b/>
          <w:bCs/>
          <w:noProof/>
        </w:rPr>
        <w:t>8</w:t>
      </w:r>
    </w:fldSimple>
  </w:p>
  <w:p w14:paraId="155CE0EB" w14:textId="77777777" w:rsidR="009F3674" w:rsidRPr="00BE5210" w:rsidRDefault="009F3674" w:rsidP="009B0A02">
    <w:pPr>
      <w:pStyle w:val="Sidefod"/>
    </w:pPr>
    <w:r w:rsidRPr="00BE5210">
      <w:t>Gammel Mønt 4</w:t>
    </w:r>
    <w:r>
      <w:t>, 2.</w:t>
    </w:r>
    <w:r w:rsidRPr="00BE5210">
      <w:t xml:space="preserve"> · 1117 Købehavn K · T +45 33 92 29 00 · E mbbl@mbbl.dk · www.mbbl.dk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2A85" w14:textId="77777777" w:rsidR="009F3674" w:rsidRPr="00B24063" w:rsidRDefault="009F3674" w:rsidP="00B24063">
    <w:pPr>
      <w:pStyle w:val="Sidefod"/>
    </w:pPr>
    <w:r w:rsidRPr="00B24063">
      <w:t xml:space="preserve">Gammel Mønt 4 · 1117 Købehavn K · T +45 33 92 29 00 · E mbbl@mbbl.dk · www.mbbl.dk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E4CAB" w14:textId="77777777" w:rsidR="00555CC6" w:rsidRDefault="00555CC6" w:rsidP="00D81B88">
      <w:pPr>
        <w:spacing w:after="0"/>
      </w:pPr>
      <w:r>
        <w:separator/>
      </w:r>
    </w:p>
  </w:footnote>
  <w:footnote w:type="continuationSeparator" w:id="0">
    <w:p w14:paraId="37463640" w14:textId="77777777" w:rsidR="00555CC6" w:rsidRDefault="00555CC6" w:rsidP="00D81B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2F41" w14:textId="77777777" w:rsidR="009F3674" w:rsidRDefault="009F3674" w:rsidP="006E3342">
    <w:pPr>
      <w:pStyle w:val="Sidehoved"/>
      <w:jc w:val="right"/>
    </w:pPr>
    <w:r>
      <w:rPr>
        <w:noProof/>
      </w:rPr>
      <w:drawing>
        <wp:anchor distT="0" distB="0" distL="114300" distR="114300" simplePos="0" relativeHeight="251660288" behindDoc="0" locked="0" layoutInCell="1" allowOverlap="1" wp14:anchorId="79ADD872" wp14:editId="1D559676">
          <wp:simplePos x="0" y="0"/>
          <wp:positionH relativeFrom="column">
            <wp:posOffset>3834765</wp:posOffset>
          </wp:positionH>
          <wp:positionV relativeFrom="page">
            <wp:posOffset>410210</wp:posOffset>
          </wp:positionV>
          <wp:extent cx="1663065" cy="511175"/>
          <wp:effectExtent l="0" t="0" r="0" b="3175"/>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511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B8F9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3115AAE"/>
    <w:multiLevelType w:val="hybridMultilevel"/>
    <w:tmpl w:val="8E1C398E"/>
    <w:lvl w:ilvl="0" w:tplc="1B6A2AA0">
      <w:start w:val="1"/>
      <w:numFmt w:val="bullet"/>
      <w:lvlText w:val="-"/>
      <w:lvlJc w:val="left"/>
      <w:pPr>
        <w:ind w:left="1260" w:hanging="360"/>
      </w:pPr>
      <w:rPr>
        <w:rFonts w:ascii="Calibri" w:eastAsia="Times New Roman" w:hAnsi="Calibri" w:cs="Times New Roman"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nsid w:val="056F1D59"/>
    <w:multiLevelType w:val="hybridMultilevel"/>
    <w:tmpl w:val="049A00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F35755"/>
    <w:multiLevelType w:val="hybridMultilevel"/>
    <w:tmpl w:val="97644D48"/>
    <w:lvl w:ilvl="0" w:tplc="26DAE4C6">
      <w:start w:val="1"/>
      <w:numFmt w:val="bullet"/>
      <w:pStyle w:val="Style1"/>
      <w:lvlText w:val=""/>
      <w:lvlJc w:val="left"/>
      <w:pPr>
        <w:tabs>
          <w:tab w:val="num" w:pos="794"/>
        </w:tabs>
        <w:ind w:left="964" w:hanging="340"/>
      </w:pPr>
      <w:rPr>
        <w:rFonts w:ascii="Symbol" w:hAnsi="Symbol" w:hint="default"/>
      </w:rPr>
    </w:lvl>
    <w:lvl w:ilvl="1" w:tplc="04060003" w:tentative="1">
      <w:start w:val="1"/>
      <w:numFmt w:val="bullet"/>
      <w:lvlText w:val="o"/>
      <w:lvlJc w:val="left"/>
      <w:pPr>
        <w:tabs>
          <w:tab w:val="num" w:pos="1894"/>
        </w:tabs>
        <w:ind w:left="1894" w:hanging="360"/>
      </w:pPr>
      <w:rPr>
        <w:rFonts w:ascii="Courier New" w:hAnsi="Courier New" w:hint="default"/>
      </w:rPr>
    </w:lvl>
    <w:lvl w:ilvl="2" w:tplc="04060005" w:tentative="1">
      <w:start w:val="1"/>
      <w:numFmt w:val="bullet"/>
      <w:lvlText w:val=""/>
      <w:lvlJc w:val="left"/>
      <w:pPr>
        <w:tabs>
          <w:tab w:val="num" w:pos="2614"/>
        </w:tabs>
        <w:ind w:left="2614" w:hanging="360"/>
      </w:pPr>
      <w:rPr>
        <w:rFonts w:ascii="Wingdings" w:hAnsi="Wingdings" w:hint="default"/>
      </w:rPr>
    </w:lvl>
    <w:lvl w:ilvl="3" w:tplc="04060001" w:tentative="1">
      <w:start w:val="1"/>
      <w:numFmt w:val="bullet"/>
      <w:lvlText w:val=""/>
      <w:lvlJc w:val="left"/>
      <w:pPr>
        <w:tabs>
          <w:tab w:val="num" w:pos="3334"/>
        </w:tabs>
        <w:ind w:left="3334" w:hanging="360"/>
      </w:pPr>
      <w:rPr>
        <w:rFonts w:ascii="Symbol" w:hAnsi="Symbol" w:hint="default"/>
      </w:rPr>
    </w:lvl>
    <w:lvl w:ilvl="4" w:tplc="04060003" w:tentative="1">
      <w:start w:val="1"/>
      <w:numFmt w:val="bullet"/>
      <w:lvlText w:val="o"/>
      <w:lvlJc w:val="left"/>
      <w:pPr>
        <w:tabs>
          <w:tab w:val="num" w:pos="4054"/>
        </w:tabs>
        <w:ind w:left="4054" w:hanging="360"/>
      </w:pPr>
      <w:rPr>
        <w:rFonts w:ascii="Courier New" w:hAnsi="Courier New" w:hint="default"/>
      </w:rPr>
    </w:lvl>
    <w:lvl w:ilvl="5" w:tplc="04060005" w:tentative="1">
      <w:start w:val="1"/>
      <w:numFmt w:val="bullet"/>
      <w:lvlText w:val=""/>
      <w:lvlJc w:val="left"/>
      <w:pPr>
        <w:tabs>
          <w:tab w:val="num" w:pos="4774"/>
        </w:tabs>
        <w:ind w:left="4774" w:hanging="360"/>
      </w:pPr>
      <w:rPr>
        <w:rFonts w:ascii="Wingdings" w:hAnsi="Wingdings" w:hint="default"/>
      </w:rPr>
    </w:lvl>
    <w:lvl w:ilvl="6" w:tplc="04060001" w:tentative="1">
      <w:start w:val="1"/>
      <w:numFmt w:val="bullet"/>
      <w:lvlText w:val=""/>
      <w:lvlJc w:val="left"/>
      <w:pPr>
        <w:tabs>
          <w:tab w:val="num" w:pos="5494"/>
        </w:tabs>
        <w:ind w:left="5494" w:hanging="360"/>
      </w:pPr>
      <w:rPr>
        <w:rFonts w:ascii="Symbol" w:hAnsi="Symbol" w:hint="default"/>
      </w:rPr>
    </w:lvl>
    <w:lvl w:ilvl="7" w:tplc="04060003" w:tentative="1">
      <w:start w:val="1"/>
      <w:numFmt w:val="bullet"/>
      <w:lvlText w:val="o"/>
      <w:lvlJc w:val="left"/>
      <w:pPr>
        <w:tabs>
          <w:tab w:val="num" w:pos="6214"/>
        </w:tabs>
        <w:ind w:left="6214" w:hanging="360"/>
      </w:pPr>
      <w:rPr>
        <w:rFonts w:ascii="Courier New" w:hAnsi="Courier New" w:hint="default"/>
      </w:rPr>
    </w:lvl>
    <w:lvl w:ilvl="8" w:tplc="04060005" w:tentative="1">
      <w:start w:val="1"/>
      <w:numFmt w:val="bullet"/>
      <w:lvlText w:val=""/>
      <w:lvlJc w:val="left"/>
      <w:pPr>
        <w:tabs>
          <w:tab w:val="num" w:pos="6934"/>
        </w:tabs>
        <w:ind w:left="6934" w:hanging="360"/>
      </w:pPr>
      <w:rPr>
        <w:rFonts w:ascii="Wingdings" w:hAnsi="Wingdings" w:hint="default"/>
      </w:rPr>
    </w:lvl>
  </w:abstractNum>
  <w:abstractNum w:abstractNumId="4">
    <w:nsid w:val="0B3C3120"/>
    <w:multiLevelType w:val="hybridMultilevel"/>
    <w:tmpl w:val="7556C70C"/>
    <w:lvl w:ilvl="0" w:tplc="B8BEC4D2">
      <w:start w:val="1"/>
      <w:numFmt w:val="decimal"/>
      <w:lvlText w:val="%1."/>
      <w:lvlJc w:val="left"/>
      <w:pPr>
        <w:ind w:left="720" w:hanging="360"/>
      </w:pPr>
      <w:rPr>
        <w:rFonts w:hint="default"/>
        <w:b/>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5B90420"/>
    <w:multiLevelType w:val="hybridMultilevel"/>
    <w:tmpl w:val="EE3E524A"/>
    <w:lvl w:ilvl="0" w:tplc="3BA6A6CC">
      <w:start w:val="1"/>
      <w:numFmt w:val="bullet"/>
      <w:lvlText w:val=""/>
      <w:lvlJc w:val="left"/>
      <w:pPr>
        <w:tabs>
          <w:tab w:val="num" w:pos="720"/>
        </w:tabs>
        <w:ind w:left="720" w:hanging="360"/>
      </w:pPr>
      <w:rPr>
        <w:rFonts w:ascii="Symbol" w:hAnsi="Symbol" w:hint="default"/>
      </w:rPr>
    </w:lvl>
    <w:lvl w:ilvl="1" w:tplc="6420957C" w:tentative="1">
      <w:start w:val="1"/>
      <w:numFmt w:val="bullet"/>
      <w:lvlText w:val=""/>
      <w:lvlJc w:val="left"/>
      <w:pPr>
        <w:tabs>
          <w:tab w:val="num" w:pos="1440"/>
        </w:tabs>
        <w:ind w:left="1440" w:hanging="360"/>
      </w:pPr>
      <w:rPr>
        <w:rFonts w:ascii="Symbol" w:hAnsi="Symbol" w:hint="default"/>
      </w:rPr>
    </w:lvl>
    <w:lvl w:ilvl="2" w:tplc="2B9C7F9A" w:tentative="1">
      <w:start w:val="1"/>
      <w:numFmt w:val="bullet"/>
      <w:lvlText w:val=""/>
      <w:lvlJc w:val="left"/>
      <w:pPr>
        <w:tabs>
          <w:tab w:val="num" w:pos="2160"/>
        </w:tabs>
        <w:ind w:left="2160" w:hanging="360"/>
      </w:pPr>
      <w:rPr>
        <w:rFonts w:ascii="Symbol" w:hAnsi="Symbol" w:hint="default"/>
      </w:rPr>
    </w:lvl>
    <w:lvl w:ilvl="3" w:tplc="DBAACC4A" w:tentative="1">
      <w:start w:val="1"/>
      <w:numFmt w:val="bullet"/>
      <w:lvlText w:val=""/>
      <w:lvlJc w:val="left"/>
      <w:pPr>
        <w:tabs>
          <w:tab w:val="num" w:pos="2880"/>
        </w:tabs>
        <w:ind w:left="2880" w:hanging="360"/>
      </w:pPr>
      <w:rPr>
        <w:rFonts w:ascii="Symbol" w:hAnsi="Symbol" w:hint="default"/>
      </w:rPr>
    </w:lvl>
    <w:lvl w:ilvl="4" w:tplc="E0EEA7E4" w:tentative="1">
      <w:start w:val="1"/>
      <w:numFmt w:val="bullet"/>
      <w:lvlText w:val=""/>
      <w:lvlJc w:val="left"/>
      <w:pPr>
        <w:tabs>
          <w:tab w:val="num" w:pos="3600"/>
        </w:tabs>
        <w:ind w:left="3600" w:hanging="360"/>
      </w:pPr>
      <w:rPr>
        <w:rFonts w:ascii="Symbol" w:hAnsi="Symbol" w:hint="default"/>
      </w:rPr>
    </w:lvl>
    <w:lvl w:ilvl="5" w:tplc="5EF454D2" w:tentative="1">
      <w:start w:val="1"/>
      <w:numFmt w:val="bullet"/>
      <w:lvlText w:val=""/>
      <w:lvlJc w:val="left"/>
      <w:pPr>
        <w:tabs>
          <w:tab w:val="num" w:pos="4320"/>
        </w:tabs>
        <w:ind w:left="4320" w:hanging="360"/>
      </w:pPr>
      <w:rPr>
        <w:rFonts w:ascii="Symbol" w:hAnsi="Symbol" w:hint="default"/>
      </w:rPr>
    </w:lvl>
    <w:lvl w:ilvl="6" w:tplc="61E63444" w:tentative="1">
      <w:start w:val="1"/>
      <w:numFmt w:val="bullet"/>
      <w:lvlText w:val=""/>
      <w:lvlJc w:val="left"/>
      <w:pPr>
        <w:tabs>
          <w:tab w:val="num" w:pos="5040"/>
        </w:tabs>
        <w:ind w:left="5040" w:hanging="360"/>
      </w:pPr>
      <w:rPr>
        <w:rFonts w:ascii="Symbol" w:hAnsi="Symbol" w:hint="default"/>
      </w:rPr>
    </w:lvl>
    <w:lvl w:ilvl="7" w:tplc="6BBEFAFA" w:tentative="1">
      <w:start w:val="1"/>
      <w:numFmt w:val="bullet"/>
      <w:lvlText w:val=""/>
      <w:lvlJc w:val="left"/>
      <w:pPr>
        <w:tabs>
          <w:tab w:val="num" w:pos="5760"/>
        </w:tabs>
        <w:ind w:left="5760" w:hanging="360"/>
      </w:pPr>
      <w:rPr>
        <w:rFonts w:ascii="Symbol" w:hAnsi="Symbol" w:hint="default"/>
      </w:rPr>
    </w:lvl>
    <w:lvl w:ilvl="8" w:tplc="E7DA45DC" w:tentative="1">
      <w:start w:val="1"/>
      <w:numFmt w:val="bullet"/>
      <w:lvlText w:val=""/>
      <w:lvlJc w:val="left"/>
      <w:pPr>
        <w:tabs>
          <w:tab w:val="num" w:pos="6480"/>
        </w:tabs>
        <w:ind w:left="6480" w:hanging="360"/>
      </w:pPr>
      <w:rPr>
        <w:rFonts w:ascii="Symbol" w:hAnsi="Symbol" w:hint="default"/>
      </w:rPr>
    </w:lvl>
  </w:abstractNum>
  <w:abstractNum w:abstractNumId="6">
    <w:nsid w:val="18401680"/>
    <w:multiLevelType w:val="hybridMultilevel"/>
    <w:tmpl w:val="DAB2935C"/>
    <w:lvl w:ilvl="0" w:tplc="DC3A24AE">
      <w:start w:val="1"/>
      <w:numFmt w:val="decimal"/>
      <w:lvlText w:val="%1."/>
      <w:lvlJc w:val="left"/>
      <w:pPr>
        <w:tabs>
          <w:tab w:val="num" w:pos="720"/>
        </w:tabs>
        <w:ind w:left="720" w:hanging="360"/>
      </w:pPr>
    </w:lvl>
    <w:lvl w:ilvl="1" w:tplc="A4F2731C" w:tentative="1">
      <w:start w:val="1"/>
      <w:numFmt w:val="decimal"/>
      <w:lvlText w:val="%2."/>
      <w:lvlJc w:val="left"/>
      <w:pPr>
        <w:tabs>
          <w:tab w:val="num" w:pos="1440"/>
        </w:tabs>
        <w:ind w:left="1440" w:hanging="360"/>
      </w:pPr>
    </w:lvl>
    <w:lvl w:ilvl="2" w:tplc="8A601F66" w:tentative="1">
      <w:start w:val="1"/>
      <w:numFmt w:val="decimal"/>
      <w:lvlText w:val="%3."/>
      <w:lvlJc w:val="left"/>
      <w:pPr>
        <w:tabs>
          <w:tab w:val="num" w:pos="2160"/>
        </w:tabs>
        <w:ind w:left="2160" w:hanging="360"/>
      </w:pPr>
    </w:lvl>
    <w:lvl w:ilvl="3" w:tplc="FD6811CC" w:tentative="1">
      <w:start w:val="1"/>
      <w:numFmt w:val="decimal"/>
      <w:lvlText w:val="%4."/>
      <w:lvlJc w:val="left"/>
      <w:pPr>
        <w:tabs>
          <w:tab w:val="num" w:pos="2880"/>
        </w:tabs>
        <w:ind w:left="2880" w:hanging="360"/>
      </w:pPr>
    </w:lvl>
    <w:lvl w:ilvl="4" w:tplc="214262A8" w:tentative="1">
      <w:start w:val="1"/>
      <w:numFmt w:val="decimal"/>
      <w:lvlText w:val="%5."/>
      <w:lvlJc w:val="left"/>
      <w:pPr>
        <w:tabs>
          <w:tab w:val="num" w:pos="3600"/>
        </w:tabs>
        <w:ind w:left="3600" w:hanging="360"/>
      </w:pPr>
    </w:lvl>
    <w:lvl w:ilvl="5" w:tplc="5D1A484C" w:tentative="1">
      <w:start w:val="1"/>
      <w:numFmt w:val="decimal"/>
      <w:lvlText w:val="%6."/>
      <w:lvlJc w:val="left"/>
      <w:pPr>
        <w:tabs>
          <w:tab w:val="num" w:pos="4320"/>
        </w:tabs>
        <w:ind w:left="4320" w:hanging="360"/>
      </w:pPr>
    </w:lvl>
    <w:lvl w:ilvl="6" w:tplc="E77C0CD4" w:tentative="1">
      <w:start w:val="1"/>
      <w:numFmt w:val="decimal"/>
      <w:lvlText w:val="%7."/>
      <w:lvlJc w:val="left"/>
      <w:pPr>
        <w:tabs>
          <w:tab w:val="num" w:pos="5040"/>
        </w:tabs>
        <w:ind w:left="5040" w:hanging="360"/>
      </w:pPr>
    </w:lvl>
    <w:lvl w:ilvl="7" w:tplc="7B9A1F60" w:tentative="1">
      <w:start w:val="1"/>
      <w:numFmt w:val="decimal"/>
      <w:lvlText w:val="%8."/>
      <w:lvlJc w:val="left"/>
      <w:pPr>
        <w:tabs>
          <w:tab w:val="num" w:pos="5760"/>
        </w:tabs>
        <w:ind w:left="5760" w:hanging="360"/>
      </w:pPr>
    </w:lvl>
    <w:lvl w:ilvl="8" w:tplc="1D604AEA" w:tentative="1">
      <w:start w:val="1"/>
      <w:numFmt w:val="decimal"/>
      <w:lvlText w:val="%9."/>
      <w:lvlJc w:val="left"/>
      <w:pPr>
        <w:tabs>
          <w:tab w:val="num" w:pos="6480"/>
        </w:tabs>
        <w:ind w:left="6480" w:hanging="360"/>
      </w:pPr>
    </w:lvl>
  </w:abstractNum>
  <w:abstractNum w:abstractNumId="7">
    <w:nsid w:val="1DFF6415"/>
    <w:multiLevelType w:val="hybridMultilevel"/>
    <w:tmpl w:val="869EBDDC"/>
    <w:lvl w:ilvl="0" w:tplc="3624878E">
      <w:start w:val="1"/>
      <w:numFmt w:val="bullet"/>
      <w:pStyle w:val="BodyQuoteList"/>
      <w:lvlText w:val=""/>
      <w:lvlJc w:val="left"/>
      <w:pPr>
        <w:tabs>
          <w:tab w:val="num" w:pos="1174"/>
        </w:tabs>
        <w:ind w:left="1174" w:hanging="360"/>
      </w:pPr>
      <w:rPr>
        <w:rFonts w:ascii="Wingdings" w:hAnsi="Wingdings" w:hint="default"/>
      </w:rPr>
    </w:lvl>
    <w:lvl w:ilvl="1" w:tplc="04060003" w:tentative="1">
      <w:start w:val="1"/>
      <w:numFmt w:val="bullet"/>
      <w:lvlText w:val="o"/>
      <w:lvlJc w:val="left"/>
      <w:pPr>
        <w:tabs>
          <w:tab w:val="num" w:pos="1894"/>
        </w:tabs>
        <w:ind w:left="1894" w:hanging="360"/>
      </w:pPr>
      <w:rPr>
        <w:rFonts w:ascii="Courier New" w:hAnsi="Courier New" w:hint="default"/>
      </w:rPr>
    </w:lvl>
    <w:lvl w:ilvl="2" w:tplc="04060005" w:tentative="1">
      <w:start w:val="1"/>
      <w:numFmt w:val="bullet"/>
      <w:lvlText w:val=""/>
      <w:lvlJc w:val="left"/>
      <w:pPr>
        <w:tabs>
          <w:tab w:val="num" w:pos="2614"/>
        </w:tabs>
        <w:ind w:left="2614" w:hanging="360"/>
      </w:pPr>
      <w:rPr>
        <w:rFonts w:ascii="Wingdings" w:hAnsi="Wingdings" w:hint="default"/>
      </w:rPr>
    </w:lvl>
    <w:lvl w:ilvl="3" w:tplc="04060001" w:tentative="1">
      <w:start w:val="1"/>
      <w:numFmt w:val="bullet"/>
      <w:lvlText w:val=""/>
      <w:lvlJc w:val="left"/>
      <w:pPr>
        <w:tabs>
          <w:tab w:val="num" w:pos="3334"/>
        </w:tabs>
        <w:ind w:left="3334" w:hanging="360"/>
      </w:pPr>
      <w:rPr>
        <w:rFonts w:ascii="Symbol" w:hAnsi="Symbol" w:hint="default"/>
      </w:rPr>
    </w:lvl>
    <w:lvl w:ilvl="4" w:tplc="04060003" w:tentative="1">
      <w:start w:val="1"/>
      <w:numFmt w:val="bullet"/>
      <w:lvlText w:val="o"/>
      <w:lvlJc w:val="left"/>
      <w:pPr>
        <w:tabs>
          <w:tab w:val="num" w:pos="4054"/>
        </w:tabs>
        <w:ind w:left="4054" w:hanging="360"/>
      </w:pPr>
      <w:rPr>
        <w:rFonts w:ascii="Courier New" w:hAnsi="Courier New" w:hint="default"/>
      </w:rPr>
    </w:lvl>
    <w:lvl w:ilvl="5" w:tplc="04060005" w:tentative="1">
      <w:start w:val="1"/>
      <w:numFmt w:val="bullet"/>
      <w:lvlText w:val=""/>
      <w:lvlJc w:val="left"/>
      <w:pPr>
        <w:tabs>
          <w:tab w:val="num" w:pos="4774"/>
        </w:tabs>
        <w:ind w:left="4774" w:hanging="360"/>
      </w:pPr>
      <w:rPr>
        <w:rFonts w:ascii="Wingdings" w:hAnsi="Wingdings" w:hint="default"/>
      </w:rPr>
    </w:lvl>
    <w:lvl w:ilvl="6" w:tplc="04060001" w:tentative="1">
      <w:start w:val="1"/>
      <w:numFmt w:val="bullet"/>
      <w:lvlText w:val=""/>
      <w:lvlJc w:val="left"/>
      <w:pPr>
        <w:tabs>
          <w:tab w:val="num" w:pos="5494"/>
        </w:tabs>
        <w:ind w:left="5494" w:hanging="360"/>
      </w:pPr>
      <w:rPr>
        <w:rFonts w:ascii="Symbol" w:hAnsi="Symbol" w:hint="default"/>
      </w:rPr>
    </w:lvl>
    <w:lvl w:ilvl="7" w:tplc="04060003" w:tentative="1">
      <w:start w:val="1"/>
      <w:numFmt w:val="bullet"/>
      <w:lvlText w:val="o"/>
      <w:lvlJc w:val="left"/>
      <w:pPr>
        <w:tabs>
          <w:tab w:val="num" w:pos="6214"/>
        </w:tabs>
        <w:ind w:left="6214" w:hanging="360"/>
      </w:pPr>
      <w:rPr>
        <w:rFonts w:ascii="Courier New" w:hAnsi="Courier New" w:hint="default"/>
      </w:rPr>
    </w:lvl>
    <w:lvl w:ilvl="8" w:tplc="04060005" w:tentative="1">
      <w:start w:val="1"/>
      <w:numFmt w:val="bullet"/>
      <w:lvlText w:val=""/>
      <w:lvlJc w:val="left"/>
      <w:pPr>
        <w:tabs>
          <w:tab w:val="num" w:pos="6934"/>
        </w:tabs>
        <w:ind w:left="6934" w:hanging="360"/>
      </w:pPr>
      <w:rPr>
        <w:rFonts w:ascii="Wingdings" w:hAnsi="Wingdings" w:hint="default"/>
      </w:rPr>
    </w:lvl>
  </w:abstractNum>
  <w:abstractNum w:abstractNumId="8">
    <w:nsid w:val="24645576"/>
    <w:multiLevelType w:val="hybridMultilevel"/>
    <w:tmpl w:val="9E468996"/>
    <w:lvl w:ilvl="0" w:tplc="E206B0DA">
      <w:start w:val="1"/>
      <w:numFmt w:val="decimal"/>
      <w:lvlText w:val="%1."/>
      <w:lvlJc w:val="left"/>
      <w:pPr>
        <w:tabs>
          <w:tab w:val="num" w:pos="720"/>
        </w:tabs>
        <w:ind w:left="720" w:hanging="360"/>
      </w:pPr>
    </w:lvl>
    <w:lvl w:ilvl="1" w:tplc="32762E96" w:tentative="1">
      <w:start w:val="1"/>
      <w:numFmt w:val="decimal"/>
      <w:lvlText w:val="%2."/>
      <w:lvlJc w:val="left"/>
      <w:pPr>
        <w:tabs>
          <w:tab w:val="num" w:pos="1440"/>
        </w:tabs>
        <w:ind w:left="1440" w:hanging="360"/>
      </w:pPr>
    </w:lvl>
    <w:lvl w:ilvl="2" w:tplc="9C20F51C" w:tentative="1">
      <w:start w:val="1"/>
      <w:numFmt w:val="decimal"/>
      <w:lvlText w:val="%3."/>
      <w:lvlJc w:val="left"/>
      <w:pPr>
        <w:tabs>
          <w:tab w:val="num" w:pos="2160"/>
        </w:tabs>
        <w:ind w:left="2160" w:hanging="360"/>
      </w:pPr>
    </w:lvl>
    <w:lvl w:ilvl="3" w:tplc="C82CE414" w:tentative="1">
      <w:start w:val="1"/>
      <w:numFmt w:val="decimal"/>
      <w:lvlText w:val="%4."/>
      <w:lvlJc w:val="left"/>
      <w:pPr>
        <w:tabs>
          <w:tab w:val="num" w:pos="2880"/>
        </w:tabs>
        <w:ind w:left="2880" w:hanging="360"/>
      </w:pPr>
    </w:lvl>
    <w:lvl w:ilvl="4" w:tplc="5410515A" w:tentative="1">
      <w:start w:val="1"/>
      <w:numFmt w:val="decimal"/>
      <w:lvlText w:val="%5."/>
      <w:lvlJc w:val="left"/>
      <w:pPr>
        <w:tabs>
          <w:tab w:val="num" w:pos="3600"/>
        </w:tabs>
        <w:ind w:left="3600" w:hanging="360"/>
      </w:pPr>
    </w:lvl>
    <w:lvl w:ilvl="5" w:tplc="63B2FF20" w:tentative="1">
      <w:start w:val="1"/>
      <w:numFmt w:val="decimal"/>
      <w:lvlText w:val="%6."/>
      <w:lvlJc w:val="left"/>
      <w:pPr>
        <w:tabs>
          <w:tab w:val="num" w:pos="4320"/>
        </w:tabs>
        <w:ind w:left="4320" w:hanging="360"/>
      </w:pPr>
    </w:lvl>
    <w:lvl w:ilvl="6" w:tplc="0650AAA6" w:tentative="1">
      <w:start w:val="1"/>
      <w:numFmt w:val="decimal"/>
      <w:lvlText w:val="%7."/>
      <w:lvlJc w:val="left"/>
      <w:pPr>
        <w:tabs>
          <w:tab w:val="num" w:pos="5040"/>
        </w:tabs>
        <w:ind w:left="5040" w:hanging="360"/>
      </w:pPr>
    </w:lvl>
    <w:lvl w:ilvl="7" w:tplc="45E6E03C" w:tentative="1">
      <w:start w:val="1"/>
      <w:numFmt w:val="decimal"/>
      <w:lvlText w:val="%8."/>
      <w:lvlJc w:val="left"/>
      <w:pPr>
        <w:tabs>
          <w:tab w:val="num" w:pos="5760"/>
        </w:tabs>
        <w:ind w:left="5760" w:hanging="360"/>
      </w:pPr>
    </w:lvl>
    <w:lvl w:ilvl="8" w:tplc="19FE8CBC" w:tentative="1">
      <w:start w:val="1"/>
      <w:numFmt w:val="decimal"/>
      <w:lvlText w:val="%9."/>
      <w:lvlJc w:val="left"/>
      <w:pPr>
        <w:tabs>
          <w:tab w:val="num" w:pos="6480"/>
        </w:tabs>
        <w:ind w:left="6480" w:hanging="360"/>
      </w:pPr>
    </w:lvl>
  </w:abstractNum>
  <w:abstractNum w:abstractNumId="9">
    <w:nsid w:val="24E64C51"/>
    <w:multiLevelType w:val="hybridMultilevel"/>
    <w:tmpl w:val="36109698"/>
    <w:lvl w:ilvl="0" w:tplc="41607E70">
      <w:start w:val="1"/>
      <w:numFmt w:val="decimal"/>
      <w:lvlText w:val="%1)"/>
      <w:lvlJc w:val="left"/>
      <w:pPr>
        <w:ind w:left="900" w:hanging="360"/>
      </w:pPr>
      <w:rPr>
        <w:rFonts w:hint="default"/>
      </w:rPr>
    </w:lvl>
    <w:lvl w:ilvl="1" w:tplc="04060019" w:tentative="1">
      <w:start w:val="1"/>
      <w:numFmt w:val="lowerLetter"/>
      <w:lvlText w:val="%2."/>
      <w:lvlJc w:val="left"/>
      <w:pPr>
        <w:ind w:left="1620" w:hanging="360"/>
      </w:pPr>
    </w:lvl>
    <w:lvl w:ilvl="2" w:tplc="0406001B" w:tentative="1">
      <w:start w:val="1"/>
      <w:numFmt w:val="lowerRoman"/>
      <w:lvlText w:val="%3."/>
      <w:lvlJc w:val="right"/>
      <w:pPr>
        <w:ind w:left="2340" w:hanging="180"/>
      </w:pPr>
    </w:lvl>
    <w:lvl w:ilvl="3" w:tplc="0406000F" w:tentative="1">
      <w:start w:val="1"/>
      <w:numFmt w:val="decimal"/>
      <w:lvlText w:val="%4."/>
      <w:lvlJc w:val="left"/>
      <w:pPr>
        <w:ind w:left="3060" w:hanging="360"/>
      </w:pPr>
    </w:lvl>
    <w:lvl w:ilvl="4" w:tplc="04060019" w:tentative="1">
      <w:start w:val="1"/>
      <w:numFmt w:val="lowerLetter"/>
      <w:lvlText w:val="%5."/>
      <w:lvlJc w:val="left"/>
      <w:pPr>
        <w:ind w:left="3780" w:hanging="360"/>
      </w:pPr>
    </w:lvl>
    <w:lvl w:ilvl="5" w:tplc="0406001B" w:tentative="1">
      <w:start w:val="1"/>
      <w:numFmt w:val="lowerRoman"/>
      <w:lvlText w:val="%6."/>
      <w:lvlJc w:val="right"/>
      <w:pPr>
        <w:ind w:left="4500" w:hanging="180"/>
      </w:pPr>
    </w:lvl>
    <w:lvl w:ilvl="6" w:tplc="0406000F" w:tentative="1">
      <w:start w:val="1"/>
      <w:numFmt w:val="decimal"/>
      <w:lvlText w:val="%7."/>
      <w:lvlJc w:val="left"/>
      <w:pPr>
        <w:ind w:left="5220" w:hanging="360"/>
      </w:pPr>
    </w:lvl>
    <w:lvl w:ilvl="7" w:tplc="04060019" w:tentative="1">
      <w:start w:val="1"/>
      <w:numFmt w:val="lowerLetter"/>
      <w:lvlText w:val="%8."/>
      <w:lvlJc w:val="left"/>
      <w:pPr>
        <w:ind w:left="5940" w:hanging="360"/>
      </w:pPr>
    </w:lvl>
    <w:lvl w:ilvl="8" w:tplc="0406001B" w:tentative="1">
      <w:start w:val="1"/>
      <w:numFmt w:val="lowerRoman"/>
      <w:lvlText w:val="%9."/>
      <w:lvlJc w:val="right"/>
      <w:pPr>
        <w:ind w:left="6660" w:hanging="180"/>
      </w:pPr>
    </w:lvl>
  </w:abstractNum>
  <w:abstractNum w:abstractNumId="10">
    <w:nsid w:val="2B6F0845"/>
    <w:multiLevelType w:val="hybridMultilevel"/>
    <w:tmpl w:val="93C6BDA6"/>
    <w:lvl w:ilvl="0" w:tplc="19D8C7F8">
      <w:start w:val="1"/>
      <w:numFmt w:val="decimal"/>
      <w:pStyle w:val="Overskrift1"/>
      <w:lvlText w:val="%1."/>
      <w:lvlJc w:val="left"/>
      <w:pPr>
        <w:ind w:left="360" w:hanging="360"/>
      </w:pPr>
      <w:rPr>
        <w:rFonts w:cs="Times New Roman" w:hint="default"/>
        <w:b/>
        <w:i w:val="0"/>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1">
    <w:nsid w:val="2FC13258"/>
    <w:multiLevelType w:val="hybridMultilevel"/>
    <w:tmpl w:val="7C1238C8"/>
    <w:lvl w:ilvl="0" w:tplc="F73C7D04">
      <w:start w:val="1"/>
      <w:numFmt w:val="decimal"/>
      <w:lvlText w:val="%1."/>
      <w:lvlJc w:val="left"/>
      <w:pPr>
        <w:ind w:left="900" w:hanging="360"/>
      </w:pPr>
      <w:rPr>
        <w:rFonts w:hint="default"/>
      </w:rPr>
    </w:lvl>
    <w:lvl w:ilvl="1" w:tplc="04060019" w:tentative="1">
      <w:start w:val="1"/>
      <w:numFmt w:val="lowerLetter"/>
      <w:lvlText w:val="%2."/>
      <w:lvlJc w:val="left"/>
      <w:pPr>
        <w:ind w:left="1620" w:hanging="360"/>
      </w:pPr>
    </w:lvl>
    <w:lvl w:ilvl="2" w:tplc="0406001B" w:tentative="1">
      <w:start w:val="1"/>
      <w:numFmt w:val="lowerRoman"/>
      <w:lvlText w:val="%3."/>
      <w:lvlJc w:val="right"/>
      <w:pPr>
        <w:ind w:left="2340" w:hanging="180"/>
      </w:pPr>
    </w:lvl>
    <w:lvl w:ilvl="3" w:tplc="0406000F" w:tentative="1">
      <w:start w:val="1"/>
      <w:numFmt w:val="decimal"/>
      <w:lvlText w:val="%4."/>
      <w:lvlJc w:val="left"/>
      <w:pPr>
        <w:ind w:left="3060" w:hanging="360"/>
      </w:pPr>
    </w:lvl>
    <w:lvl w:ilvl="4" w:tplc="04060019" w:tentative="1">
      <w:start w:val="1"/>
      <w:numFmt w:val="lowerLetter"/>
      <w:lvlText w:val="%5."/>
      <w:lvlJc w:val="left"/>
      <w:pPr>
        <w:ind w:left="3780" w:hanging="360"/>
      </w:pPr>
    </w:lvl>
    <w:lvl w:ilvl="5" w:tplc="0406001B" w:tentative="1">
      <w:start w:val="1"/>
      <w:numFmt w:val="lowerRoman"/>
      <w:lvlText w:val="%6."/>
      <w:lvlJc w:val="right"/>
      <w:pPr>
        <w:ind w:left="4500" w:hanging="180"/>
      </w:pPr>
    </w:lvl>
    <w:lvl w:ilvl="6" w:tplc="0406000F" w:tentative="1">
      <w:start w:val="1"/>
      <w:numFmt w:val="decimal"/>
      <w:lvlText w:val="%7."/>
      <w:lvlJc w:val="left"/>
      <w:pPr>
        <w:ind w:left="5220" w:hanging="360"/>
      </w:pPr>
    </w:lvl>
    <w:lvl w:ilvl="7" w:tplc="04060019" w:tentative="1">
      <w:start w:val="1"/>
      <w:numFmt w:val="lowerLetter"/>
      <w:lvlText w:val="%8."/>
      <w:lvlJc w:val="left"/>
      <w:pPr>
        <w:ind w:left="5940" w:hanging="360"/>
      </w:pPr>
    </w:lvl>
    <w:lvl w:ilvl="8" w:tplc="0406001B" w:tentative="1">
      <w:start w:val="1"/>
      <w:numFmt w:val="lowerRoman"/>
      <w:lvlText w:val="%9."/>
      <w:lvlJc w:val="right"/>
      <w:pPr>
        <w:ind w:left="6660" w:hanging="180"/>
      </w:pPr>
    </w:lvl>
  </w:abstractNum>
  <w:abstractNum w:abstractNumId="12">
    <w:nsid w:val="3315792F"/>
    <w:multiLevelType w:val="hybridMultilevel"/>
    <w:tmpl w:val="93DE54C8"/>
    <w:lvl w:ilvl="0" w:tplc="16A622A8">
      <w:start w:val="1"/>
      <w:numFmt w:val="decimal"/>
      <w:pStyle w:val="BodyAgenda"/>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3DAA5A7D"/>
    <w:multiLevelType w:val="hybridMultilevel"/>
    <w:tmpl w:val="90104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B03262"/>
    <w:multiLevelType w:val="hybridMultilevel"/>
    <w:tmpl w:val="29888E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FBC4123"/>
    <w:multiLevelType w:val="hybridMultilevel"/>
    <w:tmpl w:val="3C562262"/>
    <w:lvl w:ilvl="0" w:tplc="69D46FD8">
      <w:start w:val="1"/>
      <w:numFmt w:val="decimal"/>
      <w:pStyle w:val="BodyTextNumber"/>
      <w:lvlText w:val="%1."/>
      <w:lvlJc w:val="left"/>
      <w:pPr>
        <w:tabs>
          <w:tab w:val="num" w:pos="1069"/>
        </w:tabs>
        <w:ind w:left="1069" w:hanging="360"/>
      </w:pPr>
      <w:rPr>
        <w:rFonts w:cs="Times New Roman" w:hint="default"/>
      </w:rPr>
    </w:lvl>
    <w:lvl w:ilvl="1" w:tplc="04060003" w:tentative="1">
      <w:start w:val="1"/>
      <w:numFmt w:val="bullet"/>
      <w:lvlText w:val="o"/>
      <w:lvlJc w:val="left"/>
      <w:pPr>
        <w:tabs>
          <w:tab w:val="num" w:pos="1980"/>
        </w:tabs>
        <w:ind w:left="1980" w:hanging="360"/>
      </w:pPr>
      <w:rPr>
        <w:rFonts w:ascii="Courier New" w:hAnsi="Courier New" w:hint="default"/>
      </w:rPr>
    </w:lvl>
    <w:lvl w:ilvl="2" w:tplc="04060005" w:tentative="1">
      <w:start w:val="1"/>
      <w:numFmt w:val="bullet"/>
      <w:lvlText w:val=""/>
      <w:lvlJc w:val="left"/>
      <w:pPr>
        <w:tabs>
          <w:tab w:val="num" w:pos="2700"/>
        </w:tabs>
        <w:ind w:left="2700" w:hanging="360"/>
      </w:pPr>
      <w:rPr>
        <w:rFonts w:ascii="Wingdings" w:hAnsi="Wingdings" w:hint="default"/>
      </w:rPr>
    </w:lvl>
    <w:lvl w:ilvl="3" w:tplc="04060001" w:tentative="1">
      <w:start w:val="1"/>
      <w:numFmt w:val="bullet"/>
      <w:lvlText w:val=""/>
      <w:lvlJc w:val="left"/>
      <w:pPr>
        <w:tabs>
          <w:tab w:val="num" w:pos="3420"/>
        </w:tabs>
        <w:ind w:left="3420" w:hanging="360"/>
      </w:pPr>
      <w:rPr>
        <w:rFonts w:ascii="Symbol" w:hAnsi="Symbol" w:hint="default"/>
      </w:rPr>
    </w:lvl>
    <w:lvl w:ilvl="4" w:tplc="04060003" w:tentative="1">
      <w:start w:val="1"/>
      <w:numFmt w:val="bullet"/>
      <w:lvlText w:val="o"/>
      <w:lvlJc w:val="left"/>
      <w:pPr>
        <w:tabs>
          <w:tab w:val="num" w:pos="4140"/>
        </w:tabs>
        <w:ind w:left="4140" w:hanging="360"/>
      </w:pPr>
      <w:rPr>
        <w:rFonts w:ascii="Courier New" w:hAnsi="Courier New" w:hint="default"/>
      </w:rPr>
    </w:lvl>
    <w:lvl w:ilvl="5" w:tplc="04060005" w:tentative="1">
      <w:start w:val="1"/>
      <w:numFmt w:val="bullet"/>
      <w:lvlText w:val=""/>
      <w:lvlJc w:val="left"/>
      <w:pPr>
        <w:tabs>
          <w:tab w:val="num" w:pos="4860"/>
        </w:tabs>
        <w:ind w:left="4860" w:hanging="360"/>
      </w:pPr>
      <w:rPr>
        <w:rFonts w:ascii="Wingdings" w:hAnsi="Wingdings" w:hint="default"/>
      </w:rPr>
    </w:lvl>
    <w:lvl w:ilvl="6" w:tplc="04060001" w:tentative="1">
      <w:start w:val="1"/>
      <w:numFmt w:val="bullet"/>
      <w:lvlText w:val=""/>
      <w:lvlJc w:val="left"/>
      <w:pPr>
        <w:tabs>
          <w:tab w:val="num" w:pos="5580"/>
        </w:tabs>
        <w:ind w:left="5580" w:hanging="360"/>
      </w:pPr>
      <w:rPr>
        <w:rFonts w:ascii="Symbol" w:hAnsi="Symbol" w:hint="default"/>
      </w:rPr>
    </w:lvl>
    <w:lvl w:ilvl="7" w:tplc="04060003" w:tentative="1">
      <w:start w:val="1"/>
      <w:numFmt w:val="bullet"/>
      <w:lvlText w:val="o"/>
      <w:lvlJc w:val="left"/>
      <w:pPr>
        <w:tabs>
          <w:tab w:val="num" w:pos="6300"/>
        </w:tabs>
        <w:ind w:left="6300" w:hanging="360"/>
      </w:pPr>
      <w:rPr>
        <w:rFonts w:ascii="Courier New" w:hAnsi="Courier New" w:hint="default"/>
      </w:rPr>
    </w:lvl>
    <w:lvl w:ilvl="8" w:tplc="04060005" w:tentative="1">
      <w:start w:val="1"/>
      <w:numFmt w:val="bullet"/>
      <w:lvlText w:val=""/>
      <w:lvlJc w:val="left"/>
      <w:pPr>
        <w:tabs>
          <w:tab w:val="num" w:pos="7020"/>
        </w:tabs>
        <w:ind w:left="7020" w:hanging="360"/>
      </w:pPr>
      <w:rPr>
        <w:rFonts w:ascii="Wingdings" w:hAnsi="Wingdings" w:hint="default"/>
      </w:rPr>
    </w:lvl>
  </w:abstractNum>
  <w:abstractNum w:abstractNumId="16">
    <w:nsid w:val="4DC41D55"/>
    <w:multiLevelType w:val="hybridMultilevel"/>
    <w:tmpl w:val="6E4CEF74"/>
    <w:lvl w:ilvl="0" w:tplc="20A4751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E696076"/>
    <w:multiLevelType w:val="hybridMultilevel"/>
    <w:tmpl w:val="2FD8CB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EE73620"/>
    <w:multiLevelType w:val="hybridMultilevel"/>
    <w:tmpl w:val="AA5E6D8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5B8D7103"/>
    <w:multiLevelType w:val="hybridMultilevel"/>
    <w:tmpl w:val="EA86CB40"/>
    <w:lvl w:ilvl="0" w:tplc="B390132A">
      <w:start w:val="1"/>
      <w:numFmt w:val="decimal"/>
      <w:lvlText w:val="%1."/>
      <w:lvlJc w:val="left"/>
      <w:pPr>
        <w:ind w:left="644" w:hanging="360"/>
      </w:pPr>
      <w:rPr>
        <w:rFonts w:cs="Times New Roman" w:hint="default"/>
        <w:i w:val="0"/>
        <w:color w:val="auto"/>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5E2922BA"/>
    <w:multiLevelType w:val="hybridMultilevel"/>
    <w:tmpl w:val="FF343A7C"/>
    <w:lvl w:ilvl="0" w:tplc="3070BCCE">
      <w:start w:val="1"/>
      <w:numFmt w:val="bullet"/>
      <w:pStyle w:val="BodyTextStreg"/>
      <w:lvlText w:val="-"/>
      <w:lvlJc w:val="left"/>
      <w:pPr>
        <w:ind w:left="786" w:hanging="360"/>
      </w:pPr>
      <w:rPr>
        <w:rFonts w:ascii="Calibri" w:eastAsia="Times New Roman" w:hAnsi="Calibri" w:hint="default"/>
      </w:rPr>
    </w:lvl>
    <w:lvl w:ilvl="1" w:tplc="04060003" w:tentative="1">
      <w:start w:val="1"/>
      <w:numFmt w:val="bullet"/>
      <w:lvlText w:val="o"/>
      <w:lvlJc w:val="left"/>
      <w:pPr>
        <w:ind w:left="1506" w:hanging="360"/>
      </w:pPr>
      <w:rPr>
        <w:rFonts w:ascii="Courier New" w:hAnsi="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1">
    <w:nsid w:val="5F7C6DAA"/>
    <w:multiLevelType w:val="hybridMultilevel"/>
    <w:tmpl w:val="EB1053B4"/>
    <w:lvl w:ilvl="0" w:tplc="A614F6C8">
      <w:numFmt w:val="bullet"/>
      <w:lvlText w:val="-"/>
      <w:lvlJc w:val="left"/>
      <w:pPr>
        <w:ind w:left="1080" w:hanging="360"/>
      </w:pPr>
      <w:rPr>
        <w:rFonts w:ascii="Arial" w:eastAsiaTheme="minorEastAsia" w:hAnsi="Aria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7A624CCF"/>
    <w:multiLevelType w:val="hybridMultilevel"/>
    <w:tmpl w:val="8540874A"/>
    <w:lvl w:ilvl="0" w:tplc="C91CC37E">
      <w:start w:val="1"/>
      <w:numFmt w:val="bullet"/>
      <w:pStyle w:val="BodyTextPunk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2489"/>
        </w:tabs>
        <w:ind w:left="2489" w:hanging="360"/>
      </w:pPr>
      <w:rPr>
        <w:rFonts w:ascii="Courier New" w:hAnsi="Courier New" w:hint="default"/>
      </w:rPr>
    </w:lvl>
    <w:lvl w:ilvl="2" w:tplc="04060005" w:tentative="1">
      <w:start w:val="1"/>
      <w:numFmt w:val="bullet"/>
      <w:lvlText w:val=""/>
      <w:lvlJc w:val="left"/>
      <w:pPr>
        <w:tabs>
          <w:tab w:val="num" w:pos="3209"/>
        </w:tabs>
        <w:ind w:left="3209" w:hanging="360"/>
      </w:pPr>
      <w:rPr>
        <w:rFonts w:ascii="Wingdings" w:hAnsi="Wingdings" w:hint="default"/>
      </w:rPr>
    </w:lvl>
    <w:lvl w:ilvl="3" w:tplc="04060001" w:tentative="1">
      <w:start w:val="1"/>
      <w:numFmt w:val="bullet"/>
      <w:lvlText w:val=""/>
      <w:lvlJc w:val="left"/>
      <w:pPr>
        <w:tabs>
          <w:tab w:val="num" w:pos="3929"/>
        </w:tabs>
        <w:ind w:left="3929" w:hanging="360"/>
      </w:pPr>
      <w:rPr>
        <w:rFonts w:ascii="Symbol" w:hAnsi="Symbol" w:hint="default"/>
      </w:rPr>
    </w:lvl>
    <w:lvl w:ilvl="4" w:tplc="04060003" w:tentative="1">
      <w:start w:val="1"/>
      <w:numFmt w:val="bullet"/>
      <w:lvlText w:val="o"/>
      <w:lvlJc w:val="left"/>
      <w:pPr>
        <w:tabs>
          <w:tab w:val="num" w:pos="4649"/>
        </w:tabs>
        <w:ind w:left="4649" w:hanging="360"/>
      </w:pPr>
      <w:rPr>
        <w:rFonts w:ascii="Courier New" w:hAnsi="Courier New" w:hint="default"/>
      </w:rPr>
    </w:lvl>
    <w:lvl w:ilvl="5" w:tplc="04060005" w:tentative="1">
      <w:start w:val="1"/>
      <w:numFmt w:val="bullet"/>
      <w:lvlText w:val=""/>
      <w:lvlJc w:val="left"/>
      <w:pPr>
        <w:tabs>
          <w:tab w:val="num" w:pos="5369"/>
        </w:tabs>
        <w:ind w:left="5369" w:hanging="360"/>
      </w:pPr>
      <w:rPr>
        <w:rFonts w:ascii="Wingdings" w:hAnsi="Wingdings" w:hint="default"/>
      </w:rPr>
    </w:lvl>
    <w:lvl w:ilvl="6" w:tplc="04060001" w:tentative="1">
      <w:start w:val="1"/>
      <w:numFmt w:val="bullet"/>
      <w:lvlText w:val=""/>
      <w:lvlJc w:val="left"/>
      <w:pPr>
        <w:tabs>
          <w:tab w:val="num" w:pos="6089"/>
        </w:tabs>
        <w:ind w:left="6089" w:hanging="360"/>
      </w:pPr>
      <w:rPr>
        <w:rFonts w:ascii="Symbol" w:hAnsi="Symbol" w:hint="default"/>
      </w:rPr>
    </w:lvl>
    <w:lvl w:ilvl="7" w:tplc="04060003" w:tentative="1">
      <w:start w:val="1"/>
      <w:numFmt w:val="bullet"/>
      <w:lvlText w:val="o"/>
      <w:lvlJc w:val="left"/>
      <w:pPr>
        <w:tabs>
          <w:tab w:val="num" w:pos="6809"/>
        </w:tabs>
        <w:ind w:left="6809" w:hanging="360"/>
      </w:pPr>
      <w:rPr>
        <w:rFonts w:ascii="Courier New" w:hAnsi="Courier New" w:hint="default"/>
      </w:rPr>
    </w:lvl>
    <w:lvl w:ilvl="8" w:tplc="04060005" w:tentative="1">
      <w:start w:val="1"/>
      <w:numFmt w:val="bullet"/>
      <w:lvlText w:val=""/>
      <w:lvlJc w:val="left"/>
      <w:pPr>
        <w:tabs>
          <w:tab w:val="num" w:pos="7529"/>
        </w:tabs>
        <w:ind w:left="7529" w:hanging="360"/>
      </w:pPr>
      <w:rPr>
        <w:rFonts w:ascii="Wingdings" w:hAnsi="Wingdings" w:hint="default"/>
      </w:rPr>
    </w:lvl>
  </w:abstractNum>
  <w:num w:numId="1">
    <w:abstractNumId w:val="0"/>
  </w:num>
  <w:num w:numId="2">
    <w:abstractNumId w:val="12"/>
  </w:num>
  <w:num w:numId="3">
    <w:abstractNumId w:val="3"/>
  </w:num>
  <w:num w:numId="4">
    <w:abstractNumId w:val="7"/>
  </w:num>
  <w:num w:numId="5">
    <w:abstractNumId w:val="10"/>
  </w:num>
  <w:num w:numId="6">
    <w:abstractNumId w:val="19"/>
  </w:num>
  <w:num w:numId="7">
    <w:abstractNumId w:val="20"/>
  </w:num>
  <w:num w:numId="8">
    <w:abstractNumId w:val="15"/>
  </w:num>
  <w:num w:numId="9">
    <w:abstractNumId w:val="22"/>
  </w:num>
  <w:num w:numId="10">
    <w:abstractNumId w:val="14"/>
  </w:num>
  <w:num w:numId="11">
    <w:abstractNumId w:val="11"/>
  </w:num>
  <w:num w:numId="12">
    <w:abstractNumId w:val="1"/>
  </w:num>
  <w:num w:numId="13">
    <w:abstractNumId w:val="9"/>
  </w:num>
  <w:num w:numId="14">
    <w:abstractNumId w:val="2"/>
  </w:num>
  <w:num w:numId="15">
    <w:abstractNumId w:val="18"/>
  </w:num>
  <w:num w:numId="16">
    <w:abstractNumId w:val="8"/>
  </w:num>
  <w:num w:numId="17">
    <w:abstractNumId w:val="5"/>
  </w:num>
  <w:num w:numId="18">
    <w:abstractNumId w:val="6"/>
  </w:num>
  <w:num w:numId="19">
    <w:abstractNumId w:val="16"/>
  </w:num>
  <w:num w:numId="20">
    <w:abstractNumId w:val="17"/>
  </w:num>
  <w:num w:numId="21">
    <w:abstractNumId w:val="21"/>
  </w:num>
  <w:num w:numId="22">
    <w:abstractNumId w:val="13"/>
  </w:num>
  <w:num w:numId="23">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ten Lind">
    <w15:presenceInfo w15:providerId="Windows Live" w15:userId="2ee8e663526fa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DB"/>
    <w:rsid w:val="000012E4"/>
    <w:rsid w:val="0000136E"/>
    <w:rsid w:val="000039BB"/>
    <w:rsid w:val="00015F2C"/>
    <w:rsid w:val="00016CE4"/>
    <w:rsid w:val="0001715E"/>
    <w:rsid w:val="00017D58"/>
    <w:rsid w:val="00023069"/>
    <w:rsid w:val="00023883"/>
    <w:rsid w:val="00023A97"/>
    <w:rsid w:val="000255C9"/>
    <w:rsid w:val="00027643"/>
    <w:rsid w:val="00030D8D"/>
    <w:rsid w:val="00032730"/>
    <w:rsid w:val="00034A9B"/>
    <w:rsid w:val="00035DCB"/>
    <w:rsid w:val="00036CC8"/>
    <w:rsid w:val="00037171"/>
    <w:rsid w:val="000409AD"/>
    <w:rsid w:val="000414F5"/>
    <w:rsid w:val="00044159"/>
    <w:rsid w:val="00045906"/>
    <w:rsid w:val="000527D1"/>
    <w:rsid w:val="00052C6C"/>
    <w:rsid w:val="000533F3"/>
    <w:rsid w:val="000537E7"/>
    <w:rsid w:val="00053BF0"/>
    <w:rsid w:val="00054CDA"/>
    <w:rsid w:val="00055D90"/>
    <w:rsid w:val="00056080"/>
    <w:rsid w:val="00062D65"/>
    <w:rsid w:val="00063F18"/>
    <w:rsid w:val="00070C40"/>
    <w:rsid w:val="00071DBE"/>
    <w:rsid w:val="00074B53"/>
    <w:rsid w:val="00075372"/>
    <w:rsid w:val="000810C7"/>
    <w:rsid w:val="00082031"/>
    <w:rsid w:val="00087158"/>
    <w:rsid w:val="000876B9"/>
    <w:rsid w:val="00087F09"/>
    <w:rsid w:val="00091405"/>
    <w:rsid w:val="00094E7B"/>
    <w:rsid w:val="000967F7"/>
    <w:rsid w:val="000A0737"/>
    <w:rsid w:val="000A375E"/>
    <w:rsid w:val="000A4577"/>
    <w:rsid w:val="000A60F1"/>
    <w:rsid w:val="000A7892"/>
    <w:rsid w:val="000B1BBF"/>
    <w:rsid w:val="000B1D93"/>
    <w:rsid w:val="000B2432"/>
    <w:rsid w:val="000B4FFB"/>
    <w:rsid w:val="000B73E5"/>
    <w:rsid w:val="000C01B4"/>
    <w:rsid w:val="000C01FA"/>
    <w:rsid w:val="000C06CD"/>
    <w:rsid w:val="000C1690"/>
    <w:rsid w:val="000C3E4D"/>
    <w:rsid w:val="000C51AE"/>
    <w:rsid w:val="000D06CB"/>
    <w:rsid w:val="000D35A1"/>
    <w:rsid w:val="000D55A4"/>
    <w:rsid w:val="000E4015"/>
    <w:rsid w:val="000F14E6"/>
    <w:rsid w:val="000F61B9"/>
    <w:rsid w:val="000F67CD"/>
    <w:rsid w:val="000F6F1D"/>
    <w:rsid w:val="001014B0"/>
    <w:rsid w:val="00101839"/>
    <w:rsid w:val="00102964"/>
    <w:rsid w:val="00104F5B"/>
    <w:rsid w:val="00105859"/>
    <w:rsid w:val="0010674C"/>
    <w:rsid w:val="001079AD"/>
    <w:rsid w:val="00107A6A"/>
    <w:rsid w:val="00110390"/>
    <w:rsid w:val="00110C58"/>
    <w:rsid w:val="00111DE8"/>
    <w:rsid w:val="001126EB"/>
    <w:rsid w:val="0011310E"/>
    <w:rsid w:val="00113C2A"/>
    <w:rsid w:val="001155DA"/>
    <w:rsid w:val="00121F9F"/>
    <w:rsid w:val="001270BA"/>
    <w:rsid w:val="00131F51"/>
    <w:rsid w:val="00135F69"/>
    <w:rsid w:val="00140E3E"/>
    <w:rsid w:val="00142A98"/>
    <w:rsid w:val="0014531F"/>
    <w:rsid w:val="001503FE"/>
    <w:rsid w:val="00152FEC"/>
    <w:rsid w:val="00153ED2"/>
    <w:rsid w:val="00161776"/>
    <w:rsid w:val="00163185"/>
    <w:rsid w:val="00163AD4"/>
    <w:rsid w:val="00164AE8"/>
    <w:rsid w:val="00165999"/>
    <w:rsid w:val="00166F29"/>
    <w:rsid w:val="00167DC7"/>
    <w:rsid w:val="00170346"/>
    <w:rsid w:val="0017104D"/>
    <w:rsid w:val="0017254B"/>
    <w:rsid w:val="00175EF9"/>
    <w:rsid w:val="00177C96"/>
    <w:rsid w:val="00180B1A"/>
    <w:rsid w:val="001847A3"/>
    <w:rsid w:val="0019044F"/>
    <w:rsid w:val="001947E6"/>
    <w:rsid w:val="00195C41"/>
    <w:rsid w:val="00196342"/>
    <w:rsid w:val="001A01E6"/>
    <w:rsid w:val="001A035F"/>
    <w:rsid w:val="001A14A3"/>
    <w:rsid w:val="001A2F52"/>
    <w:rsid w:val="001A5C79"/>
    <w:rsid w:val="001A647E"/>
    <w:rsid w:val="001B2986"/>
    <w:rsid w:val="001B39C1"/>
    <w:rsid w:val="001B4351"/>
    <w:rsid w:val="001B45B1"/>
    <w:rsid w:val="001C281B"/>
    <w:rsid w:val="001C3C68"/>
    <w:rsid w:val="001C5017"/>
    <w:rsid w:val="001C62D9"/>
    <w:rsid w:val="001C76D2"/>
    <w:rsid w:val="001C782E"/>
    <w:rsid w:val="001D22D1"/>
    <w:rsid w:val="001D2450"/>
    <w:rsid w:val="001D57E8"/>
    <w:rsid w:val="001F1682"/>
    <w:rsid w:val="001F2A15"/>
    <w:rsid w:val="001F444E"/>
    <w:rsid w:val="001F4937"/>
    <w:rsid w:val="001F5FFB"/>
    <w:rsid w:val="001F703E"/>
    <w:rsid w:val="001F7FE0"/>
    <w:rsid w:val="002028B4"/>
    <w:rsid w:val="00204237"/>
    <w:rsid w:val="002102D5"/>
    <w:rsid w:val="00211C11"/>
    <w:rsid w:val="00211CD7"/>
    <w:rsid w:val="002142CA"/>
    <w:rsid w:val="0021439D"/>
    <w:rsid w:val="00214D6F"/>
    <w:rsid w:val="00214FE2"/>
    <w:rsid w:val="00217BB0"/>
    <w:rsid w:val="002202E9"/>
    <w:rsid w:val="00222EEF"/>
    <w:rsid w:val="00223085"/>
    <w:rsid w:val="00223F39"/>
    <w:rsid w:val="0022475A"/>
    <w:rsid w:val="00227AF2"/>
    <w:rsid w:val="00231DB8"/>
    <w:rsid w:val="00232693"/>
    <w:rsid w:val="00233652"/>
    <w:rsid w:val="0023475F"/>
    <w:rsid w:val="00235450"/>
    <w:rsid w:val="00235892"/>
    <w:rsid w:val="00236668"/>
    <w:rsid w:val="002374DA"/>
    <w:rsid w:val="002402F9"/>
    <w:rsid w:val="002417AA"/>
    <w:rsid w:val="00242252"/>
    <w:rsid w:val="0024368A"/>
    <w:rsid w:val="00243709"/>
    <w:rsid w:val="002466A1"/>
    <w:rsid w:val="0024756D"/>
    <w:rsid w:val="00252732"/>
    <w:rsid w:val="002530F6"/>
    <w:rsid w:val="0025416F"/>
    <w:rsid w:val="00262AB3"/>
    <w:rsid w:val="002632CD"/>
    <w:rsid w:val="00263B49"/>
    <w:rsid w:val="0026657E"/>
    <w:rsid w:val="00273F4D"/>
    <w:rsid w:val="0027544D"/>
    <w:rsid w:val="0027592D"/>
    <w:rsid w:val="0027699A"/>
    <w:rsid w:val="0028315E"/>
    <w:rsid w:val="002831BD"/>
    <w:rsid w:val="002878A4"/>
    <w:rsid w:val="0029054C"/>
    <w:rsid w:val="00296196"/>
    <w:rsid w:val="00297CBE"/>
    <w:rsid w:val="002A1119"/>
    <w:rsid w:val="002A3E50"/>
    <w:rsid w:val="002A7370"/>
    <w:rsid w:val="002A73CD"/>
    <w:rsid w:val="002B0C70"/>
    <w:rsid w:val="002B1208"/>
    <w:rsid w:val="002B1734"/>
    <w:rsid w:val="002B3729"/>
    <w:rsid w:val="002B448C"/>
    <w:rsid w:val="002B4BD3"/>
    <w:rsid w:val="002B69C7"/>
    <w:rsid w:val="002B7D5A"/>
    <w:rsid w:val="002C4CF7"/>
    <w:rsid w:val="002C4D6B"/>
    <w:rsid w:val="002C7706"/>
    <w:rsid w:val="002D0152"/>
    <w:rsid w:val="002D09E9"/>
    <w:rsid w:val="002D4AE0"/>
    <w:rsid w:val="002D63DB"/>
    <w:rsid w:val="002D731A"/>
    <w:rsid w:val="002D7CCF"/>
    <w:rsid w:val="002E12B0"/>
    <w:rsid w:val="002E1E32"/>
    <w:rsid w:val="002E24E6"/>
    <w:rsid w:val="002E2ED2"/>
    <w:rsid w:val="002E37D2"/>
    <w:rsid w:val="002E7801"/>
    <w:rsid w:val="002E7A7A"/>
    <w:rsid w:val="002F03CB"/>
    <w:rsid w:val="002F30AC"/>
    <w:rsid w:val="002F35C8"/>
    <w:rsid w:val="002F3B24"/>
    <w:rsid w:val="002F424C"/>
    <w:rsid w:val="003000BA"/>
    <w:rsid w:val="00301364"/>
    <w:rsid w:val="003024C2"/>
    <w:rsid w:val="00302D38"/>
    <w:rsid w:val="00303B6D"/>
    <w:rsid w:val="00304B51"/>
    <w:rsid w:val="00307B72"/>
    <w:rsid w:val="0031097E"/>
    <w:rsid w:val="00313677"/>
    <w:rsid w:val="00313B0F"/>
    <w:rsid w:val="00315E02"/>
    <w:rsid w:val="003163C7"/>
    <w:rsid w:val="00320934"/>
    <w:rsid w:val="0032520B"/>
    <w:rsid w:val="00327846"/>
    <w:rsid w:val="00327D33"/>
    <w:rsid w:val="00332AFE"/>
    <w:rsid w:val="00334AD2"/>
    <w:rsid w:val="003362B7"/>
    <w:rsid w:val="003435D2"/>
    <w:rsid w:val="00355210"/>
    <w:rsid w:val="00356154"/>
    <w:rsid w:val="00356BDE"/>
    <w:rsid w:val="00360021"/>
    <w:rsid w:val="0036099F"/>
    <w:rsid w:val="00362397"/>
    <w:rsid w:val="00362424"/>
    <w:rsid w:val="00362EFC"/>
    <w:rsid w:val="0036314D"/>
    <w:rsid w:val="0036538E"/>
    <w:rsid w:val="003732F7"/>
    <w:rsid w:val="00374DEC"/>
    <w:rsid w:val="00376ADF"/>
    <w:rsid w:val="003770B0"/>
    <w:rsid w:val="00377AF7"/>
    <w:rsid w:val="00380778"/>
    <w:rsid w:val="00382255"/>
    <w:rsid w:val="00383376"/>
    <w:rsid w:val="00384AC4"/>
    <w:rsid w:val="0038584F"/>
    <w:rsid w:val="0038617D"/>
    <w:rsid w:val="003876BA"/>
    <w:rsid w:val="00390397"/>
    <w:rsid w:val="00393257"/>
    <w:rsid w:val="00395177"/>
    <w:rsid w:val="0039573F"/>
    <w:rsid w:val="00396166"/>
    <w:rsid w:val="00397816"/>
    <w:rsid w:val="00397DB5"/>
    <w:rsid w:val="003A055E"/>
    <w:rsid w:val="003A0CA7"/>
    <w:rsid w:val="003A10A1"/>
    <w:rsid w:val="003A1F7C"/>
    <w:rsid w:val="003A4468"/>
    <w:rsid w:val="003A4A5D"/>
    <w:rsid w:val="003A4D24"/>
    <w:rsid w:val="003A5EE3"/>
    <w:rsid w:val="003A7B17"/>
    <w:rsid w:val="003B22FD"/>
    <w:rsid w:val="003B2D97"/>
    <w:rsid w:val="003B40B9"/>
    <w:rsid w:val="003B5C92"/>
    <w:rsid w:val="003B5EDE"/>
    <w:rsid w:val="003C4ABD"/>
    <w:rsid w:val="003C4AD3"/>
    <w:rsid w:val="003D0435"/>
    <w:rsid w:val="003D102F"/>
    <w:rsid w:val="003D2CAC"/>
    <w:rsid w:val="003D7A46"/>
    <w:rsid w:val="003E1064"/>
    <w:rsid w:val="003E1BAC"/>
    <w:rsid w:val="003E313D"/>
    <w:rsid w:val="003E5840"/>
    <w:rsid w:val="003E5D23"/>
    <w:rsid w:val="003E7D82"/>
    <w:rsid w:val="003F151A"/>
    <w:rsid w:val="003F2FCA"/>
    <w:rsid w:val="003F35CE"/>
    <w:rsid w:val="003F4566"/>
    <w:rsid w:val="003F50EC"/>
    <w:rsid w:val="003F622A"/>
    <w:rsid w:val="003F7760"/>
    <w:rsid w:val="00401C19"/>
    <w:rsid w:val="00403761"/>
    <w:rsid w:val="004038C1"/>
    <w:rsid w:val="004043C3"/>
    <w:rsid w:val="004107CF"/>
    <w:rsid w:val="00411B75"/>
    <w:rsid w:val="00413563"/>
    <w:rsid w:val="004135E6"/>
    <w:rsid w:val="00413A26"/>
    <w:rsid w:val="00416E2F"/>
    <w:rsid w:val="00417300"/>
    <w:rsid w:val="004210C8"/>
    <w:rsid w:val="00421C37"/>
    <w:rsid w:val="004253E3"/>
    <w:rsid w:val="00426203"/>
    <w:rsid w:val="00427350"/>
    <w:rsid w:val="00430373"/>
    <w:rsid w:val="00432D3D"/>
    <w:rsid w:val="00433310"/>
    <w:rsid w:val="00437575"/>
    <w:rsid w:val="00437C93"/>
    <w:rsid w:val="00441B06"/>
    <w:rsid w:val="00442B91"/>
    <w:rsid w:val="0044586B"/>
    <w:rsid w:val="00452697"/>
    <w:rsid w:val="00453006"/>
    <w:rsid w:val="004568BA"/>
    <w:rsid w:val="00460D1F"/>
    <w:rsid w:val="004620BF"/>
    <w:rsid w:val="0046310D"/>
    <w:rsid w:val="004633B8"/>
    <w:rsid w:val="004639B4"/>
    <w:rsid w:val="004666C2"/>
    <w:rsid w:val="00466A79"/>
    <w:rsid w:val="00466E72"/>
    <w:rsid w:val="004672FE"/>
    <w:rsid w:val="0047283B"/>
    <w:rsid w:val="00474473"/>
    <w:rsid w:val="004754B2"/>
    <w:rsid w:val="00476810"/>
    <w:rsid w:val="004828CA"/>
    <w:rsid w:val="00484115"/>
    <w:rsid w:val="00484511"/>
    <w:rsid w:val="004859AD"/>
    <w:rsid w:val="00494570"/>
    <w:rsid w:val="004A09C7"/>
    <w:rsid w:val="004A1BF4"/>
    <w:rsid w:val="004A1DF9"/>
    <w:rsid w:val="004A3AC0"/>
    <w:rsid w:val="004A41E4"/>
    <w:rsid w:val="004B0D9B"/>
    <w:rsid w:val="004B1879"/>
    <w:rsid w:val="004B2498"/>
    <w:rsid w:val="004B5F9C"/>
    <w:rsid w:val="004B604F"/>
    <w:rsid w:val="004B69BD"/>
    <w:rsid w:val="004C2294"/>
    <w:rsid w:val="004C376A"/>
    <w:rsid w:val="004C4E07"/>
    <w:rsid w:val="004C62F4"/>
    <w:rsid w:val="004D17A5"/>
    <w:rsid w:val="004D43CB"/>
    <w:rsid w:val="004D66DD"/>
    <w:rsid w:val="004D6DD4"/>
    <w:rsid w:val="004E47A5"/>
    <w:rsid w:val="004E4D78"/>
    <w:rsid w:val="004E6192"/>
    <w:rsid w:val="004E63D3"/>
    <w:rsid w:val="004E6498"/>
    <w:rsid w:val="004F0BED"/>
    <w:rsid w:val="004F1604"/>
    <w:rsid w:val="004F2723"/>
    <w:rsid w:val="004F327F"/>
    <w:rsid w:val="004F37C5"/>
    <w:rsid w:val="004F3F14"/>
    <w:rsid w:val="004F4F1D"/>
    <w:rsid w:val="004F62AE"/>
    <w:rsid w:val="004F6F80"/>
    <w:rsid w:val="004F6F89"/>
    <w:rsid w:val="00500719"/>
    <w:rsid w:val="00501FE6"/>
    <w:rsid w:val="00503A5B"/>
    <w:rsid w:val="00505C70"/>
    <w:rsid w:val="005064EE"/>
    <w:rsid w:val="00506651"/>
    <w:rsid w:val="0050668C"/>
    <w:rsid w:val="0050748B"/>
    <w:rsid w:val="00512280"/>
    <w:rsid w:val="0051627E"/>
    <w:rsid w:val="00521B01"/>
    <w:rsid w:val="0052342F"/>
    <w:rsid w:val="00524F03"/>
    <w:rsid w:val="00526FD1"/>
    <w:rsid w:val="00531C6A"/>
    <w:rsid w:val="005424FB"/>
    <w:rsid w:val="00542880"/>
    <w:rsid w:val="005442C1"/>
    <w:rsid w:val="005443EF"/>
    <w:rsid w:val="0054645F"/>
    <w:rsid w:val="0055170A"/>
    <w:rsid w:val="00552032"/>
    <w:rsid w:val="00553963"/>
    <w:rsid w:val="00554CAD"/>
    <w:rsid w:val="00555CC6"/>
    <w:rsid w:val="00555CFC"/>
    <w:rsid w:val="00560A1D"/>
    <w:rsid w:val="00561EC2"/>
    <w:rsid w:val="00562D23"/>
    <w:rsid w:val="00563E41"/>
    <w:rsid w:val="00566D4F"/>
    <w:rsid w:val="00570AF3"/>
    <w:rsid w:val="005712B2"/>
    <w:rsid w:val="00573493"/>
    <w:rsid w:val="00573680"/>
    <w:rsid w:val="00573B79"/>
    <w:rsid w:val="00574089"/>
    <w:rsid w:val="00580101"/>
    <w:rsid w:val="00580C48"/>
    <w:rsid w:val="00582C2B"/>
    <w:rsid w:val="005936EC"/>
    <w:rsid w:val="005941DD"/>
    <w:rsid w:val="00595337"/>
    <w:rsid w:val="00595ACA"/>
    <w:rsid w:val="005975FC"/>
    <w:rsid w:val="005A3056"/>
    <w:rsid w:val="005A4BEE"/>
    <w:rsid w:val="005A6136"/>
    <w:rsid w:val="005A7CF9"/>
    <w:rsid w:val="005B1593"/>
    <w:rsid w:val="005B1A65"/>
    <w:rsid w:val="005B37C0"/>
    <w:rsid w:val="005B5894"/>
    <w:rsid w:val="005B5C90"/>
    <w:rsid w:val="005B6D27"/>
    <w:rsid w:val="005B797B"/>
    <w:rsid w:val="005C1FAD"/>
    <w:rsid w:val="005C4215"/>
    <w:rsid w:val="005C5602"/>
    <w:rsid w:val="005C626E"/>
    <w:rsid w:val="005C6E89"/>
    <w:rsid w:val="005D1135"/>
    <w:rsid w:val="005D3389"/>
    <w:rsid w:val="005D7887"/>
    <w:rsid w:val="005D7FE5"/>
    <w:rsid w:val="005E1FF4"/>
    <w:rsid w:val="005E22A0"/>
    <w:rsid w:val="005E234F"/>
    <w:rsid w:val="005E2E86"/>
    <w:rsid w:val="005E7798"/>
    <w:rsid w:val="005F0A53"/>
    <w:rsid w:val="005F55D0"/>
    <w:rsid w:val="005F7B93"/>
    <w:rsid w:val="005F7ED9"/>
    <w:rsid w:val="006100F9"/>
    <w:rsid w:val="00612398"/>
    <w:rsid w:val="00612CD6"/>
    <w:rsid w:val="006130ED"/>
    <w:rsid w:val="00614419"/>
    <w:rsid w:val="006204A0"/>
    <w:rsid w:val="006208A0"/>
    <w:rsid w:val="00620DA4"/>
    <w:rsid w:val="00621F07"/>
    <w:rsid w:val="00622648"/>
    <w:rsid w:val="00622EB2"/>
    <w:rsid w:val="00624049"/>
    <w:rsid w:val="006246B9"/>
    <w:rsid w:val="006247AF"/>
    <w:rsid w:val="00625D9A"/>
    <w:rsid w:val="00626A49"/>
    <w:rsid w:val="006275A4"/>
    <w:rsid w:val="006277B9"/>
    <w:rsid w:val="00631022"/>
    <w:rsid w:val="006319FE"/>
    <w:rsid w:val="006326D6"/>
    <w:rsid w:val="00633BE3"/>
    <w:rsid w:val="00640143"/>
    <w:rsid w:val="00641E81"/>
    <w:rsid w:val="006433F7"/>
    <w:rsid w:val="00645499"/>
    <w:rsid w:val="00645665"/>
    <w:rsid w:val="00645E03"/>
    <w:rsid w:val="006463A5"/>
    <w:rsid w:val="00647F6D"/>
    <w:rsid w:val="0065002E"/>
    <w:rsid w:val="006506FA"/>
    <w:rsid w:val="00651D99"/>
    <w:rsid w:val="00652366"/>
    <w:rsid w:val="006543CB"/>
    <w:rsid w:val="0065765D"/>
    <w:rsid w:val="006647A1"/>
    <w:rsid w:val="0066622B"/>
    <w:rsid w:val="006709C6"/>
    <w:rsid w:val="00670CCE"/>
    <w:rsid w:val="00670F07"/>
    <w:rsid w:val="00671FE4"/>
    <w:rsid w:val="006747AA"/>
    <w:rsid w:val="00677261"/>
    <w:rsid w:val="0067754C"/>
    <w:rsid w:val="006776A6"/>
    <w:rsid w:val="00677D1E"/>
    <w:rsid w:val="00681506"/>
    <w:rsid w:val="00682913"/>
    <w:rsid w:val="00683941"/>
    <w:rsid w:val="00685A23"/>
    <w:rsid w:val="006870C4"/>
    <w:rsid w:val="006879CA"/>
    <w:rsid w:val="0069006B"/>
    <w:rsid w:val="0069294B"/>
    <w:rsid w:val="00693ABE"/>
    <w:rsid w:val="00697035"/>
    <w:rsid w:val="006A0145"/>
    <w:rsid w:val="006A4460"/>
    <w:rsid w:val="006A47BD"/>
    <w:rsid w:val="006B0D76"/>
    <w:rsid w:val="006B5B84"/>
    <w:rsid w:val="006B5E1F"/>
    <w:rsid w:val="006C1A2B"/>
    <w:rsid w:val="006C24E4"/>
    <w:rsid w:val="006C49BA"/>
    <w:rsid w:val="006C5470"/>
    <w:rsid w:val="006C6E30"/>
    <w:rsid w:val="006D303D"/>
    <w:rsid w:val="006D3BE8"/>
    <w:rsid w:val="006D4933"/>
    <w:rsid w:val="006D69E8"/>
    <w:rsid w:val="006E3342"/>
    <w:rsid w:val="006E3CA4"/>
    <w:rsid w:val="006E5799"/>
    <w:rsid w:val="006E75D6"/>
    <w:rsid w:val="006F0C17"/>
    <w:rsid w:val="006F13D9"/>
    <w:rsid w:val="006F54FC"/>
    <w:rsid w:val="006F67E1"/>
    <w:rsid w:val="006F6901"/>
    <w:rsid w:val="006F6B4E"/>
    <w:rsid w:val="00700DC9"/>
    <w:rsid w:val="00702025"/>
    <w:rsid w:val="0070275F"/>
    <w:rsid w:val="00703DC5"/>
    <w:rsid w:val="007044B3"/>
    <w:rsid w:val="00710055"/>
    <w:rsid w:val="00714430"/>
    <w:rsid w:val="00714FBE"/>
    <w:rsid w:val="00717A4C"/>
    <w:rsid w:val="007216A6"/>
    <w:rsid w:val="00722469"/>
    <w:rsid w:val="00724544"/>
    <w:rsid w:val="007268FA"/>
    <w:rsid w:val="00734001"/>
    <w:rsid w:val="00736A84"/>
    <w:rsid w:val="00741CB4"/>
    <w:rsid w:val="00744B75"/>
    <w:rsid w:val="00753653"/>
    <w:rsid w:val="00753B53"/>
    <w:rsid w:val="00754FD2"/>
    <w:rsid w:val="00755F89"/>
    <w:rsid w:val="007619FD"/>
    <w:rsid w:val="007624C3"/>
    <w:rsid w:val="00765EA3"/>
    <w:rsid w:val="007673B8"/>
    <w:rsid w:val="00767EFE"/>
    <w:rsid w:val="00770D48"/>
    <w:rsid w:val="0077206D"/>
    <w:rsid w:val="00772167"/>
    <w:rsid w:val="00772220"/>
    <w:rsid w:val="00772BCD"/>
    <w:rsid w:val="00773280"/>
    <w:rsid w:val="007743B1"/>
    <w:rsid w:val="00774992"/>
    <w:rsid w:val="0077643C"/>
    <w:rsid w:val="00776D2D"/>
    <w:rsid w:val="0078560B"/>
    <w:rsid w:val="00790CAF"/>
    <w:rsid w:val="00792DF5"/>
    <w:rsid w:val="0079370D"/>
    <w:rsid w:val="007959C0"/>
    <w:rsid w:val="00795FF3"/>
    <w:rsid w:val="00797DCD"/>
    <w:rsid w:val="007A006E"/>
    <w:rsid w:val="007A206E"/>
    <w:rsid w:val="007A2FA8"/>
    <w:rsid w:val="007C032B"/>
    <w:rsid w:val="007C2D73"/>
    <w:rsid w:val="007C2FB9"/>
    <w:rsid w:val="007C3550"/>
    <w:rsid w:val="007D241B"/>
    <w:rsid w:val="007D2C8E"/>
    <w:rsid w:val="007D5050"/>
    <w:rsid w:val="007D5E30"/>
    <w:rsid w:val="007D60F5"/>
    <w:rsid w:val="007D6C20"/>
    <w:rsid w:val="007D6E10"/>
    <w:rsid w:val="007D7491"/>
    <w:rsid w:val="007E06CC"/>
    <w:rsid w:val="007E0B32"/>
    <w:rsid w:val="007E196A"/>
    <w:rsid w:val="007E2AEE"/>
    <w:rsid w:val="007E4960"/>
    <w:rsid w:val="007E622F"/>
    <w:rsid w:val="007F0DA3"/>
    <w:rsid w:val="007F0DCF"/>
    <w:rsid w:val="007F19DC"/>
    <w:rsid w:val="007F1F26"/>
    <w:rsid w:val="007F6492"/>
    <w:rsid w:val="007F7743"/>
    <w:rsid w:val="007F7844"/>
    <w:rsid w:val="007F7A3B"/>
    <w:rsid w:val="0080082E"/>
    <w:rsid w:val="0080089B"/>
    <w:rsid w:val="00806CB7"/>
    <w:rsid w:val="008073C8"/>
    <w:rsid w:val="00813DA1"/>
    <w:rsid w:val="00813ED2"/>
    <w:rsid w:val="00815CB1"/>
    <w:rsid w:val="0081670A"/>
    <w:rsid w:val="00816F70"/>
    <w:rsid w:val="00821AE2"/>
    <w:rsid w:val="00821BFF"/>
    <w:rsid w:val="00821F81"/>
    <w:rsid w:val="00825E7C"/>
    <w:rsid w:val="008276EA"/>
    <w:rsid w:val="008279DB"/>
    <w:rsid w:val="008317C6"/>
    <w:rsid w:val="00832898"/>
    <w:rsid w:val="008331C3"/>
    <w:rsid w:val="00837864"/>
    <w:rsid w:val="00841982"/>
    <w:rsid w:val="00842BB5"/>
    <w:rsid w:val="008451D0"/>
    <w:rsid w:val="00846722"/>
    <w:rsid w:val="00846F89"/>
    <w:rsid w:val="00847229"/>
    <w:rsid w:val="00847BEA"/>
    <w:rsid w:val="0085303F"/>
    <w:rsid w:val="00853ABE"/>
    <w:rsid w:val="00853B5A"/>
    <w:rsid w:val="00854259"/>
    <w:rsid w:val="00854D17"/>
    <w:rsid w:val="008555AA"/>
    <w:rsid w:val="0085672A"/>
    <w:rsid w:val="00856D31"/>
    <w:rsid w:val="0085707B"/>
    <w:rsid w:val="00860E31"/>
    <w:rsid w:val="00862132"/>
    <w:rsid w:val="0086266C"/>
    <w:rsid w:val="00862833"/>
    <w:rsid w:val="008632B6"/>
    <w:rsid w:val="00866AE6"/>
    <w:rsid w:val="00867625"/>
    <w:rsid w:val="00871BD4"/>
    <w:rsid w:val="00872372"/>
    <w:rsid w:val="0087250D"/>
    <w:rsid w:val="0087294A"/>
    <w:rsid w:val="00877318"/>
    <w:rsid w:val="00880BDB"/>
    <w:rsid w:val="00880C97"/>
    <w:rsid w:val="00881AE6"/>
    <w:rsid w:val="00885637"/>
    <w:rsid w:val="008870AE"/>
    <w:rsid w:val="00891639"/>
    <w:rsid w:val="00895243"/>
    <w:rsid w:val="008A4C00"/>
    <w:rsid w:val="008A543C"/>
    <w:rsid w:val="008A5CCB"/>
    <w:rsid w:val="008A6D93"/>
    <w:rsid w:val="008B05C6"/>
    <w:rsid w:val="008B5296"/>
    <w:rsid w:val="008B5310"/>
    <w:rsid w:val="008B5ABE"/>
    <w:rsid w:val="008B6EF1"/>
    <w:rsid w:val="008C08D0"/>
    <w:rsid w:val="008C0B55"/>
    <w:rsid w:val="008C3164"/>
    <w:rsid w:val="008C3C77"/>
    <w:rsid w:val="008C4A83"/>
    <w:rsid w:val="008C521D"/>
    <w:rsid w:val="008C5886"/>
    <w:rsid w:val="008C7113"/>
    <w:rsid w:val="008D1170"/>
    <w:rsid w:val="008D14D1"/>
    <w:rsid w:val="008D26F0"/>
    <w:rsid w:val="008D4987"/>
    <w:rsid w:val="008D6457"/>
    <w:rsid w:val="008E0A6C"/>
    <w:rsid w:val="008E0AB4"/>
    <w:rsid w:val="008E17E5"/>
    <w:rsid w:val="008E1E9C"/>
    <w:rsid w:val="008E25E0"/>
    <w:rsid w:val="008E327F"/>
    <w:rsid w:val="008E4A01"/>
    <w:rsid w:val="008E51B3"/>
    <w:rsid w:val="008E5B29"/>
    <w:rsid w:val="008E7DA1"/>
    <w:rsid w:val="008F1C90"/>
    <w:rsid w:val="008F2520"/>
    <w:rsid w:val="008F3AFD"/>
    <w:rsid w:val="008F5294"/>
    <w:rsid w:val="008F58E6"/>
    <w:rsid w:val="008F5C6F"/>
    <w:rsid w:val="008F6C34"/>
    <w:rsid w:val="00900B33"/>
    <w:rsid w:val="0090193E"/>
    <w:rsid w:val="00901D4F"/>
    <w:rsid w:val="00911EB4"/>
    <w:rsid w:val="00912975"/>
    <w:rsid w:val="00912E06"/>
    <w:rsid w:val="00913D72"/>
    <w:rsid w:val="00914101"/>
    <w:rsid w:val="00915522"/>
    <w:rsid w:val="0091584E"/>
    <w:rsid w:val="00915AC6"/>
    <w:rsid w:val="0091629E"/>
    <w:rsid w:val="00922B5A"/>
    <w:rsid w:val="009239B6"/>
    <w:rsid w:val="00927DE8"/>
    <w:rsid w:val="00933A5D"/>
    <w:rsid w:val="0093786A"/>
    <w:rsid w:val="009378D3"/>
    <w:rsid w:val="0094025E"/>
    <w:rsid w:val="00943559"/>
    <w:rsid w:val="00944855"/>
    <w:rsid w:val="00945712"/>
    <w:rsid w:val="00947FAF"/>
    <w:rsid w:val="0095543F"/>
    <w:rsid w:val="00955F1D"/>
    <w:rsid w:val="00955FBB"/>
    <w:rsid w:val="00957850"/>
    <w:rsid w:val="00957B70"/>
    <w:rsid w:val="00961E04"/>
    <w:rsid w:val="00962761"/>
    <w:rsid w:val="00963BC6"/>
    <w:rsid w:val="009650A5"/>
    <w:rsid w:val="009700DA"/>
    <w:rsid w:val="009716C8"/>
    <w:rsid w:val="00974620"/>
    <w:rsid w:val="009819D4"/>
    <w:rsid w:val="0098273A"/>
    <w:rsid w:val="00983304"/>
    <w:rsid w:val="009835A1"/>
    <w:rsid w:val="00983FFB"/>
    <w:rsid w:val="00984C28"/>
    <w:rsid w:val="00984E1F"/>
    <w:rsid w:val="00987D1F"/>
    <w:rsid w:val="00990F66"/>
    <w:rsid w:val="009912E1"/>
    <w:rsid w:val="009915D5"/>
    <w:rsid w:val="009937CE"/>
    <w:rsid w:val="009938A0"/>
    <w:rsid w:val="00994D4D"/>
    <w:rsid w:val="009A4C06"/>
    <w:rsid w:val="009A6892"/>
    <w:rsid w:val="009B0A02"/>
    <w:rsid w:val="009B0A1D"/>
    <w:rsid w:val="009B4A00"/>
    <w:rsid w:val="009B565A"/>
    <w:rsid w:val="009C293B"/>
    <w:rsid w:val="009C4869"/>
    <w:rsid w:val="009C5049"/>
    <w:rsid w:val="009C7285"/>
    <w:rsid w:val="009D47BE"/>
    <w:rsid w:val="009D7631"/>
    <w:rsid w:val="009E1D18"/>
    <w:rsid w:val="009E23B4"/>
    <w:rsid w:val="009E2568"/>
    <w:rsid w:val="009E37DE"/>
    <w:rsid w:val="009E4A2E"/>
    <w:rsid w:val="009F22F3"/>
    <w:rsid w:val="009F3674"/>
    <w:rsid w:val="009F3743"/>
    <w:rsid w:val="009F471F"/>
    <w:rsid w:val="009F4B48"/>
    <w:rsid w:val="009F55B2"/>
    <w:rsid w:val="009F5BAD"/>
    <w:rsid w:val="009F75DF"/>
    <w:rsid w:val="00A02A02"/>
    <w:rsid w:val="00A02EB7"/>
    <w:rsid w:val="00A03BF4"/>
    <w:rsid w:val="00A13C97"/>
    <w:rsid w:val="00A14C2D"/>
    <w:rsid w:val="00A154CE"/>
    <w:rsid w:val="00A156DC"/>
    <w:rsid w:val="00A20004"/>
    <w:rsid w:val="00A222CE"/>
    <w:rsid w:val="00A23FA5"/>
    <w:rsid w:val="00A24FD4"/>
    <w:rsid w:val="00A26F10"/>
    <w:rsid w:val="00A27F49"/>
    <w:rsid w:val="00A3207C"/>
    <w:rsid w:val="00A37985"/>
    <w:rsid w:val="00A42036"/>
    <w:rsid w:val="00A444FA"/>
    <w:rsid w:val="00A47A92"/>
    <w:rsid w:val="00A50812"/>
    <w:rsid w:val="00A52AE5"/>
    <w:rsid w:val="00A53684"/>
    <w:rsid w:val="00A56301"/>
    <w:rsid w:val="00A566EB"/>
    <w:rsid w:val="00A57ADF"/>
    <w:rsid w:val="00A607F5"/>
    <w:rsid w:val="00A63A64"/>
    <w:rsid w:val="00A7157E"/>
    <w:rsid w:val="00A72BFB"/>
    <w:rsid w:val="00A74F10"/>
    <w:rsid w:val="00A754EF"/>
    <w:rsid w:val="00A758DB"/>
    <w:rsid w:val="00A761B7"/>
    <w:rsid w:val="00A765CF"/>
    <w:rsid w:val="00A83DE6"/>
    <w:rsid w:val="00A84D7A"/>
    <w:rsid w:val="00A87BC4"/>
    <w:rsid w:val="00A87BED"/>
    <w:rsid w:val="00A90547"/>
    <w:rsid w:val="00A92610"/>
    <w:rsid w:val="00A9693B"/>
    <w:rsid w:val="00A975BD"/>
    <w:rsid w:val="00A9798D"/>
    <w:rsid w:val="00A97E5C"/>
    <w:rsid w:val="00AA0C3F"/>
    <w:rsid w:val="00AA1F90"/>
    <w:rsid w:val="00AA3C5C"/>
    <w:rsid w:val="00AB2BFE"/>
    <w:rsid w:val="00AB393A"/>
    <w:rsid w:val="00AB3CD1"/>
    <w:rsid w:val="00AB4535"/>
    <w:rsid w:val="00AC523D"/>
    <w:rsid w:val="00AC5579"/>
    <w:rsid w:val="00AC7321"/>
    <w:rsid w:val="00AD0509"/>
    <w:rsid w:val="00AD0B13"/>
    <w:rsid w:val="00AD770D"/>
    <w:rsid w:val="00AE2DA6"/>
    <w:rsid w:val="00AE761A"/>
    <w:rsid w:val="00AE77C4"/>
    <w:rsid w:val="00AF1A8C"/>
    <w:rsid w:val="00AF305A"/>
    <w:rsid w:val="00AF4F28"/>
    <w:rsid w:val="00AF4FAB"/>
    <w:rsid w:val="00B02465"/>
    <w:rsid w:val="00B02C7E"/>
    <w:rsid w:val="00B05C39"/>
    <w:rsid w:val="00B06405"/>
    <w:rsid w:val="00B10526"/>
    <w:rsid w:val="00B1060D"/>
    <w:rsid w:val="00B12E3A"/>
    <w:rsid w:val="00B2151C"/>
    <w:rsid w:val="00B21A96"/>
    <w:rsid w:val="00B24063"/>
    <w:rsid w:val="00B26F61"/>
    <w:rsid w:val="00B27A2A"/>
    <w:rsid w:val="00B30A8D"/>
    <w:rsid w:val="00B3344D"/>
    <w:rsid w:val="00B34467"/>
    <w:rsid w:val="00B36D94"/>
    <w:rsid w:val="00B37846"/>
    <w:rsid w:val="00B37E41"/>
    <w:rsid w:val="00B40F41"/>
    <w:rsid w:val="00B42361"/>
    <w:rsid w:val="00B43887"/>
    <w:rsid w:val="00B51151"/>
    <w:rsid w:val="00B52F2D"/>
    <w:rsid w:val="00B54862"/>
    <w:rsid w:val="00B5629B"/>
    <w:rsid w:val="00B578A1"/>
    <w:rsid w:val="00B57EBB"/>
    <w:rsid w:val="00B630C1"/>
    <w:rsid w:val="00B632E5"/>
    <w:rsid w:val="00B63656"/>
    <w:rsid w:val="00B6693A"/>
    <w:rsid w:val="00B7027F"/>
    <w:rsid w:val="00B72DB6"/>
    <w:rsid w:val="00B80953"/>
    <w:rsid w:val="00B85248"/>
    <w:rsid w:val="00B85BF3"/>
    <w:rsid w:val="00B87B8B"/>
    <w:rsid w:val="00B91791"/>
    <w:rsid w:val="00B93A1D"/>
    <w:rsid w:val="00B96FD8"/>
    <w:rsid w:val="00BA05C7"/>
    <w:rsid w:val="00BA6BB0"/>
    <w:rsid w:val="00BB0124"/>
    <w:rsid w:val="00BB1A81"/>
    <w:rsid w:val="00BB495A"/>
    <w:rsid w:val="00BB579C"/>
    <w:rsid w:val="00BB6771"/>
    <w:rsid w:val="00BB6800"/>
    <w:rsid w:val="00BB6A4E"/>
    <w:rsid w:val="00BC1323"/>
    <w:rsid w:val="00BC34D2"/>
    <w:rsid w:val="00BC3D7E"/>
    <w:rsid w:val="00BC44DD"/>
    <w:rsid w:val="00BC6696"/>
    <w:rsid w:val="00BD091D"/>
    <w:rsid w:val="00BD2125"/>
    <w:rsid w:val="00BD2E48"/>
    <w:rsid w:val="00BE2A1C"/>
    <w:rsid w:val="00BE33C9"/>
    <w:rsid w:val="00BE4671"/>
    <w:rsid w:val="00BE5210"/>
    <w:rsid w:val="00BE5607"/>
    <w:rsid w:val="00BE5722"/>
    <w:rsid w:val="00BE5DF9"/>
    <w:rsid w:val="00BE615B"/>
    <w:rsid w:val="00BF34E2"/>
    <w:rsid w:val="00BF5084"/>
    <w:rsid w:val="00BF7321"/>
    <w:rsid w:val="00BF7D00"/>
    <w:rsid w:val="00C01886"/>
    <w:rsid w:val="00C03158"/>
    <w:rsid w:val="00C05E78"/>
    <w:rsid w:val="00C06147"/>
    <w:rsid w:val="00C1416E"/>
    <w:rsid w:val="00C14761"/>
    <w:rsid w:val="00C1580A"/>
    <w:rsid w:val="00C16380"/>
    <w:rsid w:val="00C17E5D"/>
    <w:rsid w:val="00C23333"/>
    <w:rsid w:val="00C26F2A"/>
    <w:rsid w:val="00C32336"/>
    <w:rsid w:val="00C32522"/>
    <w:rsid w:val="00C3545A"/>
    <w:rsid w:val="00C4374E"/>
    <w:rsid w:val="00C45BE1"/>
    <w:rsid w:val="00C46444"/>
    <w:rsid w:val="00C472C8"/>
    <w:rsid w:val="00C51E61"/>
    <w:rsid w:val="00C52F61"/>
    <w:rsid w:val="00C578DA"/>
    <w:rsid w:val="00C63C3D"/>
    <w:rsid w:val="00C66391"/>
    <w:rsid w:val="00C678DC"/>
    <w:rsid w:val="00C67D6D"/>
    <w:rsid w:val="00C71BED"/>
    <w:rsid w:val="00C7265B"/>
    <w:rsid w:val="00C7294F"/>
    <w:rsid w:val="00C745EA"/>
    <w:rsid w:val="00C74B83"/>
    <w:rsid w:val="00C75CBA"/>
    <w:rsid w:val="00C75E21"/>
    <w:rsid w:val="00C80324"/>
    <w:rsid w:val="00C808BA"/>
    <w:rsid w:val="00C816AF"/>
    <w:rsid w:val="00C83400"/>
    <w:rsid w:val="00C85FF6"/>
    <w:rsid w:val="00C86776"/>
    <w:rsid w:val="00C8686C"/>
    <w:rsid w:val="00C913FA"/>
    <w:rsid w:val="00C92874"/>
    <w:rsid w:val="00C92C6A"/>
    <w:rsid w:val="00C95720"/>
    <w:rsid w:val="00C9578F"/>
    <w:rsid w:val="00CA083A"/>
    <w:rsid w:val="00CA0CAA"/>
    <w:rsid w:val="00CA3343"/>
    <w:rsid w:val="00CA47FE"/>
    <w:rsid w:val="00CA49B3"/>
    <w:rsid w:val="00CA4FD5"/>
    <w:rsid w:val="00CA5745"/>
    <w:rsid w:val="00CA599A"/>
    <w:rsid w:val="00CA6475"/>
    <w:rsid w:val="00CA7169"/>
    <w:rsid w:val="00CB0118"/>
    <w:rsid w:val="00CB1820"/>
    <w:rsid w:val="00CB368D"/>
    <w:rsid w:val="00CB4B14"/>
    <w:rsid w:val="00CB7577"/>
    <w:rsid w:val="00CC38EE"/>
    <w:rsid w:val="00CC3A18"/>
    <w:rsid w:val="00CC5675"/>
    <w:rsid w:val="00CD0507"/>
    <w:rsid w:val="00CD26A2"/>
    <w:rsid w:val="00CD2A60"/>
    <w:rsid w:val="00CD62C9"/>
    <w:rsid w:val="00CE015E"/>
    <w:rsid w:val="00CE0C99"/>
    <w:rsid w:val="00CE1A2F"/>
    <w:rsid w:val="00CE2544"/>
    <w:rsid w:val="00CE389F"/>
    <w:rsid w:val="00CE43EC"/>
    <w:rsid w:val="00CE5CBB"/>
    <w:rsid w:val="00CF0664"/>
    <w:rsid w:val="00CF1CFD"/>
    <w:rsid w:val="00CF3EFD"/>
    <w:rsid w:val="00CF59E3"/>
    <w:rsid w:val="00CF620A"/>
    <w:rsid w:val="00CF6737"/>
    <w:rsid w:val="00D0073C"/>
    <w:rsid w:val="00D01355"/>
    <w:rsid w:val="00D019FD"/>
    <w:rsid w:val="00D02512"/>
    <w:rsid w:val="00D052E7"/>
    <w:rsid w:val="00D055F6"/>
    <w:rsid w:val="00D05AA9"/>
    <w:rsid w:val="00D07D4A"/>
    <w:rsid w:val="00D07E8B"/>
    <w:rsid w:val="00D10929"/>
    <w:rsid w:val="00D12DEA"/>
    <w:rsid w:val="00D150A2"/>
    <w:rsid w:val="00D165BE"/>
    <w:rsid w:val="00D2008F"/>
    <w:rsid w:val="00D210F5"/>
    <w:rsid w:val="00D21332"/>
    <w:rsid w:val="00D217AB"/>
    <w:rsid w:val="00D21A9B"/>
    <w:rsid w:val="00D21E77"/>
    <w:rsid w:val="00D22F29"/>
    <w:rsid w:val="00D23C38"/>
    <w:rsid w:val="00D2524F"/>
    <w:rsid w:val="00D26DD2"/>
    <w:rsid w:val="00D27D95"/>
    <w:rsid w:val="00D30864"/>
    <w:rsid w:val="00D32487"/>
    <w:rsid w:val="00D324BA"/>
    <w:rsid w:val="00D337A5"/>
    <w:rsid w:val="00D34827"/>
    <w:rsid w:val="00D34AF6"/>
    <w:rsid w:val="00D35ADB"/>
    <w:rsid w:val="00D40A3F"/>
    <w:rsid w:val="00D428DD"/>
    <w:rsid w:val="00D50296"/>
    <w:rsid w:val="00D51260"/>
    <w:rsid w:val="00D51348"/>
    <w:rsid w:val="00D52C6A"/>
    <w:rsid w:val="00D53546"/>
    <w:rsid w:val="00D54C17"/>
    <w:rsid w:val="00D55B8A"/>
    <w:rsid w:val="00D56717"/>
    <w:rsid w:val="00D62C8B"/>
    <w:rsid w:val="00D65680"/>
    <w:rsid w:val="00D673E0"/>
    <w:rsid w:val="00D741FC"/>
    <w:rsid w:val="00D77849"/>
    <w:rsid w:val="00D77D57"/>
    <w:rsid w:val="00D807B7"/>
    <w:rsid w:val="00D81A52"/>
    <w:rsid w:val="00D81B88"/>
    <w:rsid w:val="00D90085"/>
    <w:rsid w:val="00D92B96"/>
    <w:rsid w:val="00D94F8B"/>
    <w:rsid w:val="00D96260"/>
    <w:rsid w:val="00DA1876"/>
    <w:rsid w:val="00DA22A5"/>
    <w:rsid w:val="00DA30CD"/>
    <w:rsid w:val="00DA45E6"/>
    <w:rsid w:val="00DA776E"/>
    <w:rsid w:val="00DA7892"/>
    <w:rsid w:val="00DA7AE4"/>
    <w:rsid w:val="00DA7EAB"/>
    <w:rsid w:val="00DB00F0"/>
    <w:rsid w:val="00DB07E1"/>
    <w:rsid w:val="00DB121D"/>
    <w:rsid w:val="00DB1D7A"/>
    <w:rsid w:val="00DB35D4"/>
    <w:rsid w:val="00DB3D89"/>
    <w:rsid w:val="00DB554F"/>
    <w:rsid w:val="00DB5560"/>
    <w:rsid w:val="00DC1C0E"/>
    <w:rsid w:val="00DC3301"/>
    <w:rsid w:val="00DC53EB"/>
    <w:rsid w:val="00DC5B5A"/>
    <w:rsid w:val="00DC6E8D"/>
    <w:rsid w:val="00DC7BB7"/>
    <w:rsid w:val="00DD1A1F"/>
    <w:rsid w:val="00DE0FA8"/>
    <w:rsid w:val="00DE1822"/>
    <w:rsid w:val="00DE2403"/>
    <w:rsid w:val="00DF41AB"/>
    <w:rsid w:val="00DF584A"/>
    <w:rsid w:val="00DF66A9"/>
    <w:rsid w:val="00DF704E"/>
    <w:rsid w:val="00E02F38"/>
    <w:rsid w:val="00E0360C"/>
    <w:rsid w:val="00E0379B"/>
    <w:rsid w:val="00E03FD0"/>
    <w:rsid w:val="00E049ED"/>
    <w:rsid w:val="00E06DE3"/>
    <w:rsid w:val="00E071A2"/>
    <w:rsid w:val="00E077A2"/>
    <w:rsid w:val="00E07F3E"/>
    <w:rsid w:val="00E101AC"/>
    <w:rsid w:val="00E179AC"/>
    <w:rsid w:val="00E17A39"/>
    <w:rsid w:val="00E2075C"/>
    <w:rsid w:val="00E222C0"/>
    <w:rsid w:val="00E230BF"/>
    <w:rsid w:val="00E2362D"/>
    <w:rsid w:val="00E24222"/>
    <w:rsid w:val="00E27704"/>
    <w:rsid w:val="00E3047D"/>
    <w:rsid w:val="00E322F0"/>
    <w:rsid w:val="00E32D81"/>
    <w:rsid w:val="00E35F3B"/>
    <w:rsid w:val="00E3662E"/>
    <w:rsid w:val="00E369D3"/>
    <w:rsid w:val="00E40AA8"/>
    <w:rsid w:val="00E40B0E"/>
    <w:rsid w:val="00E42FB4"/>
    <w:rsid w:val="00E4339E"/>
    <w:rsid w:val="00E44FE4"/>
    <w:rsid w:val="00E53345"/>
    <w:rsid w:val="00E54E5D"/>
    <w:rsid w:val="00E5598C"/>
    <w:rsid w:val="00E6096B"/>
    <w:rsid w:val="00E627F0"/>
    <w:rsid w:val="00E66F15"/>
    <w:rsid w:val="00E74D30"/>
    <w:rsid w:val="00E75046"/>
    <w:rsid w:val="00E759FE"/>
    <w:rsid w:val="00E76210"/>
    <w:rsid w:val="00E80347"/>
    <w:rsid w:val="00E81A18"/>
    <w:rsid w:val="00E83620"/>
    <w:rsid w:val="00E838E3"/>
    <w:rsid w:val="00E84F52"/>
    <w:rsid w:val="00E876A5"/>
    <w:rsid w:val="00E93037"/>
    <w:rsid w:val="00E97A41"/>
    <w:rsid w:val="00EA02EB"/>
    <w:rsid w:val="00EA177F"/>
    <w:rsid w:val="00EA1883"/>
    <w:rsid w:val="00EA18F9"/>
    <w:rsid w:val="00EA1EEA"/>
    <w:rsid w:val="00EA2D70"/>
    <w:rsid w:val="00EA5AB9"/>
    <w:rsid w:val="00EA6C77"/>
    <w:rsid w:val="00EB33DD"/>
    <w:rsid w:val="00EB555F"/>
    <w:rsid w:val="00EB6EFA"/>
    <w:rsid w:val="00EC0EF1"/>
    <w:rsid w:val="00EC3C05"/>
    <w:rsid w:val="00EC407B"/>
    <w:rsid w:val="00EC644C"/>
    <w:rsid w:val="00ED40BA"/>
    <w:rsid w:val="00ED46DA"/>
    <w:rsid w:val="00ED496A"/>
    <w:rsid w:val="00ED67CA"/>
    <w:rsid w:val="00ED6D42"/>
    <w:rsid w:val="00ED6F84"/>
    <w:rsid w:val="00EE0C37"/>
    <w:rsid w:val="00EE29A9"/>
    <w:rsid w:val="00EE3DDE"/>
    <w:rsid w:val="00EF0F52"/>
    <w:rsid w:val="00EF2579"/>
    <w:rsid w:val="00EF29F8"/>
    <w:rsid w:val="00EF3BFD"/>
    <w:rsid w:val="00EF456A"/>
    <w:rsid w:val="00EF6374"/>
    <w:rsid w:val="00EF6677"/>
    <w:rsid w:val="00F010D9"/>
    <w:rsid w:val="00F033BF"/>
    <w:rsid w:val="00F06945"/>
    <w:rsid w:val="00F0762A"/>
    <w:rsid w:val="00F1063F"/>
    <w:rsid w:val="00F118B0"/>
    <w:rsid w:val="00F16840"/>
    <w:rsid w:val="00F2236D"/>
    <w:rsid w:val="00F25CC5"/>
    <w:rsid w:val="00F26842"/>
    <w:rsid w:val="00F270B7"/>
    <w:rsid w:val="00F30474"/>
    <w:rsid w:val="00F3531E"/>
    <w:rsid w:val="00F36B5C"/>
    <w:rsid w:val="00F413FB"/>
    <w:rsid w:val="00F44F13"/>
    <w:rsid w:val="00F47CFA"/>
    <w:rsid w:val="00F510C5"/>
    <w:rsid w:val="00F51E59"/>
    <w:rsid w:val="00F52B9E"/>
    <w:rsid w:val="00F5380E"/>
    <w:rsid w:val="00F53EB9"/>
    <w:rsid w:val="00F56818"/>
    <w:rsid w:val="00F56860"/>
    <w:rsid w:val="00F57E20"/>
    <w:rsid w:val="00F6188D"/>
    <w:rsid w:val="00F64FD4"/>
    <w:rsid w:val="00F652A2"/>
    <w:rsid w:val="00F710A7"/>
    <w:rsid w:val="00F71673"/>
    <w:rsid w:val="00F72DED"/>
    <w:rsid w:val="00F75A17"/>
    <w:rsid w:val="00F84D89"/>
    <w:rsid w:val="00F85BDD"/>
    <w:rsid w:val="00F86C1C"/>
    <w:rsid w:val="00F913E9"/>
    <w:rsid w:val="00F9156F"/>
    <w:rsid w:val="00FA0D8C"/>
    <w:rsid w:val="00FA0E57"/>
    <w:rsid w:val="00FA2268"/>
    <w:rsid w:val="00FA40B5"/>
    <w:rsid w:val="00FA69A3"/>
    <w:rsid w:val="00FB0E94"/>
    <w:rsid w:val="00FB388E"/>
    <w:rsid w:val="00FB62B5"/>
    <w:rsid w:val="00FC184D"/>
    <w:rsid w:val="00FC548C"/>
    <w:rsid w:val="00FD3673"/>
    <w:rsid w:val="00FE22D0"/>
    <w:rsid w:val="00FE3333"/>
    <w:rsid w:val="00FE36D4"/>
    <w:rsid w:val="00FE3BAE"/>
    <w:rsid w:val="00FE4D8E"/>
    <w:rsid w:val="00FF1078"/>
    <w:rsid w:val="00FF15D4"/>
    <w:rsid w:val="00FF2CFF"/>
    <w:rsid w:val="00FF5958"/>
    <w:rsid w:val="00FF5A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7E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8"/>
    <w:pPr>
      <w:spacing w:after="160"/>
    </w:pPr>
    <w:rPr>
      <w:rFonts w:cs="Calibri"/>
      <w:sz w:val="24"/>
      <w:szCs w:val="24"/>
    </w:rPr>
  </w:style>
  <w:style w:type="paragraph" w:styleId="Overskrift1">
    <w:name w:val="heading 1"/>
    <w:basedOn w:val="Normal"/>
    <w:next w:val="Brdtekst"/>
    <w:link w:val="Overskrift1Tegn"/>
    <w:uiPriority w:val="99"/>
    <w:qFormat/>
    <w:rsid w:val="006C5470"/>
    <w:pPr>
      <w:keepNext/>
      <w:keepLines/>
      <w:numPr>
        <w:numId w:val="5"/>
      </w:numPr>
      <w:tabs>
        <w:tab w:val="left" w:pos="540"/>
      </w:tabs>
      <w:spacing w:before="480" w:after="60"/>
      <w:outlineLvl w:val="0"/>
    </w:pPr>
    <w:rPr>
      <w:rFonts w:cs="Times New Roman"/>
      <w:b/>
      <w:bCs/>
      <w:sz w:val="28"/>
      <w:szCs w:val="28"/>
      <w:lang w:eastAsia="ja-JP"/>
    </w:rPr>
  </w:style>
  <w:style w:type="paragraph" w:styleId="Overskrift2">
    <w:name w:val="heading 2"/>
    <w:basedOn w:val="Overskrift1"/>
    <w:next w:val="Normal"/>
    <w:link w:val="Overskrift2Tegn"/>
    <w:uiPriority w:val="99"/>
    <w:qFormat/>
    <w:rsid w:val="00CD0507"/>
    <w:pPr>
      <w:tabs>
        <w:tab w:val="num" w:pos="1492"/>
      </w:tabs>
      <w:spacing w:before="240" w:after="80"/>
      <w:ind w:left="0" w:firstLine="0"/>
      <w:outlineLvl w:val="1"/>
    </w:pPr>
    <w:rPr>
      <w:sz w:val="24"/>
      <w:szCs w:val="24"/>
    </w:rPr>
  </w:style>
  <w:style w:type="paragraph" w:styleId="Overskrift3">
    <w:name w:val="heading 3"/>
    <w:basedOn w:val="Overskrift2"/>
    <w:next w:val="Normal"/>
    <w:link w:val="Overskrift3Tegn"/>
    <w:uiPriority w:val="99"/>
    <w:qFormat/>
    <w:rsid w:val="00F53EB9"/>
    <w:pPr>
      <w:tabs>
        <w:tab w:val="clear" w:pos="1492"/>
      </w:tabs>
      <w:spacing w:before="120" w:after="0"/>
      <w:outlineLvl w:val="2"/>
    </w:pPr>
    <w:rPr>
      <w:b w:val="0"/>
      <w:bCs w:val="0"/>
      <w:i/>
      <w:iCs/>
    </w:rPr>
  </w:style>
  <w:style w:type="paragraph" w:styleId="Overskrift4">
    <w:name w:val="heading 4"/>
    <w:basedOn w:val="Normal"/>
    <w:next w:val="Normal"/>
    <w:link w:val="Overskrift4Tegn"/>
    <w:uiPriority w:val="99"/>
    <w:qFormat/>
    <w:rsid w:val="005A4BEE"/>
    <w:pPr>
      <w:keepNext/>
      <w:spacing w:before="240" w:after="60"/>
      <w:outlineLvl w:val="3"/>
    </w:pPr>
    <w:rPr>
      <w:rFonts w:cs="Times New Roman"/>
    </w:rPr>
  </w:style>
  <w:style w:type="paragraph" w:styleId="Overskrift5">
    <w:name w:val="heading 5"/>
    <w:basedOn w:val="Normal"/>
    <w:next w:val="Normal"/>
    <w:link w:val="Overskrift5Tegn"/>
    <w:uiPriority w:val="99"/>
    <w:qFormat/>
    <w:rsid w:val="00CD0507"/>
    <w:pPr>
      <w:spacing w:before="240" w:after="60"/>
      <w:outlineLvl w:val="4"/>
    </w:pPr>
    <w:rPr>
      <w:rFonts w:cs="Times New Roman"/>
      <w:bCs/>
      <w:iCs/>
      <w:szCs w:val="26"/>
      <w:lang w:eastAsia="ja-JP"/>
    </w:rPr>
  </w:style>
  <w:style w:type="paragraph" w:styleId="Overskrift6">
    <w:name w:val="heading 6"/>
    <w:basedOn w:val="Normal"/>
    <w:next w:val="Normal"/>
    <w:link w:val="Overskrift6Tegn"/>
    <w:uiPriority w:val="99"/>
    <w:qFormat/>
    <w:rsid w:val="00CD0507"/>
    <w:pPr>
      <w:spacing w:before="240" w:after="60"/>
      <w:outlineLvl w:val="5"/>
    </w:pPr>
    <w:rPr>
      <w:rFonts w:cs="Times New Roman"/>
      <w:bCs/>
      <w:szCs w:val="20"/>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6C5470"/>
    <w:rPr>
      <w:b/>
      <w:bCs/>
      <w:sz w:val="28"/>
      <w:szCs w:val="28"/>
      <w:lang w:eastAsia="ja-JP"/>
    </w:rPr>
  </w:style>
  <w:style w:type="character" w:customStyle="1" w:styleId="Overskrift2Tegn">
    <w:name w:val="Overskrift 2 Tegn"/>
    <w:basedOn w:val="Standardskrifttypeiafsnit"/>
    <w:link w:val="Overskrift2"/>
    <w:uiPriority w:val="99"/>
    <w:rsid w:val="00F53EB9"/>
    <w:rPr>
      <w:b/>
      <w:bCs/>
      <w:sz w:val="24"/>
      <w:szCs w:val="24"/>
      <w:lang w:eastAsia="ja-JP"/>
    </w:rPr>
  </w:style>
  <w:style w:type="character" w:customStyle="1" w:styleId="Overskrift3Tegn">
    <w:name w:val="Overskrift 3 Tegn"/>
    <w:basedOn w:val="Standardskrifttypeiafsnit"/>
    <w:link w:val="Overskrift3"/>
    <w:uiPriority w:val="99"/>
    <w:rsid w:val="005A4BEE"/>
    <w:rPr>
      <w:i/>
      <w:iCs/>
      <w:sz w:val="24"/>
      <w:szCs w:val="24"/>
      <w:lang w:eastAsia="ja-JP"/>
    </w:rPr>
  </w:style>
  <w:style w:type="character" w:customStyle="1" w:styleId="Overskrift4Tegn">
    <w:name w:val="Overskrift 4 Tegn"/>
    <w:basedOn w:val="Standardskrifttypeiafsnit"/>
    <w:link w:val="Overskrift4"/>
    <w:uiPriority w:val="99"/>
    <w:semiHidden/>
    <w:rsid w:val="005A4BEE"/>
    <w:rPr>
      <w:rFonts w:ascii="Calibri" w:hAnsi="Calibri" w:cs="Times New Roman"/>
      <w:sz w:val="24"/>
      <w:lang w:val="da-DK" w:eastAsia="da-DK"/>
    </w:rPr>
  </w:style>
  <w:style w:type="character" w:customStyle="1" w:styleId="Overskrift5Tegn">
    <w:name w:val="Overskrift 5 Tegn"/>
    <w:basedOn w:val="Standardskrifttypeiafsnit"/>
    <w:link w:val="Overskrift5"/>
    <w:uiPriority w:val="99"/>
    <w:semiHidden/>
    <w:rsid w:val="00CD0507"/>
    <w:rPr>
      <w:rFonts w:ascii="Calibri" w:hAnsi="Calibri" w:cs="Times New Roman"/>
      <w:sz w:val="26"/>
      <w:lang w:val="da-DK" w:eastAsia="ja-JP"/>
    </w:rPr>
  </w:style>
  <w:style w:type="character" w:customStyle="1" w:styleId="Overskrift6Tegn">
    <w:name w:val="Overskrift 6 Tegn"/>
    <w:basedOn w:val="Standardskrifttypeiafsnit"/>
    <w:link w:val="Overskrift6"/>
    <w:uiPriority w:val="99"/>
    <w:semiHidden/>
    <w:rsid w:val="00CD0507"/>
    <w:rPr>
      <w:rFonts w:ascii="Calibri" w:hAnsi="Calibri" w:cs="Times New Roman"/>
      <w:sz w:val="24"/>
      <w:lang w:val="da-DK" w:eastAsia="ja-JP"/>
    </w:rPr>
  </w:style>
  <w:style w:type="paragraph" w:styleId="Markeringsbobletekst">
    <w:name w:val="Balloon Text"/>
    <w:basedOn w:val="Normal"/>
    <w:link w:val="MarkeringsbobletekstTegn"/>
    <w:uiPriority w:val="99"/>
    <w:semiHidden/>
    <w:rsid w:val="00D81B88"/>
    <w:pPr>
      <w:spacing w:after="0"/>
    </w:pPr>
    <w:rPr>
      <w:rFonts w:ascii="Tahoma" w:hAnsi="Tahoma" w:cs="Times New Roman"/>
      <w:sz w:val="16"/>
      <w:szCs w:val="16"/>
      <w:lang w:eastAsia="ja-JP"/>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imes New Roman"/>
      <w:sz w:val="16"/>
    </w:rPr>
  </w:style>
  <w:style w:type="paragraph" w:styleId="Sidehoved">
    <w:name w:val="header"/>
    <w:basedOn w:val="Normal"/>
    <w:link w:val="SidehovedTegn"/>
    <w:uiPriority w:val="99"/>
    <w:rsid w:val="00D81B88"/>
    <w:pPr>
      <w:tabs>
        <w:tab w:val="center" w:pos="4819"/>
        <w:tab w:val="right" w:pos="9638"/>
      </w:tabs>
      <w:spacing w:after="0"/>
    </w:pPr>
  </w:style>
  <w:style w:type="character" w:customStyle="1" w:styleId="SidehovedTegn">
    <w:name w:val="Sidehoved Tegn"/>
    <w:basedOn w:val="Standardskrifttypeiafsnit"/>
    <w:link w:val="Sidehoved"/>
    <w:uiPriority w:val="99"/>
    <w:rsid w:val="00D81B88"/>
    <w:rPr>
      <w:rFonts w:cs="Times New Roman"/>
    </w:rPr>
  </w:style>
  <w:style w:type="paragraph" w:styleId="Sidefod">
    <w:name w:val="footer"/>
    <w:basedOn w:val="Normal"/>
    <w:link w:val="SidefodTegn"/>
    <w:uiPriority w:val="99"/>
    <w:rsid w:val="00BE5210"/>
    <w:pPr>
      <w:tabs>
        <w:tab w:val="center" w:pos="4819"/>
        <w:tab w:val="right" w:pos="9638"/>
      </w:tabs>
      <w:spacing w:after="0"/>
    </w:pPr>
    <w:rPr>
      <w:rFonts w:cs="Times New Roman"/>
      <w:sz w:val="18"/>
      <w:szCs w:val="18"/>
    </w:rPr>
  </w:style>
  <w:style w:type="character" w:customStyle="1" w:styleId="SidefodTegn">
    <w:name w:val="Sidefod Tegn"/>
    <w:basedOn w:val="Standardskrifttypeiafsnit"/>
    <w:link w:val="Sidefod"/>
    <w:uiPriority w:val="99"/>
    <w:rsid w:val="00BE5210"/>
    <w:rPr>
      <w:rFonts w:ascii="Calibri" w:hAnsi="Calibri" w:cs="Times New Roman"/>
      <w:sz w:val="18"/>
      <w:lang w:val="da-DK" w:eastAsia="da-DK"/>
    </w:rPr>
  </w:style>
  <w:style w:type="character" w:styleId="Hyperlink">
    <w:name w:val="Hyperlink"/>
    <w:basedOn w:val="Standardskrifttypeiafsnit"/>
    <w:uiPriority w:val="99"/>
    <w:rsid w:val="009B0A02"/>
    <w:rPr>
      <w:rFonts w:cs="Times New Roman"/>
      <w:color w:val="0000FF"/>
      <w:u w:val="single"/>
    </w:rPr>
  </w:style>
  <w:style w:type="paragraph" w:styleId="Almindeligtekst">
    <w:name w:val="Plain Text"/>
    <w:basedOn w:val="Normal"/>
    <w:link w:val="AlmindeligtekstTegn"/>
    <w:uiPriority w:val="99"/>
    <w:semiHidden/>
    <w:rsid w:val="009938A0"/>
    <w:pPr>
      <w:spacing w:after="0"/>
    </w:pPr>
    <w:rPr>
      <w:rFonts w:cs="Times New Roman"/>
      <w:sz w:val="21"/>
      <w:szCs w:val="21"/>
      <w:lang w:eastAsia="en-US"/>
    </w:rPr>
  </w:style>
  <w:style w:type="character" w:customStyle="1" w:styleId="AlmindeligtekstTegn">
    <w:name w:val="Almindelig tekst Tegn"/>
    <w:basedOn w:val="Standardskrifttypeiafsnit"/>
    <w:link w:val="Almindeligtekst"/>
    <w:uiPriority w:val="99"/>
    <w:semiHidden/>
    <w:rsid w:val="009938A0"/>
    <w:rPr>
      <w:rFonts w:ascii="Calibri" w:hAnsi="Calibri" w:cs="Times New Roman"/>
      <w:sz w:val="21"/>
      <w:lang w:eastAsia="en-US"/>
    </w:rPr>
  </w:style>
  <w:style w:type="character" w:styleId="Strk">
    <w:name w:val="Strong"/>
    <w:basedOn w:val="Standardskrifttypeiafsnit"/>
    <w:uiPriority w:val="99"/>
    <w:qFormat/>
    <w:rsid w:val="00D12DEA"/>
    <w:rPr>
      <w:rFonts w:cs="Times New Roman"/>
      <w:b/>
    </w:rPr>
  </w:style>
  <w:style w:type="paragraph" w:styleId="Titel">
    <w:name w:val="Title"/>
    <w:basedOn w:val="Overskrift1"/>
    <w:next w:val="Bloktekst"/>
    <w:link w:val="TitelTegn"/>
    <w:uiPriority w:val="99"/>
    <w:qFormat/>
    <w:rsid w:val="001C62D9"/>
    <w:pPr>
      <w:numPr>
        <w:numId w:val="0"/>
      </w:numPr>
      <w:tabs>
        <w:tab w:val="left" w:pos="360"/>
      </w:tabs>
      <w:spacing w:before="120" w:after="600"/>
      <w:contextualSpacing/>
    </w:pPr>
    <w:rPr>
      <w:szCs w:val="22"/>
    </w:rPr>
  </w:style>
  <w:style w:type="character" w:customStyle="1" w:styleId="TitelTegn">
    <w:name w:val="Titel Tegn"/>
    <w:basedOn w:val="Standardskrifttypeiafsnit"/>
    <w:link w:val="Titel"/>
    <w:uiPriority w:val="99"/>
    <w:rsid w:val="00DC3301"/>
    <w:rPr>
      <w:rFonts w:ascii="Calibri" w:hAnsi="Calibri" w:cs="Times New Roman"/>
      <w:b/>
      <w:sz w:val="22"/>
      <w:lang w:val="da-DK" w:eastAsia="ja-JP"/>
    </w:rPr>
  </w:style>
  <w:style w:type="paragraph" w:styleId="Listeafsnit">
    <w:name w:val="List Paragraph"/>
    <w:basedOn w:val="Normal"/>
    <w:uiPriority w:val="34"/>
    <w:qFormat/>
    <w:rsid w:val="00A758DB"/>
    <w:pPr>
      <w:ind w:left="720"/>
      <w:contextualSpacing/>
    </w:pPr>
  </w:style>
  <w:style w:type="paragraph" w:styleId="Opstilling-punkttegn">
    <w:name w:val="List Bullet"/>
    <w:basedOn w:val="Normal"/>
    <w:autoRedefine/>
    <w:uiPriority w:val="99"/>
    <w:rsid w:val="00AE761A"/>
    <w:pPr>
      <w:numPr>
        <w:numId w:val="1"/>
      </w:numPr>
      <w:tabs>
        <w:tab w:val="clear" w:pos="360"/>
      </w:tabs>
      <w:ind w:left="357" w:hanging="357"/>
      <w:contextualSpacing/>
    </w:pPr>
  </w:style>
  <w:style w:type="paragraph" w:styleId="Brdtekst">
    <w:name w:val="Body Text"/>
    <w:basedOn w:val="Normal"/>
    <w:link w:val="BrdtekstTegn"/>
    <w:uiPriority w:val="99"/>
    <w:rsid w:val="00BC34D2"/>
    <w:pPr>
      <w:spacing w:after="180" w:line="288" w:lineRule="auto"/>
      <w:ind w:left="360"/>
    </w:pPr>
    <w:rPr>
      <w:rFonts w:cs="Times New Roman"/>
      <w:lang w:eastAsia="ja-JP"/>
    </w:rPr>
  </w:style>
  <w:style w:type="character" w:customStyle="1" w:styleId="BrdtekstTegn">
    <w:name w:val="Brødtekst Tegn"/>
    <w:basedOn w:val="Standardskrifttypeiafsnit"/>
    <w:link w:val="Brdtekst"/>
    <w:uiPriority w:val="99"/>
    <w:rsid w:val="00BC34D2"/>
    <w:rPr>
      <w:sz w:val="24"/>
      <w:szCs w:val="24"/>
      <w:lang w:eastAsia="ja-JP"/>
    </w:rPr>
  </w:style>
  <w:style w:type="paragraph" w:styleId="Fodnotetekst">
    <w:name w:val="footnote text"/>
    <w:basedOn w:val="Normal"/>
    <w:link w:val="FodnotetekstTegn"/>
    <w:uiPriority w:val="99"/>
    <w:semiHidden/>
    <w:rsid w:val="000255C9"/>
    <w:rPr>
      <w:rFonts w:cs="Times New Roman"/>
      <w:sz w:val="20"/>
      <w:szCs w:val="20"/>
      <w:lang w:eastAsia="ja-JP"/>
    </w:rPr>
  </w:style>
  <w:style w:type="character" w:customStyle="1" w:styleId="FodnotetekstTegn">
    <w:name w:val="Fodnotetekst Tegn"/>
    <w:basedOn w:val="Standardskrifttypeiafsnit"/>
    <w:link w:val="Fodnotetekst"/>
    <w:uiPriority w:val="99"/>
    <w:semiHidden/>
    <w:rsid w:val="000255C9"/>
    <w:rPr>
      <w:rFonts w:cs="Times New Roman"/>
      <w:sz w:val="20"/>
    </w:rPr>
  </w:style>
  <w:style w:type="character" w:styleId="Fodnotehenvisning">
    <w:name w:val="footnote reference"/>
    <w:basedOn w:val="Standardskrifttypeiafsnit"/>
    <w:uiPriority w:val="99"/>
    <w:semiHidden/>
    <w:rsid w:val="000255C9"/>
    <w:rPr>
      <w:rFonts w:cs="Times New Roman"/>
      <w:vertAlign w:val="superscript"/>
    </w:rPr>
  </w:style>
  <w:style w:type="paragraph" w:customStyle="1" w:styleId="NotatHeadTitle">
    <w:name w:val="Notat_Head_Title"/>
    <w:basedOn w:val="Normal"/>
    <w:uiPriority w:val="99"/>
    <w:rsid w:val="0091584E"/>
    <w:pPr>
      <w:tabs>
        <w:tab w:val="right" w:pos="3028"/>
      </w:tabs>
      <w:spacing w:after="120"/>
    </w:pPr>
    <w:rPr>
      <w:b/>
      <w:szCs w:val="16"/>
    </w:rPr>
  </w:style>
  <w:style w:type="paragraph" w:customStyle="1" w:styleId="NotatHeading">
    <w:name w:val="Notat_Heading"/>
    <w:basedOn w:val="Normal"/>
    <w:uiPriority w:val="99"/>
    <w:rsid w:val="00BB0124"/>
    <w:pPr>
      <w:tabs>
        <w:tab w:val="left" w:pos="414"/>
        <w:tab w:val="right" w:pos="3028"/>
      </w:tabs>
      <w:spacing w:after="0"/>
    </w:pPr>
    <w:rPr>
      <w:sz w:val="20"/>
      <w:szCs w:val="20"/>
    </w:rPr>
  </w:style>
  <w:style w:type="paragraph" w:customStyle="1" w:styleId="BodyQuote">
    <w:name w:val="Body_Quote"/>
    <w:basedOn w:val="Brdtekst"/>
    <w:uiPriority w:val="99"/>
    <w:rsid w:val="00F44F13"/>
    <w:pPr>
      <w:spacing w:after="80" w:line="240" w:lineRule="auto"/>
      <w:ind w:left="1080"/>
    </w:pPr>
    <w:rPr>
      <w:i/>
    </w:rPr>
  </w:style>
  <w:style w:type="paragraph" w:styleId="Bloktekst">
    <w:name w:val="Block Text"/>
    <w:basedOn w:val="Normal"/>
    <w:uiPriority w:val="99"/>
    <w:rsid w:val="00CD0507"/>
    <w:pPr>
      <w:spacing w:after="120"/>
      <w:ind w:left="1440" w:right="1440"/>
    </w:pPr>
  </w:style>
  <w:style w:type="paragraph" w:customStyle="1" w:styleId="BodyParticipant">
    <w:name w:val="Body_Participant"/>
    <w:basedOn w:val="Normal"/>
    <w:uiPriority w:val="99"/>
    <w:rsid w:val="008C521D"/>
    <w:pPr>
      <w:tabs>
        <w:tab w:val="left" w:pos="3420"/>
        <w:tab w:val="left" w:pos="6660"/>
        <w:tab w:val="right" w:pos="9044"/>
        <w:tab w:val="right" w:pos="10132"/>
      </w:tabs>
      <w:spacing w:after="0"/>
    </w:pPr>
    <w:rPr>
      <w:rFonts w:cs="Arial"/>
    </w:rPr>
  </w:style>
  <w:style w:type="paragraph" w:customStyle="1" w:styleId="BodyAgenda">
    <w:name w:val="Body_Agenda"/>
    <w:basedOn w:val="Brdtekst"/>
    <w:uiPriority w:val="99"/>
    <w:rsid w:val="00F06945"/>
    <w:pPr>
      <w:numPr>
        <w:numId w:val="2"/>
      </w:numPr>
      <w:tabs>
        <w:tab w:val="clear" w:pos="720"/>
        <w:tab w:val="num" w:pos="900"/>
      </w:tabs>
      <w:spacing w:after="120" w:line="240" w:lineRule="auto"/>
      <w:ind w:left="900" w:hanging="540"/>
    </w:pPr>
  </w:style>
  <w:style w:type="paragraph" w:customStyle="1" w:styleId="HeadingAgenda">
    <w:name w:val="Heading_Agenda"/>
    <w:basedOn w:val="Overskrift1"/>
    <w:next w:val="BodyAgenda"/>
    <w:uiPriority w:val="99"/>
    <w:rsid w:val="000C51AE"/>
    <w:pPr>
      <w:ind w:left="0" w:firstLine="0"/>
    </w:pPr>
  </w:style>
  <w:style w:type="paragraph" w:customStyle="1" w:styleId="HeadingMinutes">
    <w:name w:val="Heading_Minutes"/>
    <w:basedOn w:val="HeadingAgenda"/>
    <w:uiPriority w:val="99"/>
    <w:rsid w:val="009F5BAD"/>
  </w:style>
  <w:style w:type="paragraph" w:customStyle="1" w:styleId="Style1">
    <w:name w:val="Style1"/>
    <w:basedOn w:val="Normal"/>
    <w:uiPriority w:val="99"/>
    <w:rsid w:val="00640143"/>
    <w:pPr>
      <w:numPr>
        <w:numId w:val="3"/>
      </w:numPr>
    </w:pPr>
  </w:style>
  <w:style w:type="paragraph" w:customStyle="1" w:styleId="BodyQuoteList">
    <w:name w:val="Body_Quote_List"/>
    <w:basedOn w:val="BodyQuote"/>
    <w:uiPriority w:val="99"/>
    <w:rsid w:val="00F44F13"/>
    <w:pPr>
      <w:numPr>
        <w:numId w:val="4"/>
      </w:numPr>
      <w:tabs>
        <w:tab w:val="clear" w:pos="1174"/>
        <w:tab w:val="num" w:pos="1620"/>
      </w:tabs>
      <w:ind w:left="1620"/>
      <w:contextualSpacing/>
    </w:pPr>
  </w:style>
  <w:style w:type="character" w:styleId="Kommentarhenvisning">
    <w:name w:val="annotation reference"/>
    <w:basedOn w:val="Standardskrifttypeiafsnit"/>
    <w:uiPriority w:val="99"/>
    <w:semiHidden/>
    <w:rsid w:val="00BB6A4E"/>
    <w:rPr>
      <w:rFonts w:cs="Times New Roman"/>
      <w:sz w:val="16"/>
      <w:szCs w:val="16"/>
    </w:rPr>
  </w:style>
  <w:style w:type="paragraph" w:styleId="Kommentartekst">
    <w:name w:val="annotation text"/>
    <w:basedOn w:val="Normal"/>
    <w:link w:val="KommentartekstTegn"/>
    <w:uiPriority w:val="99"/>
    <w:semiHidden/>
    <w:rsid w:val="00BB6A4E"/>
    <w:rPr>
      <w:sz w:val="20"/>
      <w:szCs w:val="20"/>
    </w:rPr>
  </w:style>
  <w:style w:type="character" w:customStyle="1" w:styleId="KommentartekstTegn">
    <w:name w:val="Kommentartekst Tegn"/>
    <w:basedOn w:val="Standardskrifttypeiafsnit"/>
    <w:link w:val="Kommentartekst"/>
    <w:uiPriority w:val="99"/>
    <w:semiHidden/>
    <w:rsid w:val="00BB6A4E"/>
    <w:rPr>
      <w:rFonts w:cs="Calibri"/>
      <w:sz w:val="20"/>
      <w:szCs w:val="20"/>
    </w:rPr>
  </w:style>
  <w:style w:type="paragraph" w:styleId="Kommentaremne">
    <w:name w:val="annotation subject"/>
    <w:basedOn w:val="Kommentartekst"/>
    <w:next w:val="Kommentartekst"/>
    <w:link w:val="KommentaremneTegn"/>
    <w:uiPriority w:val="99"/>
    <w:semiHidden/>
    <w:rsid w:val="00BB6A4E"/>
    <w:rPr>
      <w:b/>
      <w:bCs/>
    </w:rPr>
  </w:style>
  <w:style w:type="character" w:customStyle="1" w:styleId="KommentaremneTegn">
    <w:name w:val="Kommentaremne Tegn"/>
    <w:basedOn w:val="KommentartekstTegn"/>
    <w:link w:val="Kommentaremne"/>
    <w:uiPriority w:val="99"/>
    <w:semiHidden/>
    <w:rsid w:val="00BB6A4E"/>
    <w:rPr>
      <w:rFonts w:cs="Calibri"/>
      <w:b/>
      <w:bCs/>
      <w:sz w:val="20"/>
      <w:szCs w:val="20"/>
    </w:rPr>
  </w:style>
  <w:style w:type="paragraph" w:styleId="Ingenafstand">
    <w:name w:val="No Spacing"/>
    <w:uiPriority w:val="99"/>
    <w:qFormat/>
    <w:rsid w:val="00C816AF"/>
    <w:rPr>
      <w:rFonts w:cs="Calibri"/>
      <w:sz w:val="24"/>
      <w:szCs w:val="24"/>
    </w:rPr>
  </w:style>
  <w:style w:type="paragraph" w:styleId="NormalWeb">
    <w:name w:val="Normal (Web)"/>
    <w:basedOn w:val="Normal"/>
    <w:uiPriority w:val="99"/>
    <w:semiHidden/>
    <w:rsid w:val="00BB1A81"/>
    <w:pPr>
      <w:spacing w:before="100" w:beforeAutospacing="1" w:after="100" w:afterAutospacing="1"/>
    </w:pPr>
    <w:rPr>
      <w:rFonts w:cs="Times New Roman"/>
    </w:rPr>
  </w:style>
  <w:style w:type="paragraph" w:customStyle="1" w:styleId="ListBulletPkt">
    <w:name w:val="List Bullet Pkt"/>
    <w:basedOn w:val="Normal"/>
    <w:uiPriority w:val="99"/>
    <w:rsid w:val="0021439D"/>
  </w:style>
  <w:style w:type="paragraph" w:customStyle="1" w:styleId="BodyTextPunkt">
    <w:name w:val="Body Text_Punkt"/>
    <w:basedOn w:val="Brdtekst"/>
    <w:uiPriority w:val="99"/>
    <w:rsid w:val="00622EB2"/>
    <w:pPr>
      <w:numPr>
        <w:numId w:val="9"/>
      </w:numPr>
      <w:tabs>
        <w:tab w:val="clear" w:pos="360"/>
        <w:tab w:val="num" w:pos="1080"/>
      </w:tabs>
      <w:snapToGrid w:val="0"/>
      <w:spacing w:after="120"/>
      <w:ind w:left="1080"/>
      <w:contextualSpacing/>
    </w:pPr>
    <w:rPr>
      <w:szCs w:val="20"/>
    </w:rPr>
  </w:style>
  <w:style w:type="paragraph" w:customStyle="1" w:styleId="BodyTextNumber">
    <w:name w:val="Body Text_Number"/>
    <w:basedOn w:val="BodyTextPunkt"/>
    <w:uiPriority w:val="99"/>
    <w:rsid w:val="0021439D"/>
    <w:pPr>
      <w:numPr>
        <w:numId w:val="8"/>
      </w:numPr>
    </w:pPr>
  </w:style>
  <w:style w:type="paragraph" w:customStyle="1" w:styleId="BodyTextStreg">
    <w:name w:val="Body Text_Streg"/>
    <w:basedOn w:val="Brdtekst"/>
    <w:uiPriority w:val="99"/>
    <w:rsid w:val="00204237"/>
    <w:pPr>
      <w:numPr>
        <w:numId w:val="7"/>
      </w:numPr>
      <w:ind w:left="1080"/>
    </w:pPr>
  </w:style>
  <w:style w:type="paragraph" w:customStyle="1" w:styleId="Default">
    <w:name w:val="Default"/>
    <w:rsid w:val="006130E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8"/>
    <w:pPr>
      <w:spacing w:after="160"/>
    </w:pPr>
    <w:rPr>
      <w:rFonts w:cs="Calibri"/>
      <w:sz w:val="24"/>
      <w:szCs w:val="24"/>
    </w:rPr>
  </w:style>
  <w:style w:type="paragraph" w:styleId="Overskrift1">
    <w:name w:val="heading 1"/>
    <w:basedOn w:val="Normal"/>
    <w:next w:val="Brdtekst"/>
    <w:link w:val="Overskrift1Tegn"/>
    <w:uiPriority w:val="99"/>
    <w:qFormat/>
    <w:rsid w:val="006C5470"/>
    <w:pPr>
      <w:keepNext/>
      <w:keepLines/>
      <w:numPr>
        <w:numId w:val="5"/>
      </w:numPr>
      <w:tabs>
        <w:tab w:val="left" w:pos="540"/>
      </w:tabs>
      <w:spacing w:before="480" w:after="60"/>
      <w:outlineLvl w:val="0"/>
    </w:pPr>
    <w:rPr>
      <w:rFonts w:cs="Times New Roman"/>
      <w:b/>
      <w:bCs/>
      <w:sz w:val="28"/>
      <w:szCs w:val="28"/>
      <w:lang w:eastAsia="ja-JP"/>
    </w:rPr>
  </w:style>
  <w:style w:type="paragraph" w:styleId="Overskrift2">
    <w:name w:val="heading 2"/>
    <w:basedOn w:val="Overskrift1"/>
    <w:next w:val="Normal"/>
    <w:link w:val="Overskrift2Tegn"/>
    <w:uiPriority w:val="99"/>
    <w:qFormat/>
    <w:rsid w:val="00CD0507"/>
    <w:pPr>
      <w:tabs>
        <w:tab w:val="num" w:pos="1492"/>
      </w:tabs>
      <w:spacing w:before="240" w:after="80"/>
      <w:ind w:left="0" w:firstLine="0"/>
      <w:outlineLvl w:val="1"/>
    </w:pPr>
    <w:rPr>
      <w:sz w:val="24"/>
      <w:szCs w:val="24"/>
    </w:rPr>
  </w:style>
  <w:style w:type="paragraph" w:styleId="Overskrift3">
    <w:name w:val="heading 3"/>
    <w:basedOn w:val="Overskrift2"/>
    <w:next w:val="Normal"/>
    <w:link w:val="Overskrift3Tegn"/>
    <w:uiPriority w:val="99"/>
    <w:qFormat/>
    <w:rsid w:val="00F53EB9"/>
    <w:pPr>
      <w:tabs>
        <w:tab w:val="clear" w:pos="1492"/>
      </w:tabs>
      <w:spacing w:before="120" w:after="0"/>
      <w:outlineLvl w:val="2"/>
    </w:pPr>
    <w:rPr>
      <w:b w:val="0"/>
      <w:bCs w:val="0"/>
      <w:i/>
      <w:iCs/>
    </w:rPr>
  </w:style>
  <w:style w:type="paragraph" w:styleId="Overskrift4">
    <w:name w:val="heading 4"/>
    <w:basedOn w:val="Normal"/>
    <w:next w:val="Normal"/>
    <w:link w:val="Overskrift4Tegn"/>
    <w:uiPriority w:val="99"/>
    <w:qFormat/>
    <w:rsid w:val="005A4BEE"/>
    <w:pPr>
      <w:keepNext/>
      <w:spacing w:before="240" w:after="60"/>
      <w:outlineLvl w:val="3"/>
    </w:pPr>
    <w:rPr>
      <w:rFonts w:cs="Times New Roman"/>
    </w:rPr>
  </w:style>
  <w:style w:type="paragraph" w:styleId="Overskrift5">
    <w:name w:val="heading 5"/>
    <w:basedOn w:val="Normal"/>
    <w:next w:val="Normal"/>
    <w:link w:val="Overskrift5Tegn"/>
    <w:uiPriority w:val="99"/>
    <w:qFormat/>
    <w:rsid w:val="00CD0507"/>
    <w:pPr>
      <w:spacing w:before="240" w:after="60"/>
      <w:outlineLvl w:val="4"/>
    </w:pPr>
    <w:rPr>
      <w:rFonts w:cs="Times New Roman"/>
      <w:bCs/>
      <w:iCs/>
      <w:szCs w:val="26"/>
      <w:lang w:eastAsia="ja-JP"/>
    </w:rPr>
  </w:style>
  <w:style w:type="paragraph" w:styleId="Overskrift6">
    <w:name w:val="heading 6"/>
    <w:basedOn w:val="Normal"/>
    <w:next w:val="Normal"/>
    <w:link w:val="Overskrift6Tegn"/>
    <w:uiPriority w:val="99"/>
    <w:qFormat/>
    <w:rsid w:val="00CD0507"/>
    <w:pPr>
      <w:spacing w:before="240" w:after="60"/>
      <w:outlineLvl w:val="5"/>
    </w:pPr>
    <w:rPr>
      <w:rFonts w:cs="Times New Roman"/>
      <w:bCs/>
      <w:szCs w:val="20"/>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6C5470"/>
    <w:rPr>
      <w:b/>
      <w:bCs/>
      <w:sz w:val="28"/>
      <w:szCs w:val="28"/>
      <w:lang w:eastAsia="ja-JP"/>
    </w:rPr>
  </w:style>
  <w:style w:type="character" w:customStyle="1" w:styleId="Overskrift2Tegn">
    <w:name w:val="Overskrift 2 Tegn"/>
    <w:basedOn w:val="Standardskrifttypeiafsnit"/>
    <w:link w:val="Overskrift2"/>
    <w:uiPriority w:val="99"/>
    <w:rsid w:val="00F53EB9"/>
    <w:rPr>
      <w:b/>
      <w:bCs/>
      <w:sz w:val="24"/>
      <w:szCs w:val="24"/>
      <w:lang w:eastAsia="ja-JP"/>
    </w:rPr>
  </w:style>
  <w:style w:type="character" w:customStyle="1" w:styleId="Overskrift3Tegn">
    <w:name w:val="Overskrift 3 Tegn"/>
    <w:basedOn w:val="Standardskrifttypeiafsnit"/>
    <w:link w:val="Overskrift3"/>
    <w:uiPriority w:val="99"/>
    <w:rsid w:val="005A4BEE"/>
    <w:rPr>
      <w:i/>
      <w:iCs/>
      <w:sz w:val="24"/>
      <w:szCs w:val="24"/>
      <w:lang w:eastAsia="ja-JP"/>
    </w:rPr>
  </w:style>
  <w:style w:type="character" w:customStyle="1" w:styleId="Overskrift4Tegn">
    <w:name w:val="Overskrift 4 Tegn"/>
    <w:basedOn w:val="Standardskrifttypeiafsnit"/>
    <w:link w:val="Overskrift4"/>
    <w:uiPriority w:val="99"/>
    <w:semiHidden/>
    <w:rsid w:val="005A4BEE"/>
    <w:rPr>
      <w:rFonts w:ascii="Calibri" w:hAnsi="Calibri" w:cs="Times New Roman"/>
      <w:sz w:val="24"/>
      <w:lang w:val="da-DK" w:eastAsia="da-DK"/>
    </w:rPr>
  </w:style>
  <w:style w:type="character" w:customStyle="1" w:styleId="Overskrift5Tegn">
    <w:name w:val="Overskrift 5 Tegn"/>
    <w:basedOn w:val="Standardskrifttypeiafsnit"/>
    <w:link w:val="Overskrift5"/>
    <w:uiPriority w:val="99"/>
    <w:semiHidden/>
    <w:rsid w:val="00CD0507"/>
    <w:rPr>
      <w:rFonts w:ascii="Calibri" w:hAnsi="Calibri" w:cs="Times New Roman"/>
      <w:sz w:val="26"/>
      <w:lang w:val="da-DK" w:eastAsia="ja-JP"/>
    </w:rPr>
  </w:style>
  <w:style w:type="character" w:customStyle="1" w:styleId="Overskrift6Tegn">
    <w:name w:val="Overskrift 6 Tegn"/>
    <w:basedOn w:val="Standardskrifttypeiafsnit"/>
    <w:link w:val="Overskrift6"/>
    <w:uiPriority w:val="99"/>
    <w:semiHidden/>
    <w:rsid w:val="00CD0507"/>
    <w:rPr>
      <w:rFonts w:ascii="Calibri" w:hAnsi="Calibri" w:cs="Times New Roman"/>
      <w:sz w:val="24"/>
      <w:lang w:val="da-DK" w:eastAsia="ja-JP"/>
    </w:rPr>
  </w:style>
  <w:style w:type="paragraph" w:styleId="Markeringsbobletekst">
    <w:name w:val="Balloon Text"/>
    <w:basedOn w:val="Normal"/>
    <w:link w:val="MarkeringsbobletekstTegn"/>
    <w:uiPriority w:val="99"/>
    <w:semiHidden/>
    <w:rsid w:val="00D81B88"/>
    <w:pPr>
      <w:spacing w:after="0"/>
    </w:pPr>
    <w:rPr>
      <w:rFonts w:ascii="Tahoma" w:hAnsi="Tahoma" w:cs="Times New Roman"/>
      <w:sz w:val="16"/>
      <w:szCs w:val="16"/>
      <w:lang w:eastAsia="ja-JP"/>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imes New Roman"/>
      <w:sz w:val="16"/>
    </w:rPr>
  </w:style>
  <w:style w:type="paragraph" w:styleId="Sidehoved">
    <w:name w:val="header"/>
    <w:basedOn w:val="Normal"/>
    <w:link w:val="SidehovedTegn"/>
    <w:uiPriority w:val="99"/>
    <w:rsid w:val="00D81B88"/>
    <w:pPr>
      <w:tabs>
        <w:tab w:val="center" w:pos="4819"/>
        <w:tab w:val="right" w:pos="9638"/>
      </w:tabs>
      <w:spacing w:after="0"/>
    </w:pPr>
  </w:style>
  <w:style w:type="character" w:customStyle="1" w:styleId="SidehovedTegn">
    <w:name w:val="Sidehoved Tegn"/>
    <w:basedOn w:val="Standardskrifttypeiafsnit"/>
    <w:link w:val="Sidehoved"/>
    <w:uiPriority w:val="99"/>
    <w:rsid w:val="00D81B88"/>
    <w:rPr>
      <w:rFonts w:cs="Times New Roman"/>
    </w:rPr>
  </w:style>
  <w:style w:type="paragraph" w:styleId="Sidefod">
    <w:name w:val="footer"/>
    <w:basedOn w:val="Normal"/>
    <w:link w:val="SidefodTegn"/>
    <w:uiPriority w:val="99"/>
    <w:rsid w:val="00BE5210"/>
    <w:pPr>
      <w:tabs>
        <w:tab w:val="center" w:pos="4819"/>
        <w:tab w:val="right" w:pos="9638"/>
      </w:tabs>
      <w:spacing w:after="0"/>
    </w:pPr>
    <w:rPr>
      <w:rFonts w:cs="Times New Roman"/>
      <w:sz w:val="18"/>
      <w:szCs w:val="18"/>
    </w:rPr>
  </w:style>
  <w:style w:type="character" w:customStyle="1" w:styleId="SidefodTegn">
    <w:name w:val="Sidefod Tegn"/>
    <w:basedOn w:val="Standardskrifttypeiafsnit"/>
    <w:link w:val="Sidefod"/>
    <w:uiPriority w:val="99"/>
    <w:rsid w:val="00BE5210"/>
    <w:rPr>
      <w:rFonts w:ascii="Calibri" w:hAnsi="Calibri" w:cs="Times New Roman"/>
      <w:sz w:val="18"/>
      <w:lang w:val="da-DK" w:eastAsia="da-DK"/>
    </w:rPr>
  </w:style>
  <w:style w:type="character" w:styleId="Hyperlink">
    <w:name w:val="Hyperlink"/>
    <w:basedOn w:val="Standardskrifttypeiafsnit"/>
    <w:uiPriority w:val="99"/>
    <w:rsid w:val="009B0A02"/>
    <w:rPr>
      <w:rFonts w:cs="Times New Roman"/>
      <w:color w:val="0000FF"/>
      <w:u w:val="single"/>
    </w:rPr>
  </w:style>
  <w:style w:type="paragraph" w:styleId="Almindeligtekst">
    <w:name w:val="Plain Text"/>
    <w:basedOn w:val="Normal"/>
    <w:link w:val="AlmindeligtekstTegn"/>
    <w:uiPriority w:val="99"/>
    <w:semiHidden/>
    <w:rsid w:val="009938A0"/>
    <w:pPr>
      <w:spacing w:after="0"/>
    </w:pPr>
    <w:rPr>
      <w:rFonts w:cs="Times New Roman"/>
      <w:sz w:val="21"/>
      <w:szCs w:val="21"/>
      <w:lang w:eastAsia="en-US"/>
    </w:rPr>
  </w:style>
  <w:style w:type="character" w:customStyle="1" w:styleId="AlmindeligtekstTegn">
    <w:name w:val="Almindelig tekst Tegn"/>
    <w:basedOn w:val="Standardskrifttypeiafsnit"/>
    <w:link w:val="Almindeligtekst"/>
    <w:uiPriority w:val="99"/>
    <w:semiHidden/>
    <w:rsid w:val="009938A0"/>
    <w:rPr>
      <w:rFonts w:ascii="Calibri" w:hAnsi="Calibri" w:cs="Times New Roman"/>
      <w:sz w:val="21"/>
      <w:lang w:eastAsia="en-US"/>
    </w:rPr>
  </w:style>
  <w:style w:type="character" w:styleId="Strk">
    <w:name w:val="Strong"/>
    <w:basedOn w:val="Standardskrifttypeiafsnit"/>
    <w:uiPriority w:val="99"/>
    <w:qFormat/>
    <w:rsid w:val="00D12DEA"/>
    <w:rPr>
      <w:rFonts w:cs="Times New Roman"/>
      <w:b/>
    </w:rPr>
  </w:style>
  <w:style w:type="paragraph" w:styleId="Titel">
    <w:name w:val="Title"/>
    <w:basedOn w:val="Overskrift1"/>
    <w:next w:val="Bloktekst"/>
    <w:link w:val="TitelTegn"/>
    <w:uiPriority w:val="99"/>
    <w:qFormat/>
    <w:rsid w:val="001C62D9"/>
    <w:pPr>
      <w:numPr>
        <w:numId w:val="0"/>
      </w:numPr>
      <w:tabs>
        <w:tab w:val="left" w:pos="360"/>
      </w:tabs>
      <w:spacing w:before="120" w:after="600"/>
      <w:contextualSpacing/>
    </w:pPr>
    <w:rPr>
      <w:szCs w:val="22"/>
    </w:rPr>
  </w:style>
  <w:style w:type="character" w:customStyle="1" w:styleId="TitelTegn">
    <w:name w:val="Titel Tegn"/>
    <w:basedOn w:val="Standardskrifttypeiafsnit"/>
    <w:link w:val="Titel"/>
    <w:uiPriority w:val="99"/>
    <w:rsid w:val="00DC3301"/>
    <w:rPr>
      <w:rFonts w:ascii="Calibri" w:hAnsi="Calibri" w:cs="Times New Roman"/>
      <w:b/>
      <w:sz w:val="22"/>
      <w:lang w:val="da-DK" w:eastAsia="ja-JP"/>
    </w:rPr>
  </w:style>
  <w:style w:type="paragraph" w:styleId="Listeafsnit">
    <w:name w:val="List Paragraph"/>
    <w:basedOn w:val="Normal"/>
    <w:uiPriority w:val="34"/>
    <w:qFormat/>
    <w:rsid w:val="00A758DB"/>
    <w:pPr>
      <w:ind w:left="720"/>
      <w:contextualSpacing/>
    </w:pPr>
  </w:style>
  <w:style w:type="paragraph" w:styleId="Opstilling-punkttegn">
    <w:name w:val="List Bullet"/>
    <w:basedOn w:val="Normal"/>
    <w:autoRedefine/>
    <w:uiPriority w:val="99"/>
    <w:rsid w:val="00AE761A"/>
    <w:pPr>
      <w:numPr>
        <w:numId w:val="1"/>
      </w:numPr>
      <w:tabs>
        <w:tab w:val="clear" w:pos="360"/>
      </w:tabs>
      <w:ind w:left="357" w:hanging="357"/>
      <w:contextualSpacing/>
    </w:pPr>
  </w:style>
  <w:style w:type="paragraph" w:styleId="Brdtekst">
    <w:name w:val="Body Text"/>
    <w:basedOn w:val="Normal"/>
    <w:link w:val="BrdtekstTegn"/>
    <w:uiPriority w:val="99"/>
    <w:rsid w:val="00BC34D2"/>
    <w:pPr>
      <w:spacing w:after="180" w:line="288" w:lineRule="auto"/>
      <w:ind w:left="360"/>
    </w:pPr>
    <w:rPr>
      <w:rFonts w:cs="Times New Roman"/>
      <w:lang w:eastAsia="ja-JP"/>
    </w:rPr>
  </w:style>
  <w:style w:type="character" w:customStyle="1" w:styleId="BrdtekstTegn">
    <w:name w:val="Brødtekst Tegn"/>
    <w:basedOn w:val="Standardskrifttypeiafsnit"/>
    <w:link w:val="Brdtekst"/>
    <w:uiPriority w:val="99"/>
    <w:rsid w:val="00BC34D2"/>
    <w:rPr>
      <w:sz w:val="24"/>
      <w:szCs w:val="24"/>
      <w:lang w:eastAsia="ja-JP"/>
    </w:rPr>
  </w:style>
  <w:style w:type="paragraph" w:styleId="Fodnotetekst">
    <w:name w:val="footnote text"/>
    <w:basedOn w:val="Normal"/>
    <w:link w:val="FodnotetekstTegn"/>
    <w:uiPriority w:val="99"/>
    <w:semiHidden/>
    <w:rsid w:val="000255C9"/>
    <w:rPr>
      <w:rFonts w:cs="Times New Roman"/>
      <w:sz w:val="20"/>
      <w:szCs w:val="20"/>
      <w:lang w:eastAsia="ja-JP"/>
    </w:rPr>
  </w:style>
  <w:style w:type="character" w:customStyle="1" w:styleId="FodnotetekstTegn">
    <w:name w:val="Fodnotetekst Tegn"/>
    <w:basedOn w:val="Standardskrifttypeiafsnit"/>
    <w:link w:val="Fodnotetekst"/>
    <w:uiPriority w:val="99"/>
    <w:semiHidden/>
    <w:rsid w:val="000255C9"/>
    <w:rPr>
      <w:rFonts w:cs="Times New Roman"/>
      <w:sz w:val="20"/>
    </w:rPr>
  </w:style>
  <w:style w:type="character" w:styleId="Fodnotehenvisning">
    <w:name w:val="footnote reference"/>
    <w:basedOn w:val="Standardskrifttypeiafsnit"/>
    <w:uiPriority w:val="99"/>
    <w:semiHidden/>
    <w:rsid w:val="000255C9"/>
    <w:rPr>
      <w:rFonts w:cs="Times New Roman"/>
      <w:vertAlign w:val="superscript"/>
    </w:rPr>
  </w:style>
  <w:style w:type="paragraph" w:customStyle="1" w:styleId="NotatHeadTitle">
    <w:name w:val="Notat_Head_Title"/>
    <w:basedOn w:val="Normal"/>
    <w:uiPriority w:val="99"/>
    <w:rsid w:val="0091584E"/>
    <w:pPr>
      <w:tabs>
        <w:tab w:val="right" w:pos="3028"/>
      </w:tabs>
      <w:spacing w:after="120"/>
    </w:pPr>
    <w:rPr>
      <w:b/>
      <w:szCs w:val="16"/>
    </w:rPr>
  </w:style>
  <w:style w:type="paragraph" w:customStyle="1" w:styleId="NotatHeading">
    <w:name w:val="Notat_Heading"/>
    <w:basedOn w:val="Normal"/>
    <w:uiPriority w:val="99"/>
    <w:rsid w:val="00BB0124"/>
    <w:pPr>
      <w:tabs>
        <w:tab w:val="left" w:pos="414"/>
        <w:tab w:val="right" w:pos="3028"/>
      </w:tabs>
      <w:spacing w:after="0"/>
    </w:pPr>
    <w:rPr>
      <w:sz w:val="20"/>
      <w:szCs w:val="20"/>
    </w:rPr>
  </w:style>
  <w:style w:type="paragraph" w:customStyle="1" w:styleId="BodyQuote">
    <w:name w:val="Body_Quote"/>
    <w:basedOn w:val="Brdtekst"/>
    <w:uiPriority w:val="99"/>
    <w:rsid w:val="00F44F13"/>
    <w:pPr>
      <w:spacing w:after="80" w:line="240" w:lineRule="auto"/>
      <w:ind w:left="1080"/>
    </w:pPr>
    <w:rPr>
      <w:i/>
    </w:rPr>
  </w:style>
  <w:style w:type="paragraph" w:styleId="Bloktekst">
    <w:name w:val="Block Text"/>
    <w:basedOn w:val="Normal"/>
    <w:uiPriority w:val="99"/>
    <w:rsid w:val="00CD0507"/>
    <w:pPr>
      <w:spacing w:after="120"/>
      <w:ind w:left="1440" w:right="1440"/>
    </w:pPr>
  </w:style>
  <w:style w:type="paragraph" w:customStyle="1" w:styleId="BodyParticipant">
    <w:name w:val="Body_Participant"/>
    <w:basedOn w:val="Normal"/>
    <w:uiPriority w:val="99"/>
    <w:rsid w:val="008C521D"/>
    <w:pPr>
      <w:tabs>
        <w:tab w:val="left" w:pos="3420"/>
        <w:tab w:val="left" w:pos="6660"/>
        <w:tab w:val="right" w:pos="9044"/>
        <w:tab w:val="right" w:pos="10132"/>
      </w:tabs>
      <w:spacing w:after="0"/>
    </w:pPr>
    <w:rPr>
      <w:rFonts w:cs="Arial"/>
    </w:rPr>
  </w:style>
  <w:style w:type="paragraph" w:customStyle="1" w:styleId="BodyAgenda">
    <w:name w:val="Body_Agenda"/>
    <w:basedOn w:val="Brdtekst"/>
    <w:uiPriority w:val="99"/>
    <w:rsid w:val="00F06945"/>
    <w:pPr>
      <w:numPr>
        <w:numId w:val="2"/>
      </w:numPr>
      <w:tabs>
        <w:tab w:val="clear" w:pos="720"/>
        <w:tab w:val="num" w:pos="900"/>
      </w:tabs>
      <w:spacing w:after="120" w:line="240" w:lineRule="auto"/>
      <w:ind w:left="900" w:hanging="540"/>
    </w:pPr>
  </w:style>
  <w:style w:type="paragraph" w:customStyle="1" w:styleId="HeadingAgenda">
    <w:name w:val="Heading_Agenda"/>
    <w:basedOn w:val="Overskrift1"/>
    <w:next w:val="BodyAgenda"/>
    <w:uiPriority w:val="99"/>
    <w:rsid w:val="000C51AE"/>
    <w:pPr>
      <w:ind w:left="0" w:firstLine="0"/>
    </w:pPr>
  </w:style>
  <w:style w:type="paragraph" w:customStyle="1" w:styleId="HeadingMinutes">
    <w:name w:val="Heading_Minutes"/>
    <w:basedOn w:val="HeadingAgenda"/>
    <w:uiPriority w:val="99"/>
    <w:rsid w:val="009F5BAD"/>
  </w:style>
  <w:style w:type="paragraph" w:customStyle="1" w:styleId="Style1">
    <w:name w:val="Style1"/>
    <w:basedOn w:val="Normal"/>
    <w:uiPriority w:val="99"/>
    <w:rsid w:val="00640143"/>
    <w:pPr>
      <w:numPr>
        <w:numId w:val="3"/>
      </w:numPr>
    </w:pPr>
  </w:style>
  <w:style w:type="paragraph" w:customStyle="1" w:styleId="BodyQuoteList">
    <w:name w:val="Body_Quote_List"/>
    <w:basedOn w:val="BodyQuote"/>
    <w:uiPriority w:val="99"/>
    <w:rsid w:val="00F44F13"/>
    <w:pPr>
      <w:numPr>
        <w:numId w:val="4"/>
      </w:numPr>
      <w:tabs>
        <w:tab w:val="clear" w:pos="1174"/>
        <w:tab w:val="num" w:pos="1620"/>
      </w:tabs>
      <w:ind w:left="1620"/>
      <w:contextualSpacing/>
    </w:pPr>
  </w:style>
  <w:style w:type="character" w:styleId="Kommentarhenvisning">
    <w:name w:val="annotation reference"/>
    <w:basedOn w:val="Standardskrifttypeiafsnit"/>
    <w:uiPriority w:val="99"/>
    <w:semiHidden/>
    <w:rsid w:val="00BB6A4E"/>
    <w:rPr>
      <w:rFonts w:cs="Times New Roman"/>
      <w:sz w:val="16"/>
      <w:szCs w:val="16"/>
    </w:rPr>
  </w:style>
  <w:style w:type="paragraph" w:styleId="Kommentartekst">
    <w:name w:val="annotation text"/>
    <w:basedOn w:val="Normal"/>
    <w:link w:val="KommentartekstTegn"/>
    <w:uiPriority w:val="99"/>
    <w:semiHidden/>
    <w:rsid w:val="00BB6A4E"/>
    <w:rPr>
      <w:sz w:val="20"/>
      <w:szCs w:val="20"/>
    </w:rPr>
  </w:style>
  <w:style w:type="character" w:customStyle="1" w:styleId="KommentartekstTegn">
    <w:name w:val="Kommentartekst Tegn"/>
    <w:basedOn w:val="Standardskrifttypeiafsnit"/>
    <w:link w:val="Kommentartekst"/>
    <w:uiPriority w:val="99"/>
    <w:semiHidden/>
    <w:rsid w:val="00BB6A4E"/>
    <w:rPr>
      <w:rFonts w:cs="Calibri"/>
      <w:sz w:val="20"/>
      <w:szCs w:val="20"/>
    </w:rPr>
  </w:style>
  <w:style w:type="paragraph" w:styleId="Kommentaremne">
    <w:name w:val="annotation subject"/>
    <w:basedOn w:val="Kommentartekst"/>
    <w:next w:val="Kommentartekst"/>
    <w:link w:val="KommentaremneTegn"/>
    <w:uiPriority w:val="99"/>
    <w:semiHidden/>
    <w:rsid w:val="00BB6A4E"/>
    <w:rPr>
      <w:b/>
      <w:bCs/>
    </w:rPr>
  </w:style>
  <w:style w:type="character" w:customStyle="1" w:styleId="KommentaremneTegn">
    <w:name w:val="Kommentaremne Tegn"/>
    <w:basedOn w:val="KommentartekstTegn"/>
    <w:link w:val="Kommentaremne"/>
    <w:uiPriority w:val="99"/>
    <w:semiHidden/>
    <w:rsid w:val="00BB6A4E"/>
    <w:rPr>
      <w:rFonts w:cs="Calibri"/>
      <w:b/>
      <w:bCs/>
      <w:sz w:val="20"/>
      <w:szCs w:val="20"/>
    </w:rPr>
  </w:style>
  <w:style w:type="paragraph" w:styleId="Ingenafstand">
    <w:name w:val="No Spacing"/>
    <w:uiPriority w:val="99"/>
    <w:qFormat/>
    <w:rsid w:val="00C816AF"/>
    <w:rPr>
      <w:rFonts w:cs="Calibri"/>
      <w:sz w:val="24"/>
      <w:szCs w:val="24"/>
    </w:rPr>
  </w:style>
  <w:style w:type="paragraph" w:styleId="NormalWeb">
    <w:name w:val="Normal (Web)"/>
    <w:basedOn w:val="Normal"/>
    <w:uiPriority w:val="99"/>
    <w:semiHidden/>
    <w:rsid w:val="00BB1A81"/>
    <w:pPr>
      <w:spacing w:before="100" w:beforeAutospacing="1" w:after="100" w:afterAutospacing="1"/>
    </w:pPr>
    <w:rPr>
      <w:rFonts w:cs="Times New Roman"/>
    </w:rPr>
  </w:style>
  <w:style w:type="paragraph" w:customStyle="1" w:styleId="ListBulletPkt">
    <w:name w:val="List Bullet Pkt"/>
    <w:basedOn w:val="Normal"/>
    <w:uiPriority w:val="99"/>
    <w:rsid w:val="0021439D"/>
  </w:style>
  <w:style w:type="paragraph" w:customStyle="1" w:styleId="BodyTextPunkt">
    <w:name w:val="Body Text_Punkt"/>
    <w:basedOn w:val="Brdtekst"/>
    <w:uiPriority w:val="99"/>
    <w:rsid w:val="00622EB2"/>
    <w:pPr>
      <w:numPr>
        <w:numId w:val="9"/>
      </w:numPr>
      <w:tabs>
        <w:tab w:val="clear" w:pos="360"/>
        <w:tab w:val="num" w:pos="1080"/>
      </w:tabs>
      <w:snapToGrid w:val="0"/>
      <w:spacing w:after="120"/>
      <w:ind w:left="1080"/>
      <w:contextualSpacing/>
    </w:pPr>
    <w:rPr>
      <w:szCs w:val="20"/>
    </w:rPr>
  </w:style>
  <w:style w:type="paragraph" w:customStyle="1" w:styleId="BodyTextNumber">
    <w:name w:val="Body Text_Number"/>
    <w:basedOn w:val="BodyTextPunkt"/>
    <w:uiPriority w:val="99"/>
    <w:rsid w:val="0021439D"/>
    <w:pPr>
      <w:numPr>
        <w:numId w:val="8"/>
      </w:numPr>
    </w:pPr>
  </w:style>
  <w:style w:type="paragraph" w:customStyle="1" w:styleId="BodyTextStreg">
    <w:name w:val="Body Text_Streg"/>
    <w:basedOn w:val="Brdtekst"/>
    <w:uiPriority w:val="99"/>
    <w:rsid w:val="00204237"/>
    <w:pPr>
      <w:numPr>
        <w:numId w:val="7"/>
      </w:numPr>
      <w:ind w:left="1080"/>
    </w:pPr>
  </w:style>
  <w:style w:type="paragraph" w:customStyle="1" w:styleId="Default">
    <w:name w:val="Default"/>
    <w:rsid w:val="006130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8215">
      <w:marLeft w:val="0"/>
      <w:marRight w:val="0"/>
      <w:marTop w:val="0"/>
      <w:marBottom w:val="0"/>
      <w:divBdr>
        <w:top w:val="none" w:sz="0" w:space="0" w:color="auto"/>
        <w:left w:val="none" w:sz="0" w:space="0" w:color="auto"/>
        <w:bottom w:val="none" w:sz="0" w:space="0" w:color="auto"/>
        <w:right w:val="none" w:sz="0" w:space="0" w:color="auto"/>
      </w:divBdr>
    </w:div>
    <w:div w:id="385378218">
      <w:marLeft w:val="0"/>
      <w:marRight w:val="0"/>
      <w:marTop w:val="0"/>
      <w:marBottom w:val="0"/>
      <w:divBdr>
        <w:top w:val="none" w:sz="0" w:space="0" w:color="auto"/>
        <w:left w:val="none" w:sz="0" w:space="0" w:color="auto"/>
        <w:bottom w:val="none" w:sz="0" w:space="0" w:color="auto"/>
        <w:right w:val="none" w:sz="0" w:space="0" w:color="auto"/>
      </w:divBdr>
      <w:divsChild>
        <w:div w:id="385378238">
          <w:marLeft w:val="547"/>
          <w:marRight w:val="0"/>
          <w:marTop w:val="144"/>
          <w:marBottom w:val="0"/>
          <w:divBdr>
            <w:top w:val="none" w:sz="0" w:space="0" w:color="auto"/>
            <w:left w:val="none" w:sz="0" w:space="0" w:color="auto"/>
            <w:bottom w:val="none" w:sz="0" w:space="0" w:color="auto"/>
            <w:right w:val="none" w:sz="0" w:space="0" w:color="auto"/>
          </w:divBdr>
        </w:div>
      </w:divsChild>
    </w:div>
    <w:div w:id="385378220">
      <w:marLeft w:val="0"/>
      <w:marRight w:val="0"/>
      <w:marTop w:val="0"/>
      <w:marBottom w:val="0"/>
      <w:divBdr>
        <w:top w:val="none" w:sz="0" w:space="0" w:color="auto"/>
        <w:left w:val="none" w:sz="0" w:space="0" w:color="auto"/>
        <w:bottom w:val="none" w:sz="0" w:space="0" w:color="auto"/>
        <w:right w:val="none" w:sz="0" w:space="0" w:color="auto"/>
      </w:divBdr>
      <w:divsChild>
        <w:div w:id="385378213">
          <w:marLeft w:val="547"/>
          <w:marRight w:val="0"/>
          <w:marTop w:val="86"/>
          <w:marBottom w:val="0"/>
          <w:divBdr>
            <w:top w:val="none" w:sz="0" w:space="0" w:color="auto"/>
            <w:left w:val="none" w:sz="0" w:space="0" w:color="auto"/>
            <w:bottom w:val="none" w:sz="0" w:space="0" w:color="auto"/>
            <w:right w:val="none" w:sz="0" w:space="0" w:color="auto"/>
          </w:divBdr>
        </w:div>
        <w:div w:id="385378217">
          <w:marLeft w:val="547"/>
          <w:marRight w:val="0"/>
          <w:marTop w:val="86"/>
          <w:marBottom w:val="0"/>
          <w:divBdr>
            <w:top w:val="none" w:sz="0" w:space="0" w:color="auto"/>
            <w:left w:val="none" w:sz="0" w:space="0" w:color="auto"/>
            <w:bottom w:val="none" w:sz="0" w:space="0" w:color="auto"/>
            <w:right w:val="none" w:sz="0" w:space="0" w:color="auto"/>
          </w:divBdr>
        </w:div>
        <w:div w:id="385378219">
          <w:marLeft w:val="547"/>
          <w:marRight w:val="0"/>
          <w:marTop w:val="86"/>
          <w:marBottom w:val="0"/>
          <w:divBdr>
            <w:top w:val="none" w:sz="0" w:space="0" w:color="auto"/>
            <w:left w:val="none" w:sz="0" w:space="0" w:color="auto"/>
            <w:bottom w:val="none" w:sz="0" w:space="0" w:color="auto"/>
            <w:right w:val="none" w:sz="0" w:space="0" w:color="auto"/>
          </w:divBdr>
        </w:div>
        <w:div w:id="385378241">
          <w:marLeft w:val="547"/>
          <w:marRight w:val="0"/>
          <w:marTop w:val="86"/>
          <w:marBottom w:val="0"/>
          <w:divBdr>
            <w:top w:val="none" w:sz="0" w:space="0" w:color="auto"/>
            <w:left w:val="none" w:sz="0" w:space="0" w:color="auto"/>
            <w:bottom w:val="none" w:sz="0" w:space="0" w:color="auto"/>
            <w:right w:val="none" w:sz="0" w:space="0" w:color="auto"/>
          </w:divBdr>
        </w:div>
        <w:div w:id="385378242">
          <w:marLeft w:val="547"/>
          <w:marRight w:val="0"/>
          <w:marTop w:val="86"/>
          <w:marBottom w:val="0"/>
          <w:divBdr>
            <w:top w:val="none" w:sz="0" w:space="0" w:color="auto"/>
            <w:left w:val="none" w:sz="0" w:space="0" w:color="auto"/>
            <w:bottom w:val="none" w:sz="0" w:space="0" w:color="auto"/>
            <w:right w:val="none" w:sz="0" w:space="0" w:color="auto"/>
          </w:divBdr>
        </w:div>
        <w:div w:id="385378248">
          <w:marLeft w:val="547"/>
          <w:marRight w:val="0"/>
          <w:marTop w:val="86"/>
          <w:marBottom w:val="0"/>
          <w:divBdr>
            <w:top w:val="none" w:sz="0" w:space="0" w:color="auto"/>
            <w:left w:val="none" w:sz="0" w:space="0" w:color="auto"/>
            <w:bottom w:val="none" w:sz="0" w:space="0" w:color="auto"/>
            <w:right w:val="none" w:sz="0" w:space="0" w:color="auto"/>
          </w:divBdr>
        </w:div>
        <w:div w:id="385378249">
          <w:marLeft w:val="547"/>
          <w:marRight w:val="0"/>
          <w:marTop w:val="86"/>
          <w:marBottom w:val="0"/>
          <w:divBdr>
            <w:top w:val="none" w:sz="0" w:space="0" w:color="auto"/>
            <w:left w:val="none" w:sz="0" w:space="0" w:color="auto"/>
            <w:bottom w:val="none" w:sz="0" w:space="0" w:color="auto"/>
            <w:right w:val="none" w:sz="0" w:space="0" w:color="auto"/>
          </w:divBdr>
        </w:div>
        <w:div w:id="385378253">
          <w:marLeft w:val="547"/>
          <w:marRight w:val="0"/>
          <w:marTop w:val="86"/>
          <w:marBottom w:val="0"/>
          <w:divBdr>
            <w:top w:val="none" w:sz="0" w:space="0" w:color="auto"/>
            <w:left w:val="none" w:sz="0" w:space="0" w:color="auto"/>
            <w:bottom w:val="none" w:sz="0" w:space="0" w:color="auto"/>
            <w:right w:val="none" w:sz="0" w:space="0" w:color="auto"/>
          </w:divBdr>
        </w:div>
        <w:div w:id="385378254">
          <w:marLeft w:val="547"/>
          <w:marRight w:val="0"/>
          <w:marTop w:val="86"/>
          <w:marBottom w:val="0"/>
          <w:divBdr>
            <w:top w:val="none" w:sz="0" w:space="0" w:color="auto"/>
            <w:left w:val="none" w:sz="0" w:space="0" w:color="auto"/>
            <w:bottom w:val="none" w:sz="0" w:space="0" w:color="auto"/>
            <w:right w:val="none" w:sz="0" w:space="0" w:color="auto"/>
          </w:divBdr>
        </w:div>
        <w:div w:id="385378257">
          <w:marLeft w:val="547"/>
          <w:marRight w:val="0"/>
          <w:marTop w:val="86"/>
          <w:marBottom w:val="0"/>
          <w:divBdr>
            <w:top w:val="none" w:sz="0" w:space="0" w:color="auto"/>
            <w:left w:val="none" w:sz="0" w:space="0" w:color="auto"/>
            <w:bottom w:val="none" w:sz="0" w:space="0" w:color="auto"/>
            <w:right w:val="none" w:sz="0" w:space="0" w:color="auto"/>
          </w:divBdr>
        </w:div>
      </w:divsChild>
    </w:div>
    <w:div w:id="385378222">
      <w:marLeft w:val="0"/>
      <w:marRight w:val="0"/>
      <w:marTop w:val="0"/>
      <w:marBottom w:val="0"/>
      <w:divBdr>
        <w:top w:val="none" w:sz="0" w:space="0" w:color="auto"/>
        <w:left w:val="none" w:sz="0" w:space="0" w:color="auto"/>
        <w:bottom w:val="none" w:sz="0" w:space="0" w:color="auto"/>
        <w:right w:val="none" w:sz="0" w:space="0" w:color="auto"/>
      </w:divBdr>
    </w:div>
    <w:div w:id="385378223">
      <w:marLeft w:val="0"/>
      <w:marRight w:val="0"/>
      <w:marTop w:val="0"/>
      <w:marBottom w:val="0"/>
      <w:divBdr>
        <w:top w:val="none" w:sz="0" w:space="0" w:color="auto"/>
        <w:left w:val="none" w:sz="0" w:space="0" w:color="auto"/>
        <w:bottom w:val="none" w:sz="0" w:space="0" w:color="auto"/>
        <w:right w:val="none" w:sz="0" w:space="0" w:color="auto"/>
      </w:divBdr>
      <w:divsChild>
        <w:div w:id="385378250">
          <w:marLeft w:val="547"/>
          <w:marRight w:val="0"/>
          <w:marTop w:val="77"/>
          <w:marBottom w:val="0"/>
          <w:divBdr>
            <w:top w:val="none" w:sz="0" w:space="0" w:color="auto"/>
            <w:left w:val="none" w:sz="0" w:space="0" w:color="auto"/>
            <w:bottom w:val="none" w:sz="0" w:space="0" w:color="auto"/>
            <w:right w:val="none" w:sz="0" w:space="0" w:color="auto"/>
          </w:divBdr>
        </w:div>
      </w:divsChild>
    </w:div>
    <w:div w:id="385378224">
      <w:marLeft w:val="0"/>
      <w:marRight w:val="0"/>
      <w:marTop w:val="0"/>
      <w:marBottom w:val="0"/>
      <w:divBdr>
        <w:top w:val="none" w:sz="0" w:space="0" w:color="auto"/>
        <w:left w:val="none" w:sz="0" w:space="0" w:color="auto"/>
        <w:bottom w:val="none" w:sz="0" w:space="0" w:color="auto"/>
        <w:right w:val="none" w:sz="0" w:space="0" w:color="auto"/>
      </w:divBdr>
    </w:div>
    <w:div w:id="385378225">
      <w:marLeft w:val="0"/>
      <w:marRight w:val="0"/>
      <w:marTop w:val="0"/>
      <w:marBottom w:val="0"/>
      <w:divBdr>
        <w:top w:val="none" w:sz="0" w:space="0" w:color="auto"/>
        <w:left w:val="none" w:sz="0" w:space="0" w:color="auto"/>
        <w:bottom w:val="none" w:sz="0" w:space="0" w:color="auto"/>
        <w:right w:val="none" w:sz="0" w:space="0" w:color="auto"/>
      </w:divBdr>
      <w:divsChild>
        <w:div w:id="385378232">
          <w:marLeft w:val="0"/>
          <w:marRight w:val="0"/>
          <w:marTop w:val="0"/>
          <w:marBottom w:val="0"/>
          <w:divBdr>
            <w:top w:val="none" w:sz="0" w:space="0" w:color="auto"/>
            <w:left w:val="none" w:sz="0" w:space="0" w:color="auto"/>
            <w:bottom w:val="none" w:sz="0" w:space="0" w:color="auto"/>
            <w:right w:val="none" w:sz="0" w:space="0" w:color="auto"/>
          </w:divBdr>
          <w:divsChild>
            <w:div w:id="385378233">
              <w:marLeft w:val="0"/>
              <w:marRight w:val="0"/>
              <w:marTop w:val="0"/>
              <w:marBottom w:val="0"/>
              <w:divBdr>
                <w:top w:val="none" w:sz="0" w:space="0" w:color="auto"/>
                <w:left w:val="none" w:sz="0" w:space="0" w:color="auto"/>
                <w:bottom w:val="none" w:sz="0" w:space="0" w:color="auto"/>
                <w:right w:val="none" w:sz="0" w:space="0" w:color="auto"/>
              </w:divBdr>
              <w:divsChild>
                <w:div w:id="385378230">
                  <w:marLeft w:val="24"/>
                  <w:marRight w:val="24"/>
                  <w:marTop w:val="96"/>
                  <w:marBottom w:val="96"/>
                  <w:divBdr>
                    <w:top w:val="none" w:sz="0" w:space="0" w:color="auto"/>
                    <w:left w:val="none" w:sz="0" w:space="0" w:color="auto"/>
                    <w:bottom w:val="none" w:sz="0" w:space="0" w:color="auto"/>
                    <w:right w:val="none" w:sz="0" w:space="0" w:color="auto"/>
                  </w:divBdr>
                  <w:divsChild>
                    <w:div w:id="385378235">
                      <w:marLeft w:val="0"/>
                      <w:marRight w:val="0"/>
                      <w:marTop w:val="0"/>
                      <w:marBottom w:val="0"/>
                      <w:divBdr>
                        <w:top w:val="none" w:sz="0" w:space="0" w:color="auto"/>
                        <w:left w:val="none" w:sz="0" w:space="0" w:color="auto"/>
                        <w:bottom w:val="none" w:sz="0" w:space="0" w:color="auto"/>
                        <w:right w:val="none" w:sz="0" w:space="0" w:color="auto"/>
                      </w:divBdr>
                      <w:divsChild>
                        <w:div w:id="385378228">
                          <w:marLeft w:val="0"/>
                          <w:marRight w:val="0"/>
                          <w:marTop w:val="0"/>
                          <w:marBottom w:val="0"/>
                          <w:divBdr>
                            <w:top w:val="single" w:sz="6" w:space="0" w:color="666666"/>
                            <w:left w:val="single" w:sz="6" w:space="0" w:color="666666"/>
                            <w:bottom w:val="single" w:sz="6" w:space="0" w:color="666666"/>
                            <w:right w:val="single" w:sz="6" w:space="0" w:color="666666"/>
                          </w:divBdr>
                          <w:divsChild>
                            <w:div w:id="385378234">
                              <w:marLeft w:val="0"/>
                              <w:marRight w:val="0"/>
                              <w:marTop w:val="0"/>
                              <w:marBottom w:val="0"/>
                              <w:divBdr>
                                <w:top w:val="none" w:sz="0" w:space="0" w:color="auto"/>
                                <w:left w:val="none" w:sz="0" w:space="0" w:color="auto"/>
                                <w:bottom w:val="none" w:sz="0" w:space="0" w:color="auto"/>
                                <w:right w:val="none" w:sz="0" w:space="0" w:color="auto"/>
                              </w:divBdr>
                              <w:divsChild>
                                <w:div w:id="385378236">
                                  <w:marLeft w:val="0"/>
                                  <w:marRight w:val="0"/>
                                  <w:marTop w:val="0"/>
                                  <w:marBottom w:val="0"/>
                                  <w:divBdr>
                                    <w:top w:val="none" w:sz="0" w:space="0" w:color="auto"/>
                                    <w:left w:val="none" w:sz="0" w:space="0" w:color="auto"/>
                                    <w:bottom w:val="none" w:sz="0" w:space="0" w:color="auto"/>
                                    <w:right w:val="none" w:sz="0" w:space="0" w:color="auto"/>
                                  </w:divBdr>
                                  <w:divsChild>
                                    <w:div w:id="385378237">
                                      <w:marLeft w:val="0"/>
                                      <w:marRight w:val="0"/>
                                      <w:marTop w:val="0"/>
                                      <w:marBottom w:val="0"/>
                                      <w:divBdr>
                                        <w:top w:val="none" w:sz="0" w:space="0" w:color="auto"/>
                                        <w:left w:val="none" w:sz="0" w:space="0" w:color="auto"/>
                                        <w:bottom w:val="none" w:sz="0" w:space="0" w:color="auto"/>
                                        <w:right w:val="none" w:sz="0" w:space="0" w:color="auto"/>
                                      </w:divBdr>
                                      <w:divsChild>
                                        <w:div w:id="385378226">
                                          <w:marLeft w:val="0"/>
                                          <w:marRight w:val="0"/>
                                          <w:marTop w:val="0"/>
                                          <w:marBottom w:val="0"/>
                                          <w:divBdr>
                                            <w:top w:val="none" w:sz="0" w:space="0" w:color="auto"/>
                                            <w:left w:val="none" w:sz="0" w:space="0" w:color="auto"/>
                                            <w:bottom w:val="none" w:sz="0" w:space="0" w:color="auto"/>
                                            <w:right w:val="none" w:sz="0" w:space="0" w:color="auto"/>
                                          </w:divBdr>
                                        </w:div>
                                        <w:div w:id="385378227">
                                          <w:marLeft w:val="0"/>
                                          <w:marRight w:val="0"/>
                                          <w:marTop w:val="0"/>
                                          <w:marBottom w:val="0"/>
                                          <w:divBdr>
                                            <w:top w:val="none" w:sz="0" w:space="0" w:color="auto"/>
                                            <w:left w:val="none" w:sz="0" w:space="0" w:color="auto"/>
                                            <w:bottom w:val="none" w:sz="0" w:space="0" w:color="auto"/>
                                            <w:right w:val="none" w:sz="0" w:space="0" w:color="auto"/>
                                          </w:divBdr>
                                        </w:div>
                                        <w:div w:id="3853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378229">
      <w:marLeft w:val="0"/>
      <w:marRight w:val="0"/>
      <w:marTop w:val="0"/>
      <w:marBottom w:val="0"/>
      <w:divBdr>
        <w:top w:val="none" w:sz="0" w:space="0" w:color="auto"/>
        <w:left w:val="none" w:sz="0" w:space="0" w:color="auto"/>
        <w:bottom w:val="none" w:sz="0" w:space="0" w:color="auto"/>
        <w:right w:val="none" w:sz="0" w:space="0" w:color="auto"/>
      </w:divBdr>
    </w:div>
    <w:div w:id="385378239">
      <w:marLeft w:val="0"/>
      <w:marRight w:val="0"/>
      <w:marTop w:val="0"/>
      <w:marBottom w:val="0"/>
      <w:divBdr>
        <w:top w:val="none" w:sz="0" w:space="0" w:color="auto"/>
        <w:left w:val="none" w:sz="0" w:space="0" w:color="auto"/>
        <w:bottom w:val="none" w:sz="0" w:space="0" w:color="auto"/>
        <w:right w:val="none" w:sz="0" w:space="0" w:color="auto"/>
      </w:divBdr>
    </w:div>
    <w:div w:id="385378243">
      <w:marLeft w:val="0"/>
      <w:marRight w:val="0"/>
      <w:marTop w:val="0"/>
      <w:marBottom w:val="0"/>
      <w:divBdr>
        <w:top w:val="none" w:sz="0" w:space="0" w:color="auto"/>
        <w:left w:val="none" w:sz="0" w:space="0" w:color="auto"/>
        <w:bottom w:val="none" w:sz="0" w:space="0" w:color="auto"/>
        <w:right w:val="none" w:sz="0" w:space="0" w:color="auto"/>
      </w:divBdr>
    </w:div>
    <w:div w:id="385378246">
      <w:marLeft w:val="0"/>
      <w:marRight w:val="0"/>
      <w:marTop w:val="0"/>
      <w:marBottom w:val="0"/>
      <w:divBdr>
        <w:top w:val="none" w:sz="0" w:space="0" w:color="auto"/>
        <w:left w:val="none" w:sz="0" w:space="0" w:color="auto"/>
        <w:bottom w:val="none" w:sz="0" w:space="0" w:color="auto"/>
        <w:right w:val="none" w:sz="0" w:space="0" w:color="auto"/>
      </w:divBdr>
    </w:div>
    <w:div w:id="385378251">
      <w:marLeft w:val="0"/>
      <w:marRight w:val="0"/>
      <w:marTop w:val="0"/>
      <w:marBottom w:val="0"/>
      <w:divBdr>
        <w:top w:val="none" w:sz="0" w:space="0" w:color="auto"/>
        <w:left w:val="none" w:sz="0" w:space="0" w:color="auto"/>
        <w:bottom w:val="none" w:sz="0" w:space="0" w:color="auto"/>
        <w:right w:val="none" w:sz="0" w:space="0" w:color="auto"/>
      </w:divBdr>
    </w:div>
    <w:div w:id="385378252">
      <w:marLeft w:val="0"/>
      <w:marRight w:val="0"/>
      <w:marTop w:val="0"/>
      <w:marBottom w:val="0"/>
      <w:divBdr>
        <w:top w:val="none" w:sz="0" w:space="0" w:color="auto"/>
        <w:left w:val="none" w:sz="0" w:space="0" w:color="auto"/>
        <w:bottom w:val="none" w:sz="0" w:space="0" w:color="auto"/>
        <w:right w:val="none" w:sz="0" w:space="0" w:color="auto"/>
      </w:divBdr>
      <w:divsChild>
        <w:div w:id="385378212">
          <w:marLeft w:val="547"/>
          <w:marRight w:val="0"/>
          <w:marTop w:val="86"/>
          <w:marBottom w:val="0"/>
          <w:divBdr>
            <w:top w:val="none" w:sz="0" w:space="0" w:color="auto"/>
            <w:left w:val="none" w:sz="0" w:space="0" w:color="auto"/>
            <w:bottom w:val="none" w:sz="0" w:space="0" w:color="auto"/>
            <w:right w:val="none" w:sz="0" w:space="0" w:color="auto"/>
          </w:divBdr>
        </w:div>
        <w:div w:id="385378214">
          <w:marLeft w:val="547"/>
          <w:marRight w:val="0"/>
          <w:marTop w:val="86"/>
          <w:marBottom w:val="0"/>
          <w:divBdr>
            <w:top w:val="none" w:sz="0" w:space="0" w:color="auto"/>
            <w:left w:val="none" w:sz="0" w:space="0" w:color="auto"/>
            <w:bottom w:val="none" w:sz="0" w:space="0" w:color="auto"/>
            <w:right w:val="none" w:sz="0" w:space="0" w:color="auto"/>
          </w:divBdr>
        </w:div>
        <w:div w:id="385378216">
          <w:marLeft w:val="547"/>
          <w:marRight w:val="0"/>
          <w:marTop w:val="86"/>
          <w:marBottom w:val="0"/>
          <w:divBdr>
            <w:top w:val="none" w:sz="0" w:space="0" w:color="auto"/>
            <w:left w:val="none" w:sz="0" w:space="0" w:color="auto"/>
            <w:bottom w:val="none" w:sz="0" w:space="0" w:color="auto"/>
            <w:right w:val="none" w:sz="0" w:space="0" w:color="auto"/>
          </w:divBdr>
        </w:div>
        <w:div w:id="385378221">
          <w:marLeft w:val="547"/>
          <w:marRight w:val="0"/>
          <w:marTop w:val="86"/>
          <w:marBottom w:val="0"/>
          <w:divBdr>
            <w:top w:val="none" w:sz="0" w:space="0" w:color="auto"/>
            <w:left w:val="none" w:sz="0" w:space="0" w:color="auto"/>
            <w:bottom w:val="none" w:sz="0" w:space="0" w:color="auto"/>
            <w:right w:val="none" w:sz="0" w:space="0" w:color="auto"/>
          </w:divBdr>
        </w:div>
        <w:div w:id="385378240">
          <w:marLeft w:val="547"/>
          <w:marRight w:val="0"/>
          <w:marTop w:val="86"/>
          <w:marBottom w:val="0"/>
          <w:divBdr>
            <w:top w:val="none" w:sz="0" w:space="0" w:color="auto"/>
            <w:left w:val="none" w:sz="0" w:space="0" w:color="auto"/>
            <w:bottom w:val="none" w:sz="0" w:space="0" w:color="auto"/>
            <w:right w:val="none" w:sz="0" w:space="0" w:color="auto"/>
          </w:divBdr>
        </w:div>
        <w:div w:id="385378244">
          <w:marLeft w:val="547"/>
          <w:marRight w:val="0"/>
          <w:marTop w:val="86"/>
          <w:marBottom w:val="0"/>
          <w:divBdr>
            <w:top w:val="none" w:sz="0" w:space="0" w:color="auto"/>
            <w:left w:val="none" w:sz="0" w:space="0" w:color="auto"/>
            <w:bottom w:val="none" w:sz="0" w:space="0" w:color="auto"/>
            <w:right w:val="none" w:sz="0" w:space="0" w:color="auto"/>
          </w:divBdr>
        </w:div>
        <w:div w:id="385378245">
          <w:marLeft w:val="547"/>
          <w:marRight w:val="0"/>
          <w:marTop w:val="86"/>
          <w:marBottom w:val="0"/>
          <w:divBdr>
            <w:top w:val="none" w:sz="0" w:space="0" w:color="auto"/>
            <w:left w:val="none" w:sz="0" w:space="0" w:color="auto"/>
            <w:bottom w:val="none" w:sz="0" w:space="0" w:color="auto"/>
            <w:right w:val="none" w:sz="0" w:space="0" w:color="auto"/>
          </w:divBdr>
        </w:div>
        <w:div w:id="385378247">
          <w:marLeft w:val="547"/>
          <w:marRight w:val="0"/>
          <w:marTop w:val="86"/>
          <w:marBottom w:val="0"/>
          <w:divBdr>
            <w:top w:val="none" w:sz="0" w:space="0" w:color="auto"/>
            <w:left w:val="none" w:sz="0" w:space="0" w:color="auto"/>
            <w:bottom w:val="none" w:sz="0" w:space="0" w:color="auto"/>
            <w:right w:val="none" w:sz="0" w:space="0" w:color="auto"/>
          </w:divBdr>
        </w:div>
        <w:div w:id="385378256">
          <w:marLeft w:val="547"/>
          <w:marRight w:val="0"/>
          <w:marTop w:val="86"/>
          <w:marBottom w:val="0"/>
          <w:divBdr>
            <w:top w:val="none" w:sz="0" w:space="0" w:color="auto"/>
            <w:left w:val="none" w:sz="0" w:space="0" w:color="auto"/>
            <w:bottom w:val="none" w:sz="0" w:space="0" w:color="auto"/>
            <w:right w:val="none" w:sz="0" w:space="0" w:color="auto"/>
          </w:divBdr>
        </w:div>
        <w:div w:id="385378258">
          <w:marLeft w:val="547"/>
          <w:marRight w:val="0"/>
          <w:marTop w:val="86"/>
          <w:marBottom w:val="0"/>
          <w:divBdr>
            <w:top w:val="none" w:sz="0" w:space="0" w:color="auto"/>
            <w:left w:val="none" w:sz="0" w:space="0" w:color="auto"/>
            <w:bottom w:val="none" w:sz="0" w:space="0" w:color="auto"/>
            <w:right w:val="none" w:sz="0" w:space="0" w:color="auto"/>
          </w:divBdr>
        </w:div>
      </w:divsChild>
    </w:div>
    <w:div w:id="385378255">
      <w:marLeft w:val="0"/>
      <w:marRight w:val="0"/>
      <w:marTop w:val="0"/>
      <w:marBottom w:val="0"/>
      <w:divBdr>
        <w:top w:val="none" w:sz="0" w:space="0" w:color="auto"/>
        <w:left w:val="none" w:sz="0" w:space="0" w:color="auto"/>
        <w:bottom w:val="none" w:sz="0" w:space="0" w:color="auto"/>
        <w:right w:val="none" w:sz="0" w:space="0" w:color="auto"/>
      </w:divBdr>
    </w:div>
    <w:div w:id="1022709807">
      <w:bodyDiv w:val="1"/>
      <w:marLeft w:val="0"/>
      <w:marRight w:val="0"/>
      <w:marTop w:val="0"/>
      <w:marBottom w:val="0"/>
      <w:divBdr>
        <w:top w:val="none" w:sz="0" w:space="0" w:color="auto"/>
        <w:left w:val="none" w:sz="0" w:space="0" w:color="auto"/>
        <w:bottom w:val="none" w:sz="0" w:space="0" w:color="auto"/>
        <w:right w:val="none" w:sz="0" w:space="0" w:color="auto"/>
      </w:divBdr>
    </w:div>
    <w:div w:id="1045720198">
      <w:bodyDiv w:val="1"/>
      <w:marLeft w:val="0"/>
      <w:marRight w:val="0"/>
      <w:marTop w:val="0"/>
      <w:marBottom w:val="0"/>
      <w:divBdr>
        <w:top w:val="none" w:sz="0" w:space="0" w:color="auto"/>
        <w:left w:val="none" w:sz="0" w:space="0" w:color="auto"/>
        <w:bottom w:val="none" w:sz="0" w:space="0" w:color="auto"/>
        <w:right w:val="none" w:sz="0" w:space="0" w:color="auto"/>
      </w:divBdr>
    </w:div>
    <w:div w:id="1095512850">
      <w:bodyDiv w:val="1"/>
      <w:marLeft w:val="0"/>
      <w:marRight w:val="0"/>
      <w:marTop w:val="0"/>
      <w:marBottom w:val="0"/>
      <w:divBdr>
        <w:top w:val="none" w:sz="0" w:space="0" w:color="auto"/>
        <w:left w:val="none" w:sz="0" w:space="0" w:color="auto"/>
        <w:bottom w:val="none" w:sz="0" w:space="0" w:color="auto"/>
        <w:right w:val="none" w:sz="0" w:space="0" w:color="auto"/>
      </w:divBdr>
    </w:div>
    <w:div w:id="1523786924">
      <w:bodyDiv w:val="1"/>
      <w:marLeft w:val="0"/>
      <w:marRight w:val="0"/>
      <w:marTop w:val="0"/>
      <w:marBottom w:val="0"/>
      <w:divBdr>
        <w:top w:val="none" w:sz="0" w:space="0" w:color="auto"/>
        <w:left w:val="none" w:sz="0" w:space="0" w:color="auto"/>
        <w:bottom w:val="none" w:sz="0" w:space="0" w:color="auto"/>
        <w:right w:val="none" w:sz="0" w:space="0" w:color="auto"/>
      </w:divBdr>
    </w:div>
    <w:div w:id="1667519076">
      <w:bodyDiv w:val="1"/>
      <w:marLeft w:val="0"/>
      <w:marRight w:val="0"/>
      <w:marTop w:val="0"/>
      <w:marBottom w:val="0"/>
      <w:divBdr>
        <w:top w:val="none" w:sz="0" w:space="0" w:color="auto"/>
        <w:left w:val="none" w:sz="0" w:space="0" w:color="auto"/>
        <w:bottom w:val="none" w:sz="0" w:space="0" w:color="auto"/>
        <w:right w:val="none" w:sz="0" w:space="0" w:color="auto"/>
      </w:divBdr>
    </w:div>
    <w:div w:id="16688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Z-Drev\18099%20Genbrug%20af%20adressedata\Analyser\AdrUdl\MBBL_Kortlaegning_af_myndighedernes_brug_af_adresser_i_udlandet_2012-05-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CF3D-A1CF-4449-80E5-D7215550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MBBL_Kortlaegning_af_myndighedernes_brug_af_adresser_i_udlandet_2012-05-05.dotx</Template>
  <TotalTime>0</TotalTime>
  <Pages>8</Pages>
  <Words>2017</Words>
  <Characters>12307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Anvendelsen af ejendommens beliggenhedsadresse efter realiseringen af grunddataprogrammet (GD1 og GD2)</vt:lpstr>
    </vt:vector>
  </TitlesOfParts>
  <Company>InKIT</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Anvendelsen af ejendommens beliggenhedsadresse efter realiseringen af grunddataprogrammet (GD1 og GD2)</dc:title>
  <dc:subject>Grunddataprogrammet GD1 og GD2</dc:subject>
  <dc:creator>Morten Lind</dc:creator>
  <cp:lastModifiedBy>Søren Rude</cp:lastModifiedBy>
  <cp:revision>2</cp:revision>
  <cp:lastPrinted>2014-04-03T11:10:00Z</cp:lastPrinted>
  <dcterms:created xsi:type="dcterms:W3CDTF">2014-04-11T07:09:00Z</dcterms:created>
  <dcterms:modified xsi:type="dcterms:W3CDTF">2014-04-11T07:09:00Z</dcterms:modified>
</cp:coreProperties>
</file>