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fldSimple w:instr=" SUBJECT   \* MERGEFORMAT ">
        <w:r>
          <w:rPr>
            <w:kern w:val="28"/>
            <w:sz w:val="32"/>
            <w:szCs w:val="32"/>
          </w:rPr>
          <w:t>Effektivt genbrug af grunddata om adresser, adm</w:t>
        </w:r>
        <w:r>
          <w:rPr>
            <w:kern w:val="28"/>
            <w:sz w:val="32"/>
            <w:szCs w:val="32"/>
          </w:rPr>
          <w:t>i</w:t>
        </w:r>
        <w:r>
          <w:rPr>
            <w:kern w:val="28"/>
            <w:sz w:val="32"/>
            <w:szCs w:val="32"/>
          </w:rPr>
          <w:t>nistrative inddelinger og stednavne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0766BB" w:rsidP="002771E7">
      <w:pPr>
        <w:pStyle w:val="Brdtekst"/>
      </w:pPr>
      <w:r>
        <w:rPr>
          <w:kern w:val="28"/>
          <w:sz w:val="48"/>
          <w:szCs w:val="48"/>
          <w:lang w:eastAsia="da-DK"/>
        </w:rPr>
        <w:t>Danske Stednavne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proofErr w:type="gramStart"/>
      <w:r w:rsidR="003F13DA">
        <w:t>0.</w:t>
      </w:r>
      <w:r w:rsidR="00740C2E">
        <w:t>5</w:t>
      </w:r>
      <w:proofErr w:type="gramEnd"/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740C2E">
        <w:t>13</w:t>
      </w:r>
      <w:r w:rsidR="003F13DA">
        <w:t xml:space="preserve">. </w:t>
      </w:r>
      <w:r w:rsidR="00740C2E">
        <w:t xml:space="preserve">marts </w:t>
      </w:r>
      <w:r w:rsidR="00AA7B67">
        <w:t>201</w:t>
      </w:r>
      <w:r w:rsidR="00740C2E">
        <w:t>5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AA7B67">
        <w:rPr>
          <w:bCs/>
        </w:rPr>
        <w:t>Under udarbejdelse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AA7B67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AA7B67" w:rsidP="00D51085">
            <w:pPr>
              <w:pStyle w:val="BrdtekstTabel"/>
            </w:pPr>
            <w:r>
              <w:t>13.10.2014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AA7B67" w:rsidP="00D51085">
            <w:pPr>
              <w:pStyle w:val="BrdtekstTabel"/>
            </w:pPr>
            <w:r>
              <w:t>Dokument påbegyndt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AA7B67" w:rsidP="00D51085">
            <w:pPr>
              <w:pStyle w:val="BrdtekstTabel"/>
            </w:pPr>
            <w:r>
              <w:t>Jer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F13DA" w:rsidP="00D51085">
            <w:pPr>
              <w:pStyle w:val="BrdtekstTabel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3F13DA" w:rsidP="00D51085">
            <w:pPr>
              <w:pStyle w:val="BrdtekstTabel"/>
            </w:pPr>
            <w:r>
              <w:t xml:space="preserve">27.10.2014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F13DA" w:rsidP="00D51085">
            <w:pPr>
              <w:pStyle w:val="BrdtekstTabel"/>
            </w:pPr>
            <w:r>
              <w:t>Dokument tilrettet med 2 arbejdspakker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3F13DA" w:rsidP="00D51085">
            <w:pPr>
              <w:pStyle w:val="BrdtekstTabel"/>
            </w:pPr>
            <w:r>
              <w:t>Jer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DD2C5F" w:rsidP="00D51085">
            <w:pPr>
              <w:pStyle w:val="BrdtekstTabel"/>
            </w:pPr>
            <w:proofErr w:type="gramStart"/>
            <w:r>
              <w:t>0.3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D2C5F" w:rsidP="00D51085">
            <w:pPr>
              <w:pStyle w:val="BrdtekstTabel"/>
            </w:pPr>
            <w:proofErr w:type="gramStart"/>
            <w:r>
              <w:t>08.12.2014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DD2C5F" w:rsidP="00D51085">
            <w:pPr>
              <w:pStyle w:val="BrdtekstTabel"/>
            </w:pPr>
            <w:r>
              <w:t>Dokument tilrettet med ny tekst om generiske a</w:t>
            </w:r>
            <w:r>
              <w:t>r</w:t>
            </w:r>
            <w:r>
              <w:t>bejdspakker</w:t>
            </w:r>
            <w:r w:rsidR="00942E73">
              <w:t xml:space="preserve"> og nummerering af arbejdspakker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D2C5F" w:rsidP="00D51085">
            <w:pPr>
              <w:pStyle w:val="BrdtekstTabel"/>
            </w:pPr>
            <w:proofErr w:type="spellStart"/>
            <w:r>
              <w:t>Thj</w:t>
            </w:r>
            <w:proofErr w:type="spellEnd"/>
            <w:r>
              <w:t>/Jer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62FCE" w:rsidP="00D51085">
            <w:pPr>
              <w:pStyle w:val="BrdtekstTabel"/>
            </w:pPr>
            <w:proofErr w:type="gramStart"/>
            <w:r>
              <w:t>0.4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C62FCE" w:rsidP="00D51085">
            <w:pPr>
              <w:pStyle w:val="BrdtekstTabel"/>
            </w:pPr>
            <w:proofErr w:type="gramStart"/>
            <w:r>
              <w:t>16.01.2015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62FCE" w:rsidP="004F32A7">
            <w:pPr>
              <w:pStyle w:val="BrdtekstTabel"/>
            </w:pPr>
            <w:r>
              <w:t>Dokumentet er ændret med nummerering og arbejd</w:t>
            </w:r>
            <w:r>
              <w:t>s</w:t>
            </w:r>
            <w:r>
              <w:t>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62FCE" w:rsidP="00D51085">
            <w:pPr>
              <w:pStyle w:val="BrdtekstTabel"/>
            </w:pPr>
            <w:r>
              <w:t>Jer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40C2E" w:rsidP="00D51085">
            <w:pPr>
              <w:pStyle w:val="BrdtekstTabel"/>
            </w:pPr>
            <w:proofErr w:type="gramStart"/>
            <w:r>
              <w:t>0.5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40C2E" w:rsidP="00820FDA">
            <w:pPr>
              <w:pStyle w:val="BrdtekstTabel"/>
            </w:pPr>
            <w:proofErr w:type="gramStart"/>
            <w:r>
              <w:t>13.03.2015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40C2E" w:rsidP="00D51085">
            <w:pPr>
              <w:pStyle w:val="BrdtekstTabel"/>
            </w:pPr>
            <w:r>
              <w:t>Jer/</w:t>
            </w:r>
            <w:proofErr w:type="spellStart"/>
            <w:r>
              <w:t>thj</w:t>
            </w:r>
            <w:proofErr w:type="spellEnd"/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0F2876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9185426" w:history="1">
        <w:r w:rsidR="000F2876" w:rsidRPr="006152EA">
          <w:rPr>
            <w:rStyle w:val="Hyperlink"/>
            <w:noProof/>
          </w:rPr>
          <w:t>1.</w:t>
        </w:r>
        <w:r w:rsidR="000F28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F2876" w:rsidRPr="006152EA">
          <w:rPr>
            <w:rStyle w:val="Hyperlink"/>
            <w:noProof/>
          </w:rPr>
          <w:t>Indledning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_Toc409185426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4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27" w:history="1">
        <w:r w:rsidR="000F2876" w:rsidRPr="006152EA">
          <w:rPr>
            <w:rStyle w:val="Hyperlink"/>
            <w:noProof/>
          </w:rPr>
          <w:t>1.1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Produktbaseret planlægning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_Toc409185427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4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28" w:history="1">
        <w:r w:rsidR="000F2876" w:rsidRPr="006152EA">
          <w:rPr>
            <w:rStyle w:val="Hyperlink"/>
            <w:noProof/>
          </w:rPr>
          <w:t>1.2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Metode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_Toc409185428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4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29" w:history="1">
        <w:r w:rsidR="000F2876" w:rsidRPr="006152EA">
          <w:rPr>
            <w:rStyle w:val="Hyperlink"/>
            <w:noProof/>
          </w:rPr>
          <w:t>1.2.1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Produktsammenhænge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_Toc409185429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4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30" w:history="1">
        <w:r w:rsidR="000F2876" w:rsidRPr="006152EA">
          <w:rPr>
            <w:rStyle w:val="Hyperlink"/>
            <w:noProof/>
          </w:rPr>
          <w:t>1.2.2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Arbejdspakkebeskrivelser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_Toc409185430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5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9185431" w:history="1">
        <w:r w:rsidR="000F2876" w:rsidRPr="006152EA">
          <w:rPr>
            <w:rStyle w:val="Hyperlink"/>
            <w:noProof/>
          </w:rPr>
          <w:t>2.</w:t>
        </w:r>
        <w:r w:rsidR="000F28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F2876" w:rsidRPr="006152EA">
          <w:rPr>
            <w:rStyle w:val="Hyperlink"/>
            <w:noProof/>
          </w:rPr>
          <w:t>Produktoverblik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_Toc409185431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32" w:history="1">
        <w:r w:rsidR="000F2876" w:rsidRPr="006152EA">
          <w:rPr>
            <w:rStyle w:val="Hyperlink"/>
            <w:noProof/>
          </w:rPr>
          <w:t>2.1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Produkter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_Toc409185432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33" w:history="1">
        <w:r w:rsidR="000F2876" w:rsidRPr="006152EA">
          <w:rPr>
            <w:rStyle w:val="Hyperlink"/>
            <w:noProof/>
          </w:rPr>
          <w:t>2.2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Produktsammenhænge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_Toc409185433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9185434" w:history="1">
        <w:r w:rsidR="000F2876" w:rsidRPr="006152EA">
          <w:rPr>
            <w:rStyle w:val="Hyperlink"/>
            <w:noProof/>
          </w:rPr>
          <w:t>3.</w:t>
        </w:r>
        <w:r w:rsidR="000F28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F2876" w:rsidRPr="006152EA">
          <w:rPr>
            <w:rStyle w:val="Hyperlink"/>
            <w:noProof/>
          </w:rPr>
          <w:t>Arbejdspakker fra Danske Stednavne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_Toc409185434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8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35" w:history="1">
        <w:r w:rsidR="000F2876" w:rsidRPr="006152EA">
          <w:rPr>
            <w:rStyle w:val="Hyperlink"/>
            <w:noProof/>
          </w:rPr>
          <w:t>3.1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IT systemetablering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_Toc409185435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8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36" w:history="1">
        <w:r w:rsidR="000F2876" w:rsidRPr="006152EA">
          <w:rPr>
            <w:rStyle w:val="Hyperlink"/>
            <w:noProof/>
          </w:rPr>
          <w:t>3.1.1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Udvikling og leverandørtest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_Toc409185436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8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37" w:history="1">
        <w:r w:rsidR="000F2876" w:rsidRPr="006152EA">
          <w:rPr>
            <w:rStyle w:val="Hyperlink"/>
            <w:noProof/>
          </w:rPr>
          <w:t>3.1.2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DS pilotdriftssystem idriftsat på Kortforsyning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_Toc409185437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8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38" w:history="1">
        <w:r w:rsidR="000F2876" w:rsidRPr="006152EA">
          <w:rPr>
            <w:rStyle w:val="Hyperlink"/>
            <w:noProof/>
          </w:rPr>
          <w:t>3.1.3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Afklaring af temaplacering mellem Stednavne og DAR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_Toc409185438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8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39" w:history="1">
        <w:r w:rsidR="000F2876" w:rsidRPr="006152EA">
          <w:rPr>
            <w:rStyle w:val="Hyperlink"/>
            <w:noProof/>
          </w:rPr>
          <w:t>3.2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Etablering af registerdata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_Toc409185439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9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0" w:history="1">
        <w:r w:rsidR="000F2876" w:rsidRPr="006152EA">
          <w:rPr>
            <w:rStyle w:val="Hyperlink"/>
            <w:noProof/>
          </w:rPr>
          <w:t>3.2.1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Etablering af registerdata på Datafordeleren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_Toc409185440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9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1" w:history="1">
        <w:r w:rsidR="000F2876" w:rsidRPr="006152EA">
          <w:rPr>
            <w:rStyle w:val="Hyperlink"/>
            <w:noProof/>
          </w:rPr>
          <w:t>3.2.2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Etablering af Dataleveranceaftale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_Toc409185441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10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2" w:history="1">
        <w:r w:rsidR="000F2876" w:rsidRPr="006152EA">
          <w:rPr>
            <w:rStyle w:val="Hyperlink"/>
            <w:noProof/>
          </w:rPr>
          <w:t>3.2.3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Etablering af udstillingsservices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_Toc409185442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11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3" w:history="1">
        <w:r w:rsidR="000F2876" w:rsidRPr="006152EA">
          <w:rPr>
            <w:rStyle w:val="Hyperlink"/>
            <w:noProof/>
          </w:rPr>
          <w:t>3.2.4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Etablering af fildistribution services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_Toc409185443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13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4" w:history="1">
        <w:r w:rsidR="000F2876" w:rsidRPr="006152EA">
          <w:rPr>
            <w:rStyle w:val="Hyperlink"/>
            <w:noProof/>
          </w:rPr>
          <w:t>3.2.5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Generering af hændelsesbeskeder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_Toc409185444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13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5" w:history="1">
        <w:r w:rsidR="000F2876" w:rsidRPr="006152EA">
          <w:rPr>
            <w:rStyle w:val="Hyperlink"/>
            <w:noProof/>
          </w:rPr>
          <w:t>3.2.6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Opdatering af registerdata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_Toc409185445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14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6" w:history="1">
        <w:r w:rsidR="000F2876" w:rsidRPr="006152EA">
          <w:rPr>
            <w:rStyle w:val="Hyperlink"/>
            <w:noProof/>
          </w:rPr>
          <w:t>3.2.7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Etablering af synkroniseringsmekanismer på Datafordeler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_Toc409185446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15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7" w:history="1">
        <w:r w:rsidR="000F2876" w:rsidRPr="006152EA">
          <w:rPr>
            <w:rStyle w:val="Hyperlink"/>
            <w:noProof/>
          </w:rPr>
          <w:t>3.2.8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DS driftsklar på Datafordeleren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_Toc409185447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15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9185448" w:history="1">
        <w:r w:rsidR="000F2876" w:rsidRPr="006152EA">
          <w:rPr>
            <w:rStyle w:val="Hyperlink"/>
            <w:noProof/>
          </w:rPr>
          <w:t>3.3</w:t>
        </w:r>
        <w:r w:rsidR="000F287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0F2876" w:rsidRPr="006152EA">
          <w:rPr>
            <w:rStyle w:val="Hyperlink"/>
            <w:noProof/>
          </w:rPr>
          <w:t>Forretningsmæssig implementering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_Toc409185448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49" w:history="1">
        <w:r w:rsidR="000F2876" w:rsidRPr="006152EA">
          <w:rPr>
            <w:rStyle w:val="Hyperlink"/>
            <w:noProof/>
          </w:rPr>
          <w:t>3.3.1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Interessenthåndtering – Udrulningsplan for Danske Stednavne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_Toc409185449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50" w:history="1">
        <w:r w:rsidR="000F2876" w:rsidRPr="006152EA">
          <w:rPr>
            <w:rStyle w:val="Hyperlink"/>
            <w:noProof/>
          </w:rPr>
          <w:t>3.3.2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Etablere samarbejder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_Toc409185450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16</w:t>
        </w:r>
        <w:r w:rsidR="000F2876">
          <w:rPr>
            <w:noProof/>
            <w:webHidden/>
          </w:rPr>
          <w:fldChar w:fldCharType="end"/>
        </w:r>
      </w:hyperlink>
    </w:p>
    <w:p w:rsidR="000F2876" w:rsidRDefault="00E52F5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9185451" w:history="1">
        <w:r w:rsidR="000F2876" w:rsidRPr="006152EA">
          <w:rPr>
            <w:rStyle w:val="Hyperlink"/>
            <w:noProof/>
          </w:rPr>
          <w:t>3.3.1</w:t>
        </w:r>
        <w:r w:rsidR="000F2876">
          <w:rPr>
            <w:rFonts w:asciiTheme="minorHAnsi" w:eastAsiaTheme="minorEastAsia" w:hAnsiTheme="minorHAnsi" w:cstheme="minorBidi"/>
            <w:noProof/>
          </w:rPr>
          <w:tab/>
        </w:r>
        <w:r w:rsidR="000F2876" w:rsidRPr="006152EA">
          <w:rPr>
            <w:rStyle w:val="Hyperlink"/>
            <w:noProof/>
          </w:rPr>
          <w:t>Afdækning af behov hos Regioner for DS</w:t>
        </w:r>
        <w:r w:rsidR="000F2876">
          <w:rPr>
            <w:noProof/>
            <w:webHidden/>
          </w:rPr>
          <w:tab/>
        </w:r>
        <w:r w:rsidR="000F2876">
          <w:rPr>
            <w:noProof/>
            <w:webHidden/>
          </w:rPr>
          <w:fldChar w:fldCharType="begin"/>
        </w:r>
        <w:r w:rsidR="000F2876">
          <w:rPr>
            <w:noProof/>
            <w:webHidden/>
          </w:rPr>
          <w:instrText xml:space="preserve"> PAGEREF _Toc409185451 \h </w:instrText>
        </w:r>
        <w:r w:rsidR="000F2876">
          <w:rPr>
            <w:noProof/>
            <w:webHidden/>
          </w:rPr>
        </w:r>
        <w:r w:rsidR="000F2876">
          <w:rPr>
            <w:noProof/>
            <w:webHidden/>
          </w:rPr>
          <w:fldChar w:fldCharType="separate"/>
        </w:r>
        <w:r w:rsidR="000F2876">
          <w:rPr>
            <w:noProof/>
            <w:webHidden/>
          </w:rPr>
          <w:t>17</w:t>
        </w:r>
        <w:r w:rsidR="000F2876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9185426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9185427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9185428"/>
      <w:r>
        <w:rPr>
          <w:lang w:val="da-DK"/>
        </w:rPr>
        <w:t>Metode</w:t>
      </w:r>
      <w:bookmarkEnd w:id="15"/>
      <w:bookmarkEnd w:id="16"/>
    </w:p>
    <w:p w:rsidR="00B1475E" w:rsidRDefault="00B1475E" w:rsidP="00C556DC">
      <w:pPr>
        <w:pStyle w:val="Overskrift3"/>
      </w:pPr>
      <w:bookmarkStart w:id="17" w:name="_Toc409185429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4355BB81" wp14:editId="4B0724E5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1F47A5" wp14:editId="070C78B6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047F83A9" wp14:editId="2AEA9DF2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C556DC">
      <w:pPr>
        <w:pStyle w:val="Overskrift3"/>
      </w:pPr>
      <w:bookmarkStart w:id="18" w:name="_Toc343679984"/>
      <w:bookmarkStart w:id="19" w:name="_Toc409185430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 xml:space="preserve">: </w:t>
            </w:r>
            <w:r w:rsidR="00B85057">
              <w:rPr>
                <w:sz w:val="20"/>
                <w:szCs w:val="20"/>
              </w:rPr>
              <w:t>Projektleder Jens Bo Rykov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Ansvarlig for kvalitetskontrol: </w:t>
            </w:r>
            <w:r w:rsidR="00B85057">
              <w:rPr>
                <w:sz w:val="20"/>
                <w:szCs w:val="20"/>
              </w:rPr>
              <w:t>Projektleder Jens Bo Rykov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4B0C69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EA73A3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9185431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9185432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 xml:space="preserve">Projekt </w:t>
      </w:r>
      <w:r w:rsidR="003214E2">
        <w:t>Danske Stednavne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 w:rsidR="00942E73">
        <w:t>24</w:t>
      </w:r>
      <w:r w:rsidR="003214E2">
        <w:t xml:space="preserve"> IT-system etableret</w:t>
      </w:r>
    </w:p>
    <w:p w:rsidR="003214E2" w:rsidRDefault="00DC168D" w:rsidP="003214E2">
      <w:pPr>
        <w:pStyle w:val="Listeafsnit"/>
        <w:numPr>
          <w:ilvl w:val="0"/>
          <w:numId w:val="20"/>
        </w:numPr>
      </w:pPr>
      <w:r w:rsidRPr="005451B7">
        <w:t>#</w:t>
      </w:r>
      <w:r w:rsidR="00942E73">
        <w:t>25</w:t>
      </w:r>
      <w:r w:rsidR="003214E2">
        <w:t xml:space="preserve"> Etablering på Datafordeleren</w:t>
      </w:r>
    </w:p>
    <w:p w:rsidR="00942E73" w:rsidRDefault="00942E73" w:rsidP="003214E2">
      <w:pPr>
        <w:pStyle w:val="Listeafsnit"/>
        <w:numPr>
          <w:ilvl w:val="0"/>
          <w:numId w:val="20"/>
        </w:numPr>
      </w:pPr>
      <w:r>
        <w:t>#26 Forretningsmæssig implementering</w:t>
      </w:r>
    </w:p>
    <w:p w:rsidR="00DC168D" w:rsidRDefault="003214E2" w:rsidP="003214E2">
      <w:pPr>
        <w:pStyle w:val="Listeafsnit"/>
      </w:pPr>
      <w:r>
        <w:t xml:space="preserve"> </w:t>
      </w:r>
    </w:p>
    <w:p w:rsidR="003214E2" w:rsidRDefault="00DC168D" w:rsidP="002B3AF9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B76586" w:rsidRDefault="00E90697" w:rsidP="002B3AF9">
      <w:r>
        <w:rPr>
          <w:noProof/>
        </w:rPr>
        <w:drawing>
          <wp:inline distT="0" distB="0" distL="0" distR="0" wp14:anchorId="05BA258F" wp14:editId="513F8DDB">
            <wp:extent cx="5400675" cy="4095999"/>
            <wp:effectExtent l="19050" t="19050" r="9525" b="190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959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14E2" w:rsidRDefault="003214E2" w:rsidP="002B3AF9"/>
    <w:p w:rsidR="003214E2" w:rsidRDefault="003214E2" w:rsidP="002B3AF9"/>
    <w:p w:rsidR="002B3AF9" w:rsidRPr="00BA3818" w:rsidRDefault="002B3AF9" w:rsidP="002B3AF9">
      <w:pPr>
        <w:rPr>
          <w:highlight w:val="yellow"/>
        </w:rPr>
      </w:pPr>
      <w:r>
        <w:t xml:space="preserve">Figur </w:t>
      </w:r>
      <w:r w:rsidR="00505938">
        <w:t>1</w:t>
      </w:r>
      <w:r>
        <w:t>. Produktnedbrydning a</w:t>
      </w:r>
      <w:r w:rsidR="00811AD3">
        <w:t xml:space="preserve">f produkter under projekt </w:t>
      </w:r>
      <w:r w:rsidR="00942E73">
        <w:t>Danske Stednavne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9185433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 xml:space="preserve">Projekt </w:t>
      </w:r>
      <w:r w:rsidR="00190314">
        <w:t>Danske Stednavne</w:t>
      </w:r>
      <w:r w:rsidR="00DC168D">
        <w:t xml:space="preserve"> har ansvaret for</w:t>
      </w:r>
      <w:r>
        <w:t xml:space="preserve"> at levere nedenstående produkter til delprogra</w:t>
      </w:r>
      <w:r>
        <w:t>m</w:t>
      </w:r>
      <w:r>
        <w:t>met</w:t>
      </w:r>
      <w:r w:rsidR="00DC168D">
        <w:t>. Disse produkters sammenhænge i forhold til hinanden hhv. til andre produkter inden for og uden for delprogrammet er illustreret nedenfor.</w:t>
      </w:r>
    </w:p>
    <w:p w:rsidR="00A341B7" w:rsidRDefault="00B76586" w:rsidP="00DC168D">
      <w:r>
        <w:rPr>
          <w:noProof/>
        </w:rPr>
        <w:lastRenderedPageBreak/>
        <w:drawing>
          <wp:inline distT="0" distB="0" distL="0" distR="0" wp14:anchorId="0E31D929" wp14:editId="2964C221">
            <wp:extent cx="5653454" cy="4262769"/>
            <wp:effectExtent l="19050" t="19050" r="23495" b="2349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5304" cy="42641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="00505938">
        <w:rPr>
          <w:b w:val="0"/>
          <w:bCs w:val="0"/>
        </w:rPr>
        <w:t>2</w:t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</w:t>
      </w:r>
      <w:r w:rsidR="00942E73">
        <w:rPr>
          <w:b w:val="0"/>
          <w:bCs w:val="0"/>
        </w:rPr>
        <w:t>Danske Stednavne.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9185434"/>
      <w:r>
        <w:lastRenderedPageBreak/>
        <w:t xml:space="preserve">Arbejdspakker fra </w:t>
      </w:r>
      <w:bookmarkEnd w:id="27"/>
      <w:r w:rsidR="00325684">
        <w:t>Danske Stednavne</w:t>
      </w:r>
      <w:bookmarkEnd w:id="28"/>
    </w:p>
    <w:p w:rsidR="00395DDC" w:rsidRPr="00C556DC" w:rsidRDefault="00395DDC" w:rsidP="00395DDC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409185435"/>
      <w:r>
        <w:rPr>
          <w:lang w:val="da-DK"/>
        </w:rPr>
        <w:t>IT systemetablering</w:t>
      </w:r>
      <w:bookmarkEnd w:id="29"/>
    </w:p>
    <w:p w:rsidR="00F32923" w:rsidRDefault="00AA7B67" w:rsidP="00C556DC">
      <w:pPr>
        <w:pStyle w:val="Overskrift3"/>
      </w:pPr>
      <w:bookmarkStart w:id="30" w:name="_Toc409185436"/>
      <w:r w:rsidRPr="004448C8">
        <w:t>Udvikling og leverandørtest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B44F7C" w:rsidRDefault="00AA7B67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44F7C">
              <w:rPr>
                <w:sz w:val="20"/>
                <w:szCs w:val="20"/>
              </w:rPr>
              <w:t>Udvikling og leverandørtest</w:t>
            </w:r>
            <w:r w:rsidR="00B44F7C" w:rsidRPr="00B44F7C">
              <w:rPr>
                <w:sz w:val="20"/>
                <w:szCs w:val="20"/>
              </w:rPr>
              <w:t xml:space="preserve"> af DSSYS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942E73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4B0C69" w:rsidP="006D768D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GST </w:t>
            </w:r>
            <w:proofErr w:type="spellStart"/>
            <w:r w:rsidR="00DF710D">
              <w:rPr>
                <w:sz w:val="20"/>
                <w:szCs w:val="20"/>
                <w:lang w:val="en-US"/>
              </w:rPr>
              <w:t>Projektleder</w:t>
            </w:r>
            <w:proofErr w:type="spellEnd"/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B44F7C" w:rsidP="00920E3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måned</w:t>
            </w:r>
            <w:r w:rsidR="00325684">
              <w:rPr>
                <w:sz w:val="20"/>
                <w:szCs w:val="20"/>
              </w:rPr>
              <w:t xml:space="preserve"> (</w:t>
            </w:r>
            <w:proofErr w:type="gramStart"/>
            <w:r w:rsidR="00325684">
              <w:rPr>
                <w:sz w:val="20"/>
                <w:szCs w:val="20"/>
              </w:rPr>
              <w:t>1/1</w:t>
            </w:r>
            <w:r w:rsidR="00920E3A">
              <w:rPr>
                <w:sz w:val="20"/>
                <w:szCs w:val="20"/>
              </w:rPr>
              <w:t>2</w:t>
            </w:r>
            <w:r w:rsidR="00325684">
              <w:rPr>
                <w:sz w:val="20"/>
                <w:szCs w:val="20"/>
              </w:rPr>
              <w:t>-14</w:t>
            </w:r>
            <w:proofErr w:type="gramEnd"/>
            <w:r w:rsidR="00325684">
              <w:rPr>
                <w:sz w:val="20"/>
                <w:szCs w:val="20"/>
              </w:rPr>
              <w:t xml:space="preserve"> – 31/12-14</w:t>
            </w:r>
            <w:r w:rsidR="00486D98">
              <w:rPr>
                <w:sz w:val="20"/>
                <w:szCs w:val="20"/>
              </w:rPr>
              <w:t>)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CA6B94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DSSYS testes af medarbejdere i GST som skal administrere det nye 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stem. 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4B0C69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359EF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4B0C69" w:rsidRDefault="004B0C69" w:rsidP="004B0C6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DSSYS udviklet og testet</w:t>
            </w: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41088" w:rsidRPr="005724B5" w:rsidRDefault="00541088" w:rsidP="006D768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CA6B94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CA6B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CA6B94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DSSYS leveres til den planlagte tid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CA6B94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Medarbejderne i GST er klar til at løse opgaven.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B44F7C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Interessenterne skal være inddraget</w:t>
            </w: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B44F7C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</w:p>
        </w:tc>
      </w:tr>
    </w:tbl>
    <w:p w:rsidR="00F32923" w:rsidRDefault="00F32923" w:rsidP="007C05F7"/>
    <w:p w:rsidR="00F32923" w:rsidRDefault="003768DC" w:rsidP="00C556DC">
      <w:pPr>
        <w:pStyle w:val="Overskrift3"/>
      </w:pPr>
      <w:bookmarkStart w:id="31" w:name="_Toc409185437"/>
      <w:r>
        <w:t>DS pilotdrift</w:t>
      </w:r>
      <w:r w:rsidR="007C78F5">
        <w:t>ssystem idriftsat på Kortforsyning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7C78F5" w:rsidRDefault="007C78F5" w:rsidP="007C78F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C78F5">
              <w:rPr>
                <w:sz w:val="20"/>
                <w:szCs w:val="20"/>
              </w:rPr>
              <w:t>DS pilotdriftssystem idriftsat på Kortforsyning</w:t>
            </w:r>
          </w:p>
        </w:tc>
      </w:tr>
      <w:tr w:rsidR="006359EF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942E73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</w:tr>
      <w:tr w:rsidR="006359EF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4B0C69" w:rsidP="006D768D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GST </w:t>
            </w:r>
            <w:proofErr w:type="spellStart"/>
            <w:r w:rsidR="00DF710D">
              <w:rPr>
                <w:sz w:val="20"/>
                <w:szCs w:val="20"/>
                <w:lang w:val="en-US"/>
              </w:rPr>
              <w:t>Projektleder</w:t>
            </w:r>
            <w:proofErr w:type="spellEnd"/>
          </w:p>
        </w:tc>
      </w:tr>
      <w:tr w:rsidR="006359EF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486D98" w:rsidP="00486D9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F7C">
              <w:rPr>
                <w:sz w:val="20"/>
                <w:szCs w:val="20"/>
              </w:rPr>
              <w:t xml:space="preserve"> måned</w:t>
            </w:r>
            <w:r w:rsidR="00325684">
              <w:rPr>
                <w:sz w:val="20"/>
                <w:szCs w:val="20"/>
              </w:rPr>
              <w:t xml:space="preserve"> (1/1-15 </w:t>
            </w:r>
            <w:proofErr w:type="gramStart"/>
            <w:r w:rsidR="00325684">
              <w:rPr>
                <w:sz w:val="20"/>
                <w:szCs w:val="20"/>
              </w:rPr>
              <w:t>–  31</w:t>
            </w:r>
            <w:proofErr w:type="gramEnd"/>
            <w:r w:rsidR="003256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325684">
              <w:rPr>
                <w:sz w:val="20"/>
                <w:szCs w:val="20"/>
              </w:rPr>
              <w:t>-15)</w:t>
            </w:r>
          </w:p>
        </w:tc>
      </w:tr>
      <w:tr w:rsidR="006359EF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B44F7C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Applikationen testes af anvendere</w:t>
            </w:r>
          </w:p>
        </w:tc>
      </w:tr>
      <w:tr w:rsidR="006359EF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4B0C69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359EF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4B0C69" w:rsidRDefault="004B0C69" w:rsidP="004B0C6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Pilotdrift gennemført</w:t>
            </w:r>
          </w:p>
        </w:tc>
      </w:tr>
      <w:tr w:rsidR="00C75296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41088" w:rsidRPr="005724B5" w:rsidRDefault="00541088" w:rsidP="006D768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AA32AB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afhængigheder</w:t>
            </w:r>
          </w:p>
        </w:tc>
      </w:tr>
      <w:tr w:rsidR="006359EF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AA32AB" w:rsidP="00AA32A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”112”, Rejseplanen og Danmarks Statistik inddrages i kvalitetsarbejdet.</w:t>
            </w:r>
          </w:p>
        </w:tc>
      </w:tr>
      <w:tr w:rsidR="006359EF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AA32AB" w:rsidP="00920E3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Samarbejdspartnere </w:t>
            </w:r>
            <w:r w:rsidR="00920E3A">
              <w:rPr>
                <w:sz w:val="20"/>
                <w:szCs w:val="20"/>
              </w:rPr>
              <w:t>anerkender</w:t>
            </w:r>
            <w:r>
              <w:rPr>
                <w:sz w:val="20"/>
                <w:szCs w:val="20"/>
              </w:rPr>
              <w:t xml:space="preserve"> løsning for indberetning af stednavne</w:t>
            </w:r>
          </w:p>
        </w:tc>
      </w:tr>
      <w:tr w:rsidR="006359EF" w:rsidRPr="005D7B40" w:rsidTr="006D768D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AA32AB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</w:p>
        </w:tc>
      </w:tr>
    </w:tbl>
    <w:p w:rsidR="00F32923" w:rsidRDefault="00F32923" w:rsidP="00B35E0A"/>
    <w:p w:rsidR="00021CF5" w:rsidRDefault="00021CF5" w:rsidP="00C556DC">
      <w:pPr>
        <w:pStyle w:val="Overskrift3"/>
      </w:pPr>
      <w:bookmarkStart w:id="32" w:name="_Toc409185438"/>
      <w:r>
        <w:t>Afklaring af temaplacering mellem Stednavne og DAR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1CF5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21CF5" w:rsidRPr="00021CF5" w:rsidRDefault="00021CF5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1CF5">
              <w:rPr>
                <w:sz w:val="20"/>
                <w:szCs w:val="20"/>
              </w:rPr>
              <w:t>Afklaring af temaplacering mellem Stednavne og DAR</w:t>
            </w:r>
          </w:p>
        </w:tc>
      </w:tr>
      <w:tr w:rsidR="00021CF5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21CF5" w:rsidRPr="005724B5" w:rsidRDefault="00942E73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</w:tr>
      <w:tr w:rsidR="00021CF5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21CF5" w:rsidRPr="005724B5" w:rsidRDefault="00DF710D" w:rsidP="006D768D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Projektleder</w:t>
            </w:r>
            <w:proofErr w:type="spellEnd"/>
          </w:p>
        </w:tc>
      </w:tr>
      <w:tr w:rsidR="00021CF5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21CF5" w:rsidRPr="005724B5" w:rsidRDefault="00920E3A" w:rsidP="0050606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</w:t>
            </w:r>
            <w:proofErr w:type="gramStart"/>
            <w:r w:rsidR="00505938">
              <w:rPr>
                <w:sz w:val="20"/>
                <w:szCs w:val="20"/>
              </w:rPr>
              <w:t>1/</w:t>
            </w:r>
            <w:r w:rsidR="0050606A">
              <w:rPr>
                <w:sz w:val="20"/>
                <w:szCs w:val="20"/>
              </w:rPr>
              <w:t>3</w:t>
            </w:r>
            <w:r w:rsidR="00505938" w:rsidRPr="00505938">
              <w:rPr>
                <w:sz w:val="20"/>
                <w:szCs w:val="20"/>
                <w:lang w:val="en-US"/>
              </w:rPr>
              <w:t>-15</w:t>
            </w:r>
            <w:proofErr w:type="gramEnd"/>
          </w:p>
        </w:tc>
      </w:tr>
      <w:tr w:rsidR="00021CF5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021CF5" w:rsidRPr="005724B5" w:rsidRDefault="00021CF5" w:rsidP="002E38C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 om mulig placering af </w:t>
            </w:r>
            <w:r w:rsidR="00EA0C4D">
              <w:rPr>
                <w:sz w:val="20"/>
                <w:szCs w:val="20"/>
              </w:rPr>
              <w:t>temaer som både kunne optages i Danske Stednavne og DAR fx navngiven sti</w:t>
            </w:r>
            <w:r w:rsidR="002E38C6">
              <w:rPr>
                <w:sz w:val="20"/>
                <w:szCs w:val="20"/>
              </w:rPr>
              <w:t>. Det defineres i samme dokument,</w:t>
            </w:r>
            <w:r w:rsidR="00EA0C4D">
              <w:rPr>
                <w:sz w:val="20"/>
                <w:szCs w:val="20"/>
              </w:rPr>
              <w:t xml:space="preserve"> hvordan </w:t>
            </w:r>
            <w:r w:rsidR="002E38C6">
              <w:rPr>
                <w:sz w:val="20"/>
                <w:szCs w:val="20"/>
              </w:rPr>
              <w:t xml:space="preserve">uklarheder </w:t>
            </w:r>
            <w:r w:rsidR="00EA0C4D">
              <w:rPr>
                <w:sz w:val="20"/>
                <w:szCs w:val="20"/>
              </w:rPr>
              <w:t xml:space="preserve">håndteres i fremtiden. </w:t>
            </w:r>
          </w:p>
        </w:tc>
      </w:tr>
      <w:tr w:rsidR="00021CF5" w:rsidRPr="003F1EB9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4B0C69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021CF5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21CF5" w:rsidRPr="00C556DC" w:rsidRDefault="004B0C69" w:rsidP="00C556D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Løsningsnotat </w:t>
            </w:r>
            <w:proofErr w:type="spellStart"/>
            <w:r>
              <w:rPr>
                <w:sz w:val="20"/>
                <w:szCs w:val="20"/>
              </w:rPr>
              <w:t>vedr</w:t>
            </w:r>
            <w:proofErr w:type="spellEnd"/>
            <w:r>
              <w:rPr>
                <w:sz w:val="20"/>
                <w:szCs w:val="20"/>
              </w:rPr>
              <w:t xml:space="preserve"> temaplacering ml. DS og DAR godkendt</w:t>
            </w:r>
          </w:p>
        </w:tc>
      </w:tr>
      <w:tr w:rsidR="00021CF5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EA0C4D" w:rsidRPr="005724B5" w:rsidRDefault="00EA0C4D" w:rsidP="006D768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21CF5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C556DC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C556D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21CF5" w:rsidRPr="005724B5" w:rsidRDefault="00021CF5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afhængigheder</w:t>
            </w:r>
          </w:p>
        </w:tc>
      </w:tr>
      <w:tr w:rsidR="00021CF5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5724B5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21CF5" w:rsidRPr="005724B5" w:rsidRDefault="00EA0C4D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MBBL og GST samarbejder om notatet</w:t>
            </w:r>
          </w:p>
        </w:tc>
      </w:tr>
      <w:tr w:rsidR="00021CF5" w:rsidRPr="00D230FC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643A54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21CF5" w:rsidRPr="00643A54" w:rsidRDefault="00EA0C4D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MBBL og GST er enige om en løsning</w:t>
            </w:r>
          </w:p>
        </w:tc>
      </w:tr>
      <w:tr w:rsidR="00021CF5" w:rsidRPr="005D7B40" w:rsidTr="006D768D">
        <w:trPr>
          <w:cantSplit/>
        </w:trPr>
        <w:tc>
          <w:tcPr>
            <w:tcW w:w="2410" w:type="dxa"/>
            <w:shd w:val="clear" w:color="auto" w:fill="DAEEF3"/>
          </w:tcPr>
          <w:p w:rsidR="00021CF5" w:rsidRPr="00643A54" w:rsidRDefault="00021CF5" w:rsidP="006D768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21CF5" w:rsidRPr="00643A54" w:rsidRDefault="00021CF5" w:rsidP="006D768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  <w:r w:rsidR="00EA0C4D">
              <w:rPr>
                <w:sz w:val="20"/>
                <w:szCs w:val="20"/>
              </w:rPr>
              <w:t xml:space="preserve"> og MBBL</w:t>
            </w:r>
          </w:p>
        </w:tc>
      </w:tr>
    </w:tbl>
    <w:p w:rsidR="00021CF5" w:rsidRDefault="00021CF5" w:rsidP="00021CF5"/>
    <w:p w:rsidR="008D504C" w:rsidRDefault="008D504C" w:rsidP="008D504C"/>
    <w:p w:rsidR="00F229BA" w:rsidRPr="0050606A" w:rsidRDefault="00F229BA" w:rsidP="00C556DC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3" w:name="_Toc400109675"/>
      <w:bookmarkStart w:id="34" w:name="_Toc409185439"/>
      <w:r w:rsidRPr="00C556DC">
        <w:rPr>
          <w:lang w:val="da-DK"/>
        </w:rPr>
        <w:t>Etablering af registerdata på Datafordeler</w:t>
      </w:r>
      <w:bookmarkEnd w:id="33"/>
      <w:bookmarkEnd w:id="34"/>
    </w:p>
    <w:p w:rsidR="00395DDC" w:rsidRDefault="00395DDC" w:rsidP="00F229BA">
      <w:pPr>
        <w:rPr>
          <w:i/>
        </w:rPr>
      </w:pPr>
    </w:p>
    <w:p w:rsidR="00395DDC" w:rsidRPr="00C556DC" w:rsidRDefault="00395DDC" w:rsidP="00C556DC">
      <w:pPr>
        <w:pStyle w:val="Overskrift3"/>
      </w:pPr>
      <w:bookmarkStart w:id="35" w:name="_Toc409185440"/>
      <w:r w:rsidRPr="00C556DC">
        <w:t xml:space="preserve">Etablering af </w:t>
      </w:r>
      <w:r w:rsidR="00C54874">
        <w:t>registerdata</w:t>
      </w:r>
      <w:r w:rsidRPr="00C556DC">
        <w:t xml:space="preserve"> på Datafordeleren</w:t>
      </w:r>
      <w:bookmarkEnd w:id="35"/>
    </w:p>
    <w:p w:rsidR="00395DDC" w:rsidRPr="00F229BA" w:rsidDel="00395DDC" w:rsidRDefault="00395DDC" w:rsidP="00F229BA">
      <w:pPr>
        <w:rPr>
          <w:i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395DDC" w:rsidRPr="002C7A62" w:rsidRDefault="00395DDC" w:rsidP="00C548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29BA">
              <w:rPr>
                <w:sz w:val="20"/>
                <w:szCs w:val="20"/>
              </w:rPr>
              <w:t xml:space="preserve">Etablering af </w:t>
            </w:r>
            <w:r w:rsidR="00C54874">
              <w:rPr>
                <w:sz w:val="20"/>
                <w:szCs w:val="20"/>
              </w:rPr>
              <w:t>registerdata</w:t>
            </w:r>
            <w:r>
              <w:rPr>
                <w:sz w:val="20"/>
                <w:szCs w:val="20"/>
              </w:rPr>
              <w:t xml:space="preserve"> </w:t>
            </w:r>
            <w:r w:rsidRPr="00F229BA">
              <w:rPr>
                <w:sz w:val="20"/>
                <w:szCs w:val="20"/>
              </w:rPr>
              <w:t>på Datafordeleren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395DDC" w:rsidRPr="00E66B5A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2E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66B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395DDC" w:rsidRPr="00942E73" w:rsidRDefault="00395DDC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2E73">
              <w:rPr>
                <w:sz w:val="20"/>
                <w:szCs w:val="20"/>
              </w:rPr>
              <w:t xml:space="preserve">Ansvarlig for arbejdspakken: GST Projektleder </w:t>
            </w:r>
          </w:p>
          <w:p w:rsidR="00395DDC" w:rsidRPr="00E66B5A" w:rsidRDefault="00395DDC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2E73">
              <w:rPr>
                <w:sz w:val="20"/>
                <w:szCs w:val="20"/>
              </w:rPr>
              <w:t xml:space="preserve">Ansvarlig for kvalitetskontrol: GST Projektleder 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395DDC" w:rsidRPr="002C7A62" w:rsidRDefault="00395DDC" w:rsidP="00A84402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556DC">
              <w:rPr>
                <w:sz w:val="20"/>
                <w:szCs w:val="20"/>
              </w:rPr>
              <w:t xml:space="preserve">Afklares med DAF </w:t>
            </w:r>
          </w:p>
        </w:tc>
      </w:tr>
      <w:tr w:rsidR="00395DDC" w:rsidRPr="00DD5F2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95DDC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udstillingsservices, jf. dataleveranceaft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len. </w:t>
            </w:r>
          </w:p>
          <w:p w:rsidR="00395DDC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:rsidR="00395DDC" w:rsidRPr="00DD5F2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leveres af DAF-leverandør via DAF-operatør til test og formel godkendelse hos Registeransvarlig.</w:t>
            </w:r>
          </w:p>
        </w:tc>
      </w:tr>
      <w:tr w:rsidR="00395DDC" w:rsidRPr="00B12EFB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395DDC" w:rsidRPr="00B12EFB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Udstillingsservices klargjort til systemtest af snitflader.</w:t>
            </w:r>
          </w:p>
        </w:tc>
      </w:tr>
      <w:tr w:rsidR="00395DDC" w:rsidRPr="00603467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395DDC" w:rsidRPr="00603467" w:rsidRDefault="00395DDC" w:rsidP="00395DDC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godkendt af Registeransvarlig.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395DDC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395DDC" w:rsidRPr="002C7A62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og p</w:t>
            </w:r>
            <w:r w:rsidRPr="00970401">
              <w:rPr>
                <w:sz w:val="20"/>
                <w:szCs w:val="20"/>
              </w:rPr>
              <w:t xml:space="preserve">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395DDC" w:rsidRPr="002C7A62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 w:val="20"/>
                <w:szCs w:val="20"/>
                <w:highlight w:val="yellow"/>
              </w:rPr>
              <w:t>i</w:t>
            </w:r>
            <w:r w:rsidRPr="002C7A62">
              <w:rPr>
                <w:sz w:val="20"/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395DDC" w:rsidRPr="002C7A62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leverede udstillingsservices skal fungere fejlfrit i forhold til de opstill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 test cases.</w:t>
            </w:r>
          </w:p>
        </w:tc>
      </w:tr>
      <w:tr w:rsidR="00395DDC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2C7A62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395DDC" w:rsidRPr="002C7A62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F229BA" w:rsidRDefault="00F229BA" w:rsidP="00F229BA"/>
    <w:p w:rsidR="00F229BA" w:rsidRPr="00F229BA" w:rsidRDefault="00F229BA" w:rsidP="00F229BA"/>
    <w:p w:rsidR="00F229BA" w:rsidRDefault="00F229BA" w:rsidP="00F229BA"/>
    <w:p w:rsidR="00675E9E" w:rsidRPr="002C7A62" w:rsidRDefault="00675E9E" w:rsidP="00675E9E">
      <w:pPr>
        <w:pStyle w:val="Overskrift3"/>
        <w:tabs>
          <w:tab w:val="left" w:pos="567"/>
          <w:tab w:val="left" w:pos="851"/>
          <w:tab w:val="left" w:pos="1134"/>
        </w:tabs>
        <w:spacing w:before="0" w:after="120"/>
      </w:pPr>
      <w:bookmarkStart w:id="36" w:name="_Toc405537734"/>
      <w:bookmarkStart w:id="37" w:name="_Toc405560508"/>
      <w:bookmarkStart w:id="38" w:name="_Toc409185441"/>
      <w:r>
        <w:lastRenderedPageBreak/>
        <w:t>Etablering af Dataleveranceaftale</w:t>
      </w:r>
      <w:bookmarkEnd w:id="36"/>
      <w:bookmarkEnd w:id="37"/>
      <w:bookmarkEnd w:id="3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675E9E" w:rsidRPr="002C7A62" w:rsidRDefault="00675E9E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Dataleveranceaftale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675E9E" w:rsidRPr="002C7A62" w:rsidRDefault="00942E73" w:rsidP="00942E73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942E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5.2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675E9E" w:rsidRPr="00DE57CC" w:rsidRDefault="00675E9E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 xml:space="preserve">Projektleder </w:t>
            </w:r>
          </w:p>
          <w:p w:rsidR="00675E9E" w:rsidRPr="002C7A62" w:rsidRDefault="00675E9E" w:rsidP="00A84402">
            <w:pPr>
              <w:rPr>
                <w:sz w:val="20"/>
                <w:szCs w:val="20"/>
                <w:highlight w:val="yellow"/>
              </w:rPr>
            </w:pPr>
            <w:r w:rsidRPr="00DE57CC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 xml:space="preserve">Projektleder 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75E9E" w:rsidRPr="002C7A62" w:rsidRDefault="00675E9E" w:rsidP="002D067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556DC">
              <w:rPr>
                <w:sz w:val="20"/>
                <w:szCs w:val="20"/>
              </w:rPr>
              <w:t>Afklares med</w:t>
            </w:r>
            <w:r w:rsidR="002D0670" w:rsidRPr="002D0670">
              <w:rPr>
                <w:sz w:val="20"/>
                <w:szCs w:val="20"/>
              </w:rPr>
              <w:t xml:space="preserve"> D</w:t>
            </w:r>
            <w:r w:rsidR="002D0670">
              <w:rPr>
                <w:sz w:val="20"/>
                <w:szCs w:val="20"/>
              </w:rPr>
              <w:t>AF</w:t>
            </w:r>
            <w:r w:rsidRPr="00C556DC">
              <w:rPr>
                <w:sz w:val="20"/>
                <w:szCs w:val="20"/>
              </w:rPr>
              <w:t xml:space="preserve"> 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75E9E" w:rsidRPr="00B16FFE" w:rsidRDefault="00675E9E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6FFE">
              <w:rPr>
                <w:sz w:val="20"/>
                <w:szCs w:val="20"/>
              </w:rPr>
              <w:t>Indgåelse af en dataleveranceaftale mellem Registeransvarlig, DAF-operatør og DAF-leverandør omhandlende de leverancer, som Dataford</w:t>
            </w:r>
            <w:r w:rsidRPr="00B16FFE">
              <w:rPr>
                <w:sz w:val="20"/>
                <w:szCs w:val="20"/>
              </w:rPr>
              <w:t>e</w:t>
            </w:r>
            <w:r w:rsidRPr="00B16FFE">
              <w:rPr>
                <w:sz w:val="20"/>
                <w:szCs w:val="20"/>
              </w:rPr>
              <w:t xml:space="preserve">leren skal </w:t>
            </w:r>
            <w:r>
              <w:rPr>
                <w:sz w:val="20"/>
                <w:szCs w:val="20"/>
              </w:rPr>
              <w:t>distribuere</w:t>
            </w:r>
            <w:r w:rsidRPr="00B16FFE">
              <w:rPr>
                <w:sz w:val="20"/>
                <w:szCs w:val="20"/>
              </w:rPr>
              <w:t xml:space="preserve"> på vegne af registret.</w:t>
            </w:r>
          </w:p>
          <w:p w:rsidR="00675E9E" w:rsidRPr="00B16FFE" w:rsidRDefault="00675E9E" w:rsidP="00A84402">
            <w:pPr>
              <w:pStyle w:val="Listeafsnit"/>
              <w:spacing w:after="40"/>
              <w:ind w:left="357"/>
            </w:pPr>
          </w:p>
          <w:p w:rsidR="00675E9E" w:rsidRPr="00B674F6" w:rsidRDefault="00675E9E" w:rsidP="00A84402">
            <w:pPr>
              <w:spacing w:after="40"/>
            </w:pPr>
            <w:r w:rsidRPr="00B16FFE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B16FFE">
              <w:rPr>
                <w:sz w:val="20"/>
                <w:szCs w:val="20"/>
              </w:rPr>
              <w:t>:</w:t>
            </w:r>
          </w:p>
          <w:p w:rsidR="00675E9E" w:rsidRPr="00B16FFE" w:rsidRDefault="00675E9E" w:rsidP="00675E9E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 w:rsidRPr="00B16FFE">
              <w:rPr>
                <w:sz w:val="20"/>
                <w:szCs w:val="20"/>
              </w:rPr>
              <w:t>Specifikation af udstillingsservices</w:t>
            </w:r>
            <w:r>
              <w:rPr>
                <w:sz w:val="20"/>
                <w:szCs w:val="20"/>
              </w:rPr>
              <w:t xml:space="preserve"> med beskrivelse af de forretning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regler den enkelte service skal gøre brug af samt test cases og testd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ta grundlag til brug for test af den enkelte service.</w:t>
            </w:r>
          </w:p>
          <w:p w:rsidR="00675E9E" w:rsidRPr="00B16FFE" w:rsidRDefault="00675E9E" w:rsidP="00675E9E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hændelsesbeskeder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samt test cases og testdata grundlag til brug for test af den enkelte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besked.</w:t>
            </w:r>
          </w:p>
          <w:p w:rsidR="00675E9E" w:rsidRPr="00B16FFE" w:rsidRDefault="00675E9E" w:rsidP="00675E9E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fildistributionsservices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med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kumentation af evt. forretningsregler knyttet til den enkelte service samt test cases og testdata grundlag til brug for test af den enkelte service.</w:t>
            </w:r>
          </w:p>
          <w:p w:rsidR="00675E9E" w:rsidRPr="00B16FFE" w:rsidRDefault="00675E9E" w:rsidP="00675E9E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Dataleveranceaftale med tilhørende bilag:</w:t>
            </w:r>
          </w:p>
          <w:p w:rsidR="00675E9E" w:rsidRPr="00AF0DB4" w:rsidRDefault="00675E9E" w:rsidP="00675E9E">
            <w:pPr>
              <w:pStyle w:val="Listeafsnit"/>
              <w:numPr>
                <w:ilvl w:val="1"/>
                <w:numId w:val="27"/>
              </w:num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>, transformationsre</w:t>
            </w:r>
            <w:r w:rsidRPr="00970401">
              <w:rPr>
                <w:sz w:val="20"/>
                <w:szCs w:val="20"/>
              </w:rPr>
              <w:t>g</w:t>
            </w:r>
            <w:r w:rsidRPr="00970401">
              <w:rPr>
                <w:sz w:val="20"/>
                <w:szCs w:val="20"/>
              </w:rPr>
              <w:t>ler og udstillingsmodel)</w:t>
            </w:r>
            <w:r>
              <w:rPr>
                <w:sz w:val="20"/>
                <w:szCs w:val="20"/>
              </w:rPr>
              <w:t>.</w:t>
            </w:r>
          </w:p>
          <w:p w:rsidR="00675E9E" w:rsidRPr="00AF0DB4" w:rsidRDefault="00675E9E" w:rsidP="00675E9E">
            <w:pPr>
              <w:pStyle w:val="Listeafsnit"/>
              <w:numPr>
                <w:ilvl w:val="1"/>
                <w:numId w:val="27"/>
              </w:numPr>
            </w:pPr>
            <w:r>
              <w:rPr>
                <w:sz w:val="20"/>
                <w:szCs w:val="20"/>
              </w:rPr>
              <w:t>Specifikation mv. af tjenester (udstillingsservices, fildistrib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tion services og hændelsesbeskeder).</w:t>
            </w:r>
          </w:p>
          <w:p w:rsidR="00675E9E" w:rsidRPr="007656AE" w:rsidRDefault="00675E9E" w:rsidP="00675E9E">
            <w:pPr>
              <w:pStyle w:val="Listeafsnit"/>
              <w:numPr>
                <w:ilvl w:val="1"/>
                <w:numId w:val="27"/>
              </w:numPr>
              <w:spacing w:after="40"/>
            </w:pPr>
            <w:r>
              <w:rPr>
                <w:sz w:val="20"/>
                <w:szCs w:val="20"/>
              </w:rPr>
              <w:t>Aftale om metoder til brug for opdatering og synkronisering af registerdata med Datafordeler.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75E9E" w:rsidRPr="00B12EFB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 xml:space="preserve">Dataleveranceaftale indgået 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75E9E" w:rsidRDefault="00675E9E" w:rsidP="00675E9E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udstillingsservices klargjort til kvalitetssikring i GD1/GD2</w:t>
            </w:r>
          </w:p>
          <w:p w:rsidR="00675E9E" w:rsidRDefault="00675E9E" w:rsidP="00675E9E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hændelsesbeskeder klargjort til kvalitetssikring i GD1/GD2</w:t>
            </w:r>
          </w:p>
          <w:p w:rsidR="00675E9E" w:rsidRPr="00B16FFE" w:rsidRDefault="00675E9E" w:rsidP="00675E9E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fildistributionsservices klargjort til kvalitetssikring i GD1/GD2</w:t>
            </w:r>
          </w:p>
          <w:p w:rsidR="00675E9E" w:rsidRPr="00FA2966" w:rsidRDefault="00675E9E" w:rsidP="00675E9E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Forslag til</w:t>
            </w:r>
            <w:r w:rsidRPr="00AF0DB4">
              <w:rPr>
                <w:color w:val="000000" w:themeColor="text1"/>
                <w:sz w:val="20"/>
                <w:szCs w:val="20"/>
              </w:rPr>
              <w:t xml:space="preserve"> dataleveranceaftale </w:t>
            </w:r>
            <w:r>
              <w:rPr>
                <w:color w:val="000000" w:themeColor="text1"/>
                <w:sz w:val="20"/>
                <w:szCs w:val="20"/>
              </w:rPr>
              <w:t xml:space="preserve">med bilag </w:t>
            </w:r>
            <w:r w:rsidRPr="00AF0DB4">
              <w:rPr>
                <w:color w:val="000000" w:themeColor="text1"/>
                <w:sz w:val="20"/>
                <w:szCs w:val="20"/>
              </w:rPr>
              <w:t>etableret.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:rsidR="00675E9E" w:rsidRDefault="00675E9E" w:rsidP="00A84402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6FFE">
              <w:rPr>
                <w:color w:val="000000" w:themeColor="text1"/>
                <w:sz w:val="20"/>
                <w:szCs w:val="20"/>
              </w:rPr>
              <w:t>Datafordelermyndigheden</w:t>
            </w:r>
            <w:proofErr w:type="spellEnd"/>
            <w:r w:rsidRPr="00B16FFE">
              <w:rPr>
                <w:color w:val="000000" w:themeColor="text1"/>
                <w:sz w:val="20"/>
                <w:szCs w:val="20"/>
              </w:rPr>
              <w:t xml:space="preserve"> og grunddataregistermyndigheden </w:t>
            </w:r>
            <w:r>
              <w:rPr>
                <w:color w:val="000000" w:themeColor="text1"/>
                <w:sz w:val="20"/>
                <w:szCs w:val="20"/>
              </w:rPr>
              <w:t xml:space="preserve">har indgået </w:t>
            </w:r>
            <w:r w:rsidRPr="00B16FFE">
              <w:rPr>
                <w:color w:val="000000" w:themeColor="text1"/>
                <w:sz w:val="20"/>
                <w:szCs w:val="20"/>
              </w:rPr>
              <w:t>afta</w:t>
            </w:r>
            <w:r w:rsidRPr="00107BFF">
              <w:rPr>
                <w:color w:val="000000" w:themeColor="text1"/>
                <w:sz w:val="20"/>
                <w:szCs w:val="20"/>
              </w:rPr>
              <w:t>le</w:t>
            </w:r>
            <w:r w:rsidRPr="00B16FF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om </w:t>
            </w:r>
            <w:r w:rsidRPr="00B16FFE">
              <w:rPr>
                <w:color w:val="000000" w:themeColor="text1"/>
                <w:sz w:val="20"/>
                <w:szCs w:val="20"/>
              </w:rPr>
              <w:t>hvordan grunddataregistermyndigheden forvaltningsmæssige forpligtelser er opfyldt, når datadistributionen foretages via Datafordel</w:t>
            </w:r>
            <w:r w:rsidRPr="00B16FFE">
              <w:rPr>
                <w:color w:val="000000" w:themeColor="text1"/>
                <w:sz w:val="20"/>
                <w:szCs w:val="20"/>
              </w:rPr>
              <w:t>e</w:t>
            </w:r>
            <w:r w:rsidRPr="00B16FFE">
              <w:rPr>
                <w:color w:val="000000" w:themeColor="text1"/>
                <w:sz w:val="20"/>
                <w:szCs w:val="20"/>
              </w:rPr>
              <w:t>ren</w:t>
            </w:r>
            <w:r>
              <w:rPr>
                <w:color w:val="000000" w:themeColor="text1"/>
                <w:sz w:val="20"/>
                <w:szCs w:val="20"/>
              </w:rPr>
              <w:t xml:space="preserve"> (Grunddatasekretariatet).</w:t>
            </w:r>
          </w:p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>, transformationsregler og udsti</w:t>
            </w:r>
            <w:r w:rsidRPr="00970401">
              <w:rPr>
                <w:sz w:val="20"/>
                <w:szCs w:val="20"/>
              </w:rPr>
              <w:t>l</w:t>
            </w:r>
            <w:r w:rsidRPr="00970401">
              <w:rPr>
                <w:sz w:val="20"/>
                <w:szCs w:val="20"/>
              </w:rPr>
              <w:t>lingsmodel)</w:t>
            </w:r>
            <w:r>
              <w:rPr>
                <w:sz w:val="20"/>
                <w:szCs w:val="20"/>
              </w:rPr>
              <w:t xml:space="preserve"> skal være godkendt af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</w:t>
            </w:r>
            <w:r>
              <w:rPr>
                <w:sz w:val="20"/>
                <w:szCs w:val="20"/>
              </w:rPr>
              <w:t>.</w:t>
            </w:r>
          </w:p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 beskrivelse af tjenestespecifikationer (udstillingsservices, fildistribution services og hændelsesbeskeder) mv. skal være beskrevet og afstemt mellem DAF-Leverandør, DAF-operatør og GD1/GD2 (GD7).</w:t>
            </w:r>
          </w:p>
          <w:p w:rsidR="00675E9E" w:rsidRPr="00A05741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DAF-operatøren skal bekræfte, at de forretningsmæssige beskrivelser af hændelsesgenerering og udstilling af hændelsesbeskeder kan impleme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teres på Datafordeler (GD7). 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75E9E" w:rsidRDefault="002D0670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DAF</w:t>
            </w:r>
          </w:p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 skal medvirke i kvalitetssikringen af tjenestespecifik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tionerne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Tjenestespecifikationer skal overholde DAF-leverandørens standard he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for.</w:t>
            </w:r>
          </w:p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Dataleveringsaftalen skal være i overensstemmelse med den dertil aftalte skabelon og være underskrevet af aftaleparterne.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675E9E" w:rsidRDefault="00675E9E" w:rsidP="00675E9E">
      <w:pPr>
        <w:jc w:val="left"/>
      </w:pPr>
    </w:p>
    <w:p w:rsidR="00942E73" w:rsidRDefault="00942E73" w:rsidP="00E66B5A">
      <w:pPr>
        <w:pStyle w:val="Overskrift3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after="120"/>
        <w:ind w:left="936"/>
      </w:pPr>
    </w:p>
    <w:p w:rsidR="00675E9E" w:rsidRDefault="00675E9E" w:rsidP="00C556DC">
      <w:pPr>
        <w:pStyle w:val="Overskrift3"/>
        <w:tabs>
          <w:tab w:val="left" w:pos="567"/>
          <w:tab w:val="left" w:pos="851"/>
          <w:tab w:val="left" w:pos="1134"/>
        </w:tabs>
        <w:spacing w:before="0" w:after="120"/>
      </w:pPr>
      <w:bookmarkStart w:id="39" w:name="_Toc409185442"/>
      <w:r w:rsidRPr="00C556DC">
        <w:t xml:space="preserve">Etablering </w:t>
      </w:r>
      <w:r w:rsidRPr="002C7A62">
        <w:t>af</w:t>
      </w:r>
      <w:r>
        <w:t xml:space="preserve"> udstillingsservices på Datafordeler</w:t>
      </w:r>
      <w:bookmarkEnd w:id="39"/>
    </w:p>
    <w:p w:rsidR="00675E9E" w:rsidRDefault="00675E9E" w:rsidP="00F229BA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675E9E" w:rsidRPr="00942E73" w:rsidRDefault="00675E9E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2E73">
              <w:rPr>
                <w:sz w:val="20"/>
                <w:szCs w:val="20"/>
              </w:rPr>
              <w:t xml:space="preserve">Etablering </w:t>
            </w:r>
            <w:r w:rsidRPr="00942E73">
              <w:t>af udstillingsservices på Datafordeler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675E9E" w:rsidRPr="00E66B5A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E66B5A">
              <w:rPr>
                <w:sz w:val="20"/>
                <w:szCs w:val="20"/>
              </w:rPr>
              <w:t>25.3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2D0670" w:rsidRPr="00DE57CC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 xml:space="preserve">Projektleder </w:t>
            </w:r>
          </w:p>
          <w:p w:rsidR="00675E9E" w:rsidRPr="00C556DC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>Projektleder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75E9E" w:rsidRPr="00C556DC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6DC">
              <w:rPr>
                <w:sz w:val="20"/>
                <w:szCs w:val="20"/>
              </w:rPr>
              <w:t>Afklares med DAF og LIF</w:t>
            </w:r>
          </w:p>
        </w:tc>
      </w:tr>
      <w:tr w:rsidR="00675E9E" w:rsidRPr="00DD5F2A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udstillingsservices, jf. dataleveranceaft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len. </w:t>
            </w:r>
          </w:p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:rsidR="00675E9E" w:rsidRPr="00DD5F2A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leveres af DAF-leverandør via DAF-operatør til test og formel godkendelse hos Registeransvarlig.</w:t>
            </w:r>
          </w:p>
        </w:tc>
      </w:tr>
      <w:tr w:rsidR="00675E9E" w:rsidRPr="00B12EFB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75E9E" w:rsidRPr="00B12EFB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Udstillingsservices klargjort til systemtest af snitflader.</w:t>
            </w:r>
          </w:p>
        </w:tc>
      </w:tr>
      <w:tr w:rsidR="00675E9E" w:rsidRPr="00603467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75E9E" w:rsidRPr="00603467" w:rsidRDefault="00675E9E" w:rsidP="00675E9E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godkendt af Registeransvarlig.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675E9E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og p</w:t>
            </w:r>
            <w:r w:rsidRPr="00970401">
              <w:rPr>
                <w:sz w:val="20"/>
                <w:szCs w:val="20"/>
              </w:rPr>
              <w:t xml:space="preserve">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 w:val="20"/>
                <w:szCs w:val="20"/>
                <w:highlight w:val="yellow"/>
              </w:rPr>
              <w:t>i</w:t>
            </w:r>
            <w:r w:rsidRPr="002C7A62">
              <w:rPr>
                <w:sz w:val="20"/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Kvalitetskriterier:</w:t>
            </w:r>
          </w:p>
        </w:tc>
        <w:tc>
          <w:tcPr>
            <w:tcW w:w="6237" w:type="dxa"/>
          </w:tcPr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leverede udstillingsservices skal fungere fejlfrit i forhold til de opstill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 test cases.</w:t>
            </w:r>
          </w:p>
        </w:tc>
      </w:tr>
      <w:tr w:rsidR="00675E9E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75E9E" w:rsidRPr="002C7A62" w:rsidRDefault="00675E9E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75E9E" w:rsidRPr="002C7A62" w:rsidRDefault="00675E9E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675E9E" w:rsidRPr="00F229BA" w:rsidRDefault="00675E9E" w:rsidP="00F229BA"/>
    <w:p w:rsidR="00F229BA" w:rsidRPr="00735A1E" w:rsidRDefault="00F229BA" w:rsidP="00C556DC">
      <w:pPr>
        <w:pStyle w:val="Overskrift3"/>
      </w:pPr>
      <w:bookmarkStart w:id="40" w:name="_Toc400109677"/>
      <w:bookmarkStart w:id="41" w:name="_Toc409185443"/>
      <w:r w:rsidRPr="00735A1E">
        <w:lastRenderedPageBreak/>
        <w:t>Etablering af fildistribution services på Datafordeler</w:t>
      </w:r>
      <w:bookmarkEnd w:id="40"/>
      <w:bookmarkEnd w:id="41"/>
    </w:p>
    <w:p w:rsidR="00F229BA" w:rsidRDefault="00F229BA" w:rsidP="00F229BA">
      <w:pPr>
        <w:keepNext/>
        <w:spacing w:after="120"/>
      </w:pPr>
      <w:r w:rsidRPr="00F229BA">
        <w:t>Såfremt alle fildistribution services ikke udvikles af DAF-leverandør som én samlet leverance, vil der være behov for at tydeliggøre de forskellige delleverancer i de milepæle, der dels ang</w:t>
      </w:r>
      <w:r w:rsidRPr="00F229BA">
        <w:t>i</w:t>
      </w:r>
      <w:r w:rsidRPr="00F229BA">
        <w:t>ver levering fra DAF-leverandør, dels den registeransvarliges godkendelse af leverancen.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C7A62" w:rsidRDefault="002D0670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D0670">
              <w:rPr>
                <w:sz w:val="20"/>
                <w:szCs w:val="20"/>
              </w:rPr>
              <w:t>af fildistribution services på Datafordeler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D0670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DE57CC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 xml:space="preserve">Projektleder </w:t>
            </w:r>
          </w:p>
          <w:p w:rsidR="002D0670" w:rsidRPr="002D0670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>Projektleder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D0670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DAF</w:t>
            </w:r>
          </w:p>
        </w:tc>
      </w:tr>
      <w:tr w:rsidR="002D0670" w:rsidRPr="00DD5F2A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fildistribution services, jf. dataleveranc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aftalen.</w:t>
            </w:r>
          </w:p>
          <w:p w:rsidR="002D0670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:rsidR="002D0670" w:rsidRPr="00DD5F2A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C0B55">
              <w:rPr>
                <w:sz w:val="20"/>
                <w:szCs w:val="20"/>
              </w:rPr>
              <w:t>ildistribution services</w:t>
            </w:r>
            <w:r>
              <w:rPr>
                <w:sz w:val="20"/>
                <w:szCs w:val="20"/>
              </w:rPr>
              <w:t xml:space="preserve"> leveres af DAF-leverandør via DAF-operatør til formel godkendelse hos Registeransvarlig.</w:t>
            </w:r>
          </w:p>
        </w:tc>
      </w:tr>
      <w:tr w:rsidR="002D0670" w:rsidRPr="00B12EFB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B12EFB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Fildistribution services klargjort til systemtest af snitflader.</w:t>
            </w:r>
          </w:p>
        </w:tc>
      </w:tr>
      <w:tr w:rsidR="002D0670" w:rsidRPr="00603467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603467" w:rsidRDefault="002D0670" w:rsidP="002D0670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Fildistribution services godkendt af Registeransvarlig.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2D0670" w:rsidRPr="002C7A62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C7A62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DAF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C7A62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leverede </w:t>
            </w:r>
            <w:r w:rsidRPr="009C0B55">
              <w:rPr>
                <w:sz w:val="20"/>
                <w:szCs w:val="20"/>
              </w:rPr>
              <w:t xml:space="preserve">fildistribution </w:t>
            </w:r>
            <w:r>
              <w:rPr>
                <w:sz w:val="20"/>
                <w:szCs w:val="20"/>
              </w:rPr>
              <w:t>services skal fungere fejlfrit i forhold til de opstillede test cases.</w:t>
            </w:r>
          </w:p>
        </w:tc>
      </w:tr>
      <w:tr w:rsidR="002D0670" w:rsidRPr="002C7A62" w:rsidTr="002D067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0670" w:rsidRPr="002C7A62" w:rsidRDefault="002D0670" w:rsidP="002D0670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0" w:rsidRPr="002C7A62" w:rsidRDefault="002D0670" w:rsidP="002D0670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F229BA" w:rsidRPr="00735A1E" w:rsidRDefault="00F229BA" w:rsidP="00C556DC">
      <w:pPr>
        <w:pStyle w:val="Overskrift3"/>
      </w:pPr>
      <w:bookmarkStart w:id="42" w:name="_Toc400109678"/>
      <w:bookmarkStart w:id="43" w:name="_Toc409185444"/>
      <w:r w:rsidRPr="00735A1E">
        <w:t>Generering af hændelsesbeskeder på Datafordeler</w:t>
      </w:r>
      <w:bookmarkEnd w:id="42"/>
      <w:bookmarkEnd w:id="43"/>
    </w:p>
    <w:p w:rsidR="00F229BA" w:rsidRDefault="00F229BA" w:rsidP="00F229BA">
      <w:pPr>
        <w:keepNext/>
        <w:spacing w:after="120"/>
      </w:pPr>
      <w:r w:rsidRPr="00F229BA">
        <w:t>Såfremt alle hændelsesbeskeder ikke udvikles af DAF-leverandør som én samlet leverance, vil der være behov for at tydeliggøre de forskellige delleverancer i de milepæle, der dels angiver levering fra DAF-leverandør, dels den registeransvarliges godkendelse af leverancen.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2C7A62" w:rsidRDefault="00D602CF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Generering</w:t>
            </w:r>
            <w:r w:rsidRPr="002C7A62">
              <w:rPr>
                <w:sz w:val="20"/>
                <w:szCs w:val="20"/>
              </w:rPr>
              <w:t xml:space="preserve"> </w:t>
            </w:r>
            <w:r w:rsidRPr="00D602CF">
              <w:rPr>
                <w:sz w:val="20"/>
                <w:szCs w:val="20"/>
              </w:rPr>
              <w:t>af hændelsesbeskeder på Datafordeler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D602CF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DE57CC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 xml:space="preserve">Projektleder </w:t>
            </w:r>
          </w:p>
          <w:p w:rsidR="00D602CF" w:rsidRP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 xml:space="preserve">GST </w:t>
            </w:r>
            <w:r w:rsidRPr="00DE57CC">
              <w:rPr>
                <w:sz w:val="20"/>
                <w:szCs w:val="20"/>
              </w:rPr>
              <w:t>Projektleder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DAF</w:t>
            </w:r>
          </w:p>
        </w:tc>
      </w:tr>
      <w:tr w:rsidR="00D602CF" w:rsidRPr="00C55AD4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C55AD4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DAF-leverandør</w:t>
            </w:r>
            <w:r>
              <w:rPr>
                <w:sz w:val="20"/>
                <w:szCs w:val="20"/>
              </w:rPr>
              <w:t xml:space="preserve"> </w:t>
            </w:r>
            <w:r w:rsidRPr="00C55AD4">
              <w:rPr>
                <w:sz w:val="20"/>
                <w:szCs w:val="20"/>
              </w:rPr>
              <w:t xml:space="preserve">udvikler </w:t>
            </w:r>
            <w:r>
              <w:rPr>
                <w:sz w:val="20"/>
                <w:szCs w:val="20"/>
              </w:rPr>
              <w:t xml:space="preserve">aftalte </w:t>
            </w:r>
            <w:r w:rsidRPr="00C55AD4">
              <w:rPr>
                <w:sz w:val="20"/>
                <w:szCs w:val="20"/>
              </w:rPr>
              <w:t>hændelsesbeskeder</w:t>
            </w:r>
            <w:r>
              <w:rPr>
                <w:sz w:val="20"/>
                <w:szCs w:val="20"/>
              </w:rPr>
              <w:t>, jf. dataleverancea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talen.</w:t>
            </w:r>
          </w:p>
          <w:p w:rsidR="00D602CF" w:rsidRP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Arbejdet tilrettelægges ud fra en detail- og aktivitetsplan som DAF-leverandør udarbejder og DAF-operatør godkender og leverer til Reg</w:t>
            </w:r>
            <w:r w:rsidRPr="00DD5F2A">
              <w:rPr>
                <w:sz w:val="20"/>
                <w:szCs w:val="20"/>
              </w:rPr>
              <w:t>i</w:t>
            </w:r>
            <w:r w:rsidRPr="00DD5F2A">
              <w:rPr>
                <w:sz w:val="20"/>
                <w:szCs w:val="20"/>
              </w:rPr>
              <w:t xml:space="preserve">steransvarlig. </w:t>
            </w:r>
            <w:r w:rsidRPr="00D602CF">
              <w:rPr>
                <w:sz w:val="20"/>
                <w:szCs w:val="20"/>
              </w:rPr>
              <w:t>Alternativt: Detail- og aktivitetsplan aftalt med registerlev</w:t>
            </w:r>
            <w:r w:rsidRPr="00D602CF">
              <w:rPr>
                <w:sz w:val="20"/>
                <w:szCs w:val="20"/>
              </w:rPr>
              <w:t>e</w:t>
            </w:r>
            <w:r w:rsidRPr="00D602CF">
              <w:rPr>
                <w:sz w:val="20"/>
                <w:szCs w:val="20"/>
              </w:rPr>
              <w:t xml:space="preserve">randør. </w:t>
            </w:r>
          </w:p>
          <w:p w:rsidR="00D602CF" w:rsidRPr="00C55AD4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D602CF" w:rsidRPr="00B12EFB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B12EFB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Hændelsesbeskeder klargjort til systemtest af snitflader.</w:t>
            </w:r>
          </w:p>
        </w:tc>
      </w:tr>
      <w:tr w:rsidR="00D602CF" w:rsidRPr="00B6155C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C556DC" w:rsidRDefault="00D602CF" w:rsidP="00D602CF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C556DC">
              <w:rPr>
                <w:i/>
                <w:sz w:val="20"/>
                <w:szCs w:val="20"/>
              </w:rPr>
              <w:t>Hændelsesbeskeder leveret af DAF-leverandør til Registeransvarlig til intern test (ekstern DAF milepæl).</w:t>
            </w:r>
            <w:r w:rsidRPr="00C556DC">
              <w:rPr>
                <w:i/>
                <w:sz w:val="20"/>
                <w:szCs w:val="20"/>
              </w:rPr>
              <w:br/>
              <w:t>Alternativt: Hændelsesbeskeder leveret af registerleverandør til Reg</w:t>
            </w:r>
            <w:r w:rsidRPr="00C556DC">
              <w:rPr>
                <w:i/>
                <w:sz w:val="20"/>
                <w:szCs w:val="20"/>
              </w:rPr>
              <w:t>i</w:t>
            </w:r>
            <w:r w:rsidRPr="00C556DC">
              <w:rPr>
                <w:i/>
                <w:sz w:val="20"/>
                <w:szCs w:val="20"/>
              </w:rPr>
              <w:t>steransvarlig til intern test.</w:t>
            </w:r>
          </w:p>
          <w:p w:rsidR="00D602CF" w:rsidRPr="00B6155C" w:rsidRDefault="00D602CF" w:rsidP="00D602CF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</w:t>
            </w:r>
            <w:r w:rsidRPr="00B6155C">
              <w:rPr>
                <w:sz w:val="20"/>
                <w:szCs w:val="20"/>
              </w:rPr>
              <w:t xml:space="preserve"> godkendt af Registeransvarlig.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  <w:p w:rsid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Opdatering af registerdata på Datafordeler være udviklet og godkendt, </w:t>
            </w:r>
          </w:p>
          <w:p w:rsidR="00D602CF" w:rsidRPr="002C7A62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Abonnementsdel i Datafordelerens Beskedfordeler skal være udviklet og testet (GD7)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2C7A62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DAF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genererede hændelsesbeskeder skal overholde det aftalte beskedfo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mat inkl. de deri beskrevne obligatoriske attributter.</w:t>
            </w:r>
          </w:p>
          <w:p w:rsidR="00D602CF" w:rsidRPr="002C7A62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Genereringen af hændelsesbeskeder skal svare til specifikationen.</w:t>
            </w:r>
            <w:r>
              <w:rPr>
                <w:sz w:val="20"/>
                <w:szCs w:val="20"/>
              </w:rPr>
              <w:br/>
              <w:t>Genereringen skal fungere fejlfrit i forhold til de opstillede test cases.</w:t>
            </w:r>
          </w:p>
        </w:tc>
      </w:tr>
      <w:tr w:rsidR="00D602CF" w:rsidRPr="002C7A62" w:rsidTr="00D602C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602CF" w:rsidRPr="002C7A62" w:rsidRDefault="00D602CF" w:rsidP="00D602CF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F" w:rsidRPr="002C7A62" w:rsidRDefault="00D602CF" w:rsidP="00D602CF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 xml:space="preserve">Registeransvarlig på baggrund af testrapport. Hvis generering foretages på Datafordeler sker dette i samarbejde med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</w:t>
            </w:r>
            <w:r>
              <w:rPr>
                <w:sz w:val="20"/>
                <w:szCs w:val="20"/>
              </w:rPr>
              <w:t xml:space="preserve"> og DAF-leverandøren.</w:t>
            </w:r>
          </w:p>
        </w:tc>
      </w:tr>
    </w:tbl>
    <w:p w:rsidR="00F229BA" w:rsidRPr="00F229BA" w:rsidRDefault="00F229BA" w:rsidP="00F229BA"/>
    <w:p w:rsidR="00D602CF" w:rsidRPr="00F229BA" w:rsidRDefault="00D602CF" w:rsidP="00F229BA"/>
    <w:p w:rsidR="00F229BA" w:rsidRDefault="00F229BA" w:rsidP="00C556DC">
      <w:pPr>
        <w:pStyle w:val="Overskrift3"/>
      </w:pPr>
      <w:bookmarkStart w:id="44" w:name="_Toc400109681"/>
      <w:bookmarkStart w:id="45" w:name="_Toc409185445"/>
      <w:r w:rsidRPr="00735A1E">
        <w:t xml:space="preserve">Opdatering af </w:t>
      </w:r>
      <w:r w:rsidR="00E919AE">
        <w:t>registerdata</w:t>
      </w:r>
      <w:r w:rsidRPr="00735A1E">
        <w:t xml:space="preserve"> på Datafordeler</w:t>
      </w:r>
      <w:bookmarkEnd w:id="44"/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 xml:space="preserve">Etablering </w:t>
            </w:r>
            <w:r w:rsidRPr="00E919AE">
              <w:t xml:space="preserve">af </w:t>
            </w:r>
            <w:r>
              <w:t>registerdata</w:t>
            </w:r>
            <w:r w:rsidRPr="00E919AE">
              <w:t xml:space="preserve"> på Datafordeler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30F14" w:rsidRDefault="00E919AE" w:rsidP="00E919A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942E73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E919AE" w:rsidRPr="00E66B5A" w:rsidRDefault="00942E73" w:rsidP="00E919A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E66B5A">
              <w:rPr>
                <w:sz w:val="20"/>
                <w:szCs w:val="20"/>
              </w:rPr>
              <w:t>25.6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E919AE" w:rsidRPr="00DE57CC" w:rsidRDefault="00E919AE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E57CC">
              <w:rPr>
                <w:sz w:val="20"/>
                <w:szCs w:val="20"/>
              </w:rPr>
              <w:t xml:space="preserve">Ansvarlig for arbejdspakken: Projektleder </w:t>
            </w:r>
          </w:p>
          <w:p w:rsidR="00E919AE" w:rsidRPr="00E919AE" w:rsidRDefault="00E919AE" w:rsidP="00E919AE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E57CC">
              <w:rPr>
                <w:sz w:val="20"/>
                <w:szCs w:val="20"/>
              </w:rPr>
              <w:t xml:space="preserve">Ansvarlig for kvalitetskontrol: Projektleder 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556DC">
              <w:rPr>
                <w:sz w:val="20"/>
                <w:szCs w:val="20"/>
              </w:rPr>
              <w:t>Afklares med DOS og DAF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Udvikling og test af ”registerdelen til opdatering af registerdata” på Dat</w:t>
            </w:r>
            <w:r w:rsidRPr="00E919AE">
              <w:rPr>
                <w:sz w:val="20"/>
                <w:szCs w:val="20"/>
              </w:rPr>
              <w:t>a</w:t>
            </w:r>
            <w:r w:rsidRPr="00E919AE">
              <w:rPr>
                <w:sz w:val="20"/>
                <w:szCs w:val="20"/>
              </w:rPr>
              <w:t>fordeleren, dvs. mekanismer til løbende overførsel af ændringer i reg</w:t>
            </w:r>
            <w:r w:rsidRPr="00E919AE">
              <w:rPr>
                <w:sz w:val="20"/>
                <w:szCs w:val="20"/>
              </w:rPr>
              <w:t>i</w:t>
            </w:r>
            <w:r w:rsidRPr="00E919AE">
              <w:rPr>
                <w:sz w:val="20"/>
                <w:szCs w:val="20"/>
              </w:rPr>
              <w:t>sterdata til Datafordeleren.</w:t>
            </w:r>
          </w:p>
          <w:p w:rsidR="00E919AE" w:rsidRPr="00E919AE" w:rsidRDefault="00E919AE" w:rsidP="00E919AE">
            <w:pPr>
              <w:spacing w:before="120"/>
            </w:pPr>
            <w:r w:rsidRPr="00E919AE">
              <w:t>Der vil her være en registerdel og en DAF-del, som skal udvikles individuelt men testes i sammenhæng.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Mekanismer til løbende opdatering af Datafordeler med registerdata godkendt.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numPr>
                <w:ilvl w:val="0"/>
                <w:numId w:val="24"/>
              </w:numPr>
              <w:spacing w:before="40" w:after="40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E919AE">
              <w:rPr>
                <w:color w:val="000000" w:themeColor="text1"/>
                <w:sz w:val="20"/>
                <w:szCs w:val="20"/>
              </w:rPr>
              <w:t>Registerdel af opdatering udviklet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Dataleveranceaftale skal være indgået.</w:t>
            </w:r>
          </w:p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Prøvedata skal være installeret på Datafordeler.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Afklares med DOS og DAF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E919AE" w:rsidRPr="00E919AE" w:rsidTr="00A84402">
        <w:trPr>
          <w:cantSplit/>
        </w:trPr>
        <w:tc>
          <w:tcPr>
            <w:tcW w:w="2410" w:type="dxa"/>
            <w:shd w:val="clear" w:color="auto" w:fill="DAEEF3"/>
          </w:tcPr>
          <w:p w:rsidR="00E919AE" w:rsidRPr="00E919AE" w:rsidRDefault="00E919AE" w:rsidP="00E919A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919AE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E919AE" w:rsidRPr="00E919AE" w:rsidRDefault="00E919AE" w:rsidP="00E919A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919AE">
              <w:rPr>
                <w:sz w:val="20"/>
                <w:szCs w:val="20"/>
              </w:rPr>
              <w:t>Leverance godkendes af DAF-operatøren i samarbejde med den pågæ</w:t>
            </w:r>
            <w:r w:rsidRPr="00E919AE">
              <w:rPr>
                <w:sz w:val="20"/>
                <w:szCs w:val="20"/>
              </w:rPr>
              <w:t>l</w:t>
            </w:r>
            <w:r w:rsidRPr="00E919AE">
              <w:rPr>
                <w:sz w:val="20"/>
                <w:szCs w:val="20"/>
              </w:rPr>
              <w:t>dende Registeransvarlig på baggrund af testrapport..</w:t>
            </w:r>
          </w:p>
        </w:tc>
      </w:tr>
    </w:tbl>
    <w:p w:rsidR="00E919AE" w:rsidRPr="00E919AE" w:rsidRDefault="00E919AE" w:rsidP="00E919AE"/>
    <w:p w:rsidR="00D602CF" w:rsidRPr="00A84402" w:rsidRDefault="00D602CF" w:rsidP="00C556DC"/>
    <w:p w:rsidR="006A4A7A" w:rsidRDefault="006A4A7A" w:rsidP="00C556DC">
      <w:pPr>
        <w:pStyle w:val="Overskrift3"/>
      </w:pPr>
      <w:bookmarkStart w:id="46" w:name="_Toc400109682"/>
      <w:bookmarkStart w:id="47" w:name="_Toc409185446"/>
      <w:r w:rsidRPr="00C556DC">
        <w:t xml:space="preserve">Etablering </w:t>
      </w:r>
      <w:r w:rsidRPr="002C7A62">
        <w:t>af</w:t>
      </w:r>
      <w:r>
        <w:t xml:space="preserve"> synkroniseringsmekanismer på Datafordeler</w:t>
      </w:r>
      <w:bookmarkEnd w:id="46"/>
      <w:bookmarkEnd w:id="4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6A4A7A" w:rsidRPr="002C7A62" w:rsidRDefault="006A4A7A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synkroniseringsmekanismer på Datafordeler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6A4A7A" w:rsidRPr="00C556DC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6A4A7A" w:rsidRPr="006A4A7A" w:rsidRDefault="006A4A7A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6A4A7A">
              <w:rPr>
                <w:sz w:val="20"/>
                <w:szCs w:val="20"/>
              </w:rPr>
              <w:t xml:space="preserve">Ansvarlig for arbejdspakken: Projektleder </w:t>
            </w:r>
          </w:p>
          <w:p w:rsidR="006A4A7A" w:rsidRPr="00C556DC" w:rsidRDefault="006A4A7A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6A4A7A">
              <w:rPr>
                <w:sz w:val="20"/>
                <w:szCs w:val="20"/>
              </w:rPr>
              <w:t xml:space="preserve">Ansvarlig for kvalitetskontrol: Projektleder 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A4A7A" w:rsidRPr="00C556DC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6DC">
              <w:rPr>
                <w:sz w:val="20"/>
                <w:szCs w:val="20"/>
              </w:rPr>
              <w:t>Afklares med DOS og DAF</w:t>
            </w:r>
          </w:p>
        </w:tc>
      </w:tr>
      <w:tr w:rsidR="006A4A7A" w:rsidRPr="007656AE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A4A7A" w:rsidRPr="00FE748C" w:rsidRDefault="006A4A7A" w:rsidP="00A84402">
            <w:r>
              <w:rPr>
                <w:sz w:val="20"/>
                <w:szCs w:val="20"/>
              </w:rPr>
              <w:t>U</w:t>
            </w:r>
            <w:r w:rsidRPr="007656AE">
              <w:rPr>
                <w:sz w:val="20"/>
                <w:szCs w:val="20"/>
              </w:rPr>
              <w:t xml:space="preserve">dvikling og test af registerdelen af </w:t>
            </w:r>
            <w:r>
              <w:rPr>
                <w:sz w:val="20"/>
                <w:szCs w:val="20"/>
              </w:rPr>
              <w:t>synkronisering</w:t>
            </w:r>
            <w:r w:rsidRPr="007656AE">
              <w:rPr>
                <w:sz w:val="20"/>
                <w:szCs w:val="20"/>
              </w:rPr>
              <w:t xml:space="preserve"> med Datafordele</w:t>
            </w:r>
            <w:r>
              <w:rPr>
                <w:sz w:val="20"/>
                <w:szCs w:val="20"/>
              </w:rPr>
              <w:t>r. Omfatter m</w:t>
            </w:r>
            <w:r w:rsidRPr="007656AE">
              <w:rPr>
                <w:sz w:val="20"/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:rsidR="006A4A7A" w:rsidRDefault="006A4A7A" w:rsidP="00A84402">
            <w:pPr>
              <w:rPr>
                <w:sz w:val="20"/>
                <w:szCs w:val="20"/>
              </w:rPr>
            </w:pPr>
          </w:p>
          <w:p w:rsidR="006A4A7A" w:rsidRPr="00DD5F2A" w:rsidRDefault="006A4A7A" w:rsidP="00A84402">
            <w:pPr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For alle aktiviteter her, vil der være en registerdel og en DAF-del, som dels skal udvikles, dels skal testes i sammenhæng.</w:t>
            </w:r>
          </w:p>
          <w:p w:rsidR="006A4A7A" w:rsidRDefault="006A4A7A" w:rsidP="00A84402">
            <w:pPr>
              <w:spacing w:after="40"/>
              <w:rPr>
                <w:sz w:val="20"/>
                <w:szCs w:val="20"/>
              </w:rPr>
            </w:pPr>
          </w:p>
          <w:p w:rsidR="006A4A7A" w:rsidRPr="00B674F6" w:rsidRDefault="006A4A7A" w:rsidP="00A84402">
            <w:pPr>
              <w:spacing w:after="40"/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:rsidR="006A4A7A" w:rsidRPr="00DD5F2A" w:rsidRDefault="006A4A7A" w:rsidP="006A4A7A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</w:pPr>
            <w:r>
              <w:rPr>
                <w:sz w:val="20"/>
                <w:szCs w:val="20"/>
              </w:rPr>
              <w:t>Mekanismer til løbende overvågning af synkronisering.</w:t>
            </w:r>
          </w:p>
          <w:p w:rsidR="006A4A7A" w:rsidRPr="007656AE" w:rsidRDefault="006A4A7A" w:rsidP="006A4A7A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</w:pPr>
            <w:r>
              <w:rPr>
                <w:sz w:val="20"/>
                <w:szCs w:val="20"/>
              </w:rPr>
              <w:t>Mekanismer til genetablering af synkronisering.</w:t>
            </w:r>
          </w:p>
        </w:tc>
      </w:tr>
      <w:tr w:rsidR="006A4A7A" w:rsidRPr="00B12EFB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A4A7A" w:rsidRPr="00B12EFB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Synkroniseringsmekanismer etableret og klargjort til systemtest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A4A7A" w:rsidRDefault="006A4A7A" w:rsidP="006A4A7A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Registerdel af synkronisering udviklet.</w:t>
            </w:r>
          </w:p>
          <w:p w:rsidR="006A4A7A" w:rsidRPr="00C556DC" w:rsidRDefault="006A4A7A" w:rsidP="006A4A7A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Registerdel af genetablering af synkroniserede data udviklet.</w:t>
            </w:r>
          </w:p>
        </w:tc>
      </w:tr>
      <w:tr w:rsidR="006A4A7A" w:rsidRPr="00A05741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6A4A7A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leveranceaftale skal være indgået.</w:t>
            </w:r>
          </w:p>
          <w:p w:rsidR="006A4A7A" w:rsidRPr="00A05741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A4A7A" w:rsidRPr="002C7A62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A4A7A" w:rsidRPr="002C7A62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6A4A7A" w:rsidRPr="002C7A62" w:rsidTr="00A84402">
        <w:trPr>
          <w:cantSplit/>
        </w:trPr>
        <w:tc>
          <w:tcPr>
            <w:tcW w:w="2410" w:type="dxa"/>
            <w:shd w:val="clear" w:color="auto" w:fill="DAEEF3"/>
          </w:tcPr>
          <w:p w:rsidR="006A4A7A" w:rsidRPr="002C7A62" w:rsidRDefault="006A4A7A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A4A7A" w:rsidRPr="002C7A62" w:rsidRDefault="006A4A7A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 på baggrund af testrapport</w:t>
            </w:r>
            <w:r w:rsidRPr="00970401">
              <w:rPr>
                <w:sz w:val="20"/>
                <w:szCs w:val="20"/>
              </w:rPr>
              <w:t>..</w:t>
            </w:r>
          </w:p>
        </w:tc>
      </w:tr>
    </w:tbl>
    <w:p w:rsidR="006A4A7A" w:rsidRDefault="006A4A7A" w:rsidP="00C556DC"/>
    <w:p w:rsidR="008D0E04" w:rsidRDefault="008D0E04" w:rsidP="008D0E04">
      <w:pPr>
        <w:pStyle w:val="Overskrift3"/>
      </w:pPr>
      <w:bookmarkStart w:id="48" w:name="_Toc409185447"/>
      <w:r>
        <w:t>DS drift</w:t>
      </w:r>
      <w:r w:rsidR="00BF0108">
        <w:t>s</w:t>
      </w:r>
      <w:r>
        <w:t>klar på Datafordeleren</w:t>
      </w:r>
      <w:bookmarkEnd w:id="4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8D0E04" w:rsidRPr="002C7A62" w:rsidRDefault="008D0E04" w:rsidP="00E97581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 </w:t>
            </w:r>
            <w:proofErr w:type="spellStart"/>
            <w:r>
              <w:rPr>
                <w:sz w:val="20"/>
                <w:szCs w:val="20"/>
              </w:rPr>
              <w:t>driftklar</w:t>
            </w:r>
            <w:proofErr w:type="spellEnd"/>
            <w:r>
              <w:rPr>
                <w:sz w:val="20"/>
                <w:szCs w:val="20"/>
              </w:rPr>
              <w:t xml:space="preserve"> på Datafordeleren</w:t>
            </w: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8D0E04" w:rsidRPr="00C556DC" w:rsidRDefault="008D0E04" w:rsidP="0050606A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50606A">
              <w:rPr>
                <w:sz w:val="20"/>
                <w:szCs w:val="20"/>
              </w:rPr>
              <w:t>8</w:t>
            </w: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8D0E04" w:rsidRPr="006A4A7A" w:rsidRDefault="008D0E04" w:rsidP="00E97581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6A4A7A">
              <w:rPr>
                <w:sz w:val="20"/>
                <w:szCs w:val="20"/>
              </w:rPr>
              <w:t xml:space="preserve">Ansvarlig for arbejdspakken: Projektleder </w:t>
            </w:r>
          </w:p>
          <w:p w:rsidR="008D0E04" w:rsidRPr="00C556DC" w:rsidRDefault="008D0E04" w:rsidP="00E97581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6A4A7A">
              <w:rPr>
                <w:sz w:val="20"/>
                <w:szCs w:val="20"/>
              </w:rPr>
              <w:t xml:space="preserve">Ansvarlig for kvalitetskontrol: Projektleder </w:t>
            </w: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D0E04" w:rsidRPr="00C556DC" w:rsidRDefault="00BF0108" w:rsidP="00E9758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juli 2016</w:t>
            </w:r>
          </w:p>
        </w:tc>
      </w:tr>
      <w:tr w:rsidR="008D0E04" w:rsidRPr="007656AE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D0E04" w:rsidRPr="007656AE" w:rsidRDefault="0050606A" w:rsidP="0050606A">
            <w:pPr>
              <w:keepNext/>
              <w:spacing w:before="40" w:after="40"/>
              <w:jc w:val="left"/>
            </w:pPr>
            <w:r w:rsidRPr="0050606A">
              <w:rPr>
                <w:sz w:val="20"/>
                <w:szCs w:val="20"/>
              </w:rPr>
              <w:t xml:space="preserve">DS </w:t>
            </w:r>
            <w:r>
              <w:rPr>
                <w:sz w:val="20"/>
                <w:szCs w:val="20"/>
              </w:rPr>
              <w:t xml:space="preserve">udvikles i forhold til Datafordeleren og </w:t>
            </w:r>
            <w:proofErr w:type="spellStart"/>
            <w:r>
              <w:rPr>
                <w:sz w:val="20"/>
                <w:szCs w:val="20"/>
              </w:rPr>
              <w:t>aftestes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forhald</w:t>
            </w:r>
            <w:proofErr w:type="spellEnd"/>
            <w:r>
              <w:rPr>
                <w:sz w:val="20"/>
                <w:szCs w:val="20"/>
              </w:rPr>
              <w:t xml:space="preserve"> til ADR og DAGI</w:t>
            </w:r>
          </w:p>
        </w:tc>
      </w:tr>
      <w:tr w:rsidR="008D0E04" w:rsidRPr="00B12EFB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D0E04" w:rsidRPr="00B12EFB" w:rsidRDefault="0050606A" w:rsidP="00E9758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er klar til at blive anvendt sammen med de øvrige grunddata på Dat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fordeleren.</w:t>
            </w: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8D0E04" w:rsidRPr="00C556DC" w:rsidRDefault="008D0E04" w:rsidP="00BF0108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8D0E04" w:rsidRPr="00A05741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:rsidR="008D0E04" w:rsidRPr="00A05741" w:rsidRDefault="0050606A" w:rsidP="0050606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de foregående arbejdspakker i forhold til Datafordeleren skal være afsluttet.</w:t>
            </w: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D0E04" w:rsidRPr="002C7A62" w:rsidRDefault="008D0E04" w:rsidP="00E97581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D0E04" w:rsidRPr="002C7A62" w:rsidRDefault="008D0E04" w:rsidP="00E97581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D0E04" w:rsidRPr="002C7A62" w:rsidTr="00E97581">
        <w:trPr>
          <w:cantSplit/>
        </w:trPr>
        <w:tc>
          <w:tcPr>
            <w:tcW w:w="2410" w:type="dxa"/>
            <w:shd w:val="clear" w:color="auto" w:fill="DAEEF3"/>
          </w:tcPr>
          <w:p w:rsidR="008D0E04" w:rsidRPr="002C7A62" w:rsidRDefault="008D0E04" w:rsidP="00E9758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D0E04" w:rsidRPr="002C7A62" w:rsidRDefault="0050606A" w:rsidP="00E9758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 på baggrund af testrapport</w:t>
            </w:r>
            <w:r w:rsidRPr="00970401">
              <w:rPr>
                <w:sz w:val="20"/>
                <w:szCs w:val="20"/>
              </w:rPr>
              <w:t>..</w:t>
            </w:r>
          </w:p>
        </w:tc>
      </w:tr>
    </w:tbl>
    <w:p w:rsidR="00F229BA" w:rsidRPr="00F229BA" w:rsidRDefault="00F229BA" w:rsidP="00F229BA"/>
    <w:p w:rsidR="00395DDC" w:rsidRPr="00F229BA" w:rsidRDefault="00395DDC" w:rsidP="00C556DC">
      <w:pPr>
        <w:pStyle w:val="Overskrift2"/>
        <w:numPr>
          <w:ilvl w:val="1"/>
          <w:numId w:val="2"/>
        </w:numPr>
        <w:ind w:left="794"/>
      </w:pPr>
      <w:bookmarkStart w:id="49" w:name="_Toc409185448"/>
      <w:r w:rsidRPr="00C556DC">
        <w:rPr>
          <w:lang w:val="da-DK"/>
        </w:rPr>
        <w:t>Forretningsmæssig implementering</w:t>
      </w:r>
      <w:bookmarkEnd w:id="49"/>
    </w:p>
    <w:p w:rsidR="00395DDC" w:rsidRDefault="00F634E5" w:rsidP="00C556DC">
      <w:pPr>
        <w:pStyle w:val="Overskrift3"/>
      </w:pPr>
      <w:bookmarkStart w:id="50" w:name="_Toc409185449"/>
      <w:r>
        <w:t xml:space="preserve">Interessenthåndtering – </w:t>
      </w:r>
      <w:r w:rsidR="00395DDC">
        <w:t>Udrulning</w:t>
      </w:r>
      <w:r>
        <w:t>splan for</w:t>
      </w:r>
      <w:r w:rsidR="00395DDC">
        <w:t xml:space="preserve"> Danske Stednavne</w:t>
      </w:r>
      <w:bookmarkEnd w:id="5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395DDC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395DDC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395DDC" w:rsidRPr="00F229BA" w:rsidRDefault="00F634E5" w:rsidP="003079A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</w:t>
            </w:r>
            <w:r w:rsidR="003768DC">
              <w:rPr>
                <w:sz w:val="20"/>
                <w:szCs w:val="20"/>
              </w:rPr>
              <w:t xml:space="preserve">ssenthåndtering </w:t>
            </w:r>
            <w:r w:rsidR="003079AD">
              <w:rPr>
                <w:sz w:val="20"/>
                <w:szCs w:val="20"/>
              </w:rPr>
              <w:t>–</w:t>
            </w:r>
            <w:r w:rsidR="003768DC">
              <w:rPr>
                <w:sz w:val="20"/>
                <w:szCs w:val="20"/>
              </w:rPr>
              <w:t xml:space="preserve"> </w:t>
            </w:r>
            <w:r w:rsidR="003079AD">
              <w:rPr>
                <w:sz w:val="20"/>
                <w:szCs w:val="20"/>
              </w:rPr>
              <w:t>Plan for u</w:t>
            </w:r>
            <w:r w:rsidR="00395DDC">
              <w:rPr>
                <w:sz w:val="20"/>
                <w:szCs w:val="20"/>
              </w:rPr>
              <w:t>drulning af Danske Stednavne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395DDC" w:rsidRPr="009A7A81" w:rsidRDefault="00942E73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  <w:r w:rsidR="00395DDC" w:rsidRPr="009A7A81">
              <w:rPr>
                <w:sz w:val="20"/>
                <w:szCs w:val="20"/>
              </w:rPr>
              <w:t xml:space="preserve"> 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395DDC" w:rsidRPr="009A7A81" w:rsidRDefault="00395DDC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 xml:space="preserve">Projektleder 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395DDC" w:rsidRPr="009A7A81" w:rsidRDefault="00395DDC" w:rsidP="003079A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 xml:space="preserve"> 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95DDC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Omfatter en beskrevet udrulningsplan for Danske Stednavne.</w:t>
            </w:r>
          </w:p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og hvornår vil vi tilgå relevante myndigheder. Inkl. planer vedr. vejledning og oplysning på </w:t>
            </w:r>
            <w:proofErr w:type="spellStart"/>
            <w:r>
              <w:rPr>
                <w:sz w:val="20"/>
                <w:szCs w:val="20"/>
              </w:rPr>
              <w:t>Geodatastyrelsens</w:t>
            </w:r>
            <w:proofErr w:type="spellEnd"/>
            <w:r>
              <w:rPr>
                <w:sz w:val="20"/>
                <w:szCs w:val="20"/>
              </w:rPr>
              <w:t xml:space="preserve"> hjemmeside.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F229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Udrulningsplan.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ind w:left="360"/>
              <w:contextualSpacing/>
              <w:jc w:val="left"/>
              <w:rPr>
                <w:i/>
                <w:sz w:val="20"/>
                <w:szCs w:val="20"/>
              </w:rPr>
            </w:pP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afhængigheder</w:t>
            </w: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395DDC" w:rsidRPr="00F229BA" w:rsidTr="00A84402">
        <w:trPr>
          <w:cantSplit/>
        </w:trPr>
        <w:tc>
          <w:tcPr>
            <w:tcW w:w="2410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</w:p>
        </w:tc>
      </w:tr>
    </w:tbl>
    <w:p w:rsidR="00395DDC" w:rsidRDefault="00395DDC" w:rsidP="00395DDC"/>
    <w:p w:rsidR="00395DDC" w:rsidRDefault="00E97581" w:rsidP="00C556DC">
      <w:pPr>
        <w:pStyle w:val="Overskrift3"/>
      </w:pPr>
      <w:bookmarkStart w:id="51" w:name="_Toc409185450"/>
      <w:r>
        <w:t>Etablere samarbejder</w:t>
      </w:r>
      <w:bookmarkEnd w:id="5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036"/>
      </w:tblGrid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036" w:type="dxa"/>
          </w:tcPr>
          <w:p w:rsidR="00395DDC" w:rsidRPr="00F229BA" w:rsidRDefault="00E97581" w:rsidP="00E97581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Etablere samarbejder</w:t>
            </w:r>
            <w:r w:rsidR="00395DDC">
              <w:rPr>
                <w:sz w:val="20"/>
                <w:szCs w:val="20"/>
              </w:rPr>
              <w:t xml:space="preserve"> 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036" w:type="dxa"/>
          </w:tcPr>
          <w:p w:rsidR="00395DDC" w:rsidRPr="009A7A81" w:rsidRDefault="0050606A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036" w:type="dxa"/>
          </w:tcPr>
          <w:p w:rsidR="00395DDC" w:rsidRPr="009A7A81" w:rsidRDefault="00395DDC" w:rsidP="00A8440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 xml:space="preserve">Projektleder 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036" w:type="dxa"/>
          </w:tcPr>
          <w:p w:rsidR="00395DDC" w:rsidRPr="009A7A81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>Deadline 31/03-15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Aftaler er indgået med eksempelvis Danmarks Statistik, Rejseplanen og 112.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F229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Indgåede aftaler 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contextualSpacing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Oplæg til aftale 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afhængigheder</w:t>
            </w: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395DDC" w:rsidRPr="00F229BA" w:rsidTr="00A84402">
        <w:trPr>
          <w:cantSplit/>
        </w:trPr>
        <w:tc>
          <w:tcPr>
            <w:tcW w:w="2611" w:type="dxa"/>
            <w:shd w:val="clear" w:color="auto" w:fill="DAEEF3"/>
          </w:tcPr>
          <w:p w:rsidR="00395DDC" w:rsidRPr="00F229BA" w:rsidRDefault="00395DDC" w:rsidP="00A8440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036" w:type="dxa"/>
          </w:tcPr>
          <w:p w:rsidR="00395DDC" w:rsidRPr="00F229BA" w:rsidRDefault="00395DDC" w:rsidP="00A8440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</w:p>
        </w:tc>
      </w:tr>
    </w:tbl>
    <w:p w:rsidR="00AA7B67" w:rsidRDefault="00AA7B67" w:rsidP="00B35E0A"/>
    <w:p w:rsidR="00BB7E65" w:rsidRDefault="00BB7E65" w:rsidP="00BB7E65">
      <w:pPr>
        <w:pStyle w:val="Overskrift3"/>
        <w:numPr>
          <w:ilvl w:val="2"/>
          <w:numId w:val="36"/>
        </w:numPr>
      </w:pPr>
      <w:bookmarkStart w:id="52" w:name="_Toc409185451"/>
      <w:r>
        <w:lastRenderedPageBreak/>
        <w:t>Afdækning af behov hos Regioner for DS</w:t>
      </w:r>
      <w:bookmarkEnd w:id="5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036"/>
      </w:tblGrid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Afdækning af behov hos Regioner for DS 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036" w:type="dxa"/>
          </w:tcPr>
          <w:p w:rsidR="00BB7E65" w:rsidRPr="009A7A81" w:rsidRDefault="0050606A" w:rsidP="00BB7E65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036" w:type="dxa"/>
          </w:tcPr>
          <w:p w:rsidR="00BB7E65" w:rsidRPr="009A7A81" w:rsidRDefault="00BB7E65" w:rsidP="00BB7E65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 xml:space="preserve">Projektleder 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036" w:type="dxa"/>
          </w:tcPr>
          <w:p w:rsidR="00BB7E65" w:rsidRPr="009A7A81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A7A81">
              <w:rPr>
                <w:sz w:val="20"/>
                <w:szCs w:val="20"/>
              </w:rPr>
              <w:t xml:space="preserve">Deadline </w:t>
            </w:r>
            <w:proofErr w:type="gramStart"/>
            <w:r>
              <w:rPr>
                <w:sz w:val="20"/>
                <w:szCs w:val="20"/>
              </w:rPr>
              <w:t>1/7-15</w:t>
            </w:r>
            <w:proofErr w:type="gramEnd"/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har afholdt møder med Regionerne for at sikre at der kan opnås gevinster ved anvendelsen af Stednavne i bl.a. administrationen af sygetransporter.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F229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36" w:type="dxa"/>
          </w:tcPr>
          <w:p w:rsidR="00BB7E65" w:rsidRPr="00F229BA" w:rsidRDefault="00BB7E65" w:rsidP="008D0E0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Ønskerne fra Regionerne er </w:t>
            </w:r>
            <w:r w:rsidR="004C2FB3">
              <w:rPr>
                <w:sz w:val="20"/>
                <w:szCs w:val="20"/>
              </w:rPr>
              <w:t xml:space="preserve">dokumenteret i en liste som </w:t>
            </w:r>
            <w:r w:rsidR="008D0E04">
              <w:rPr>
                <w:sz w:val="20"/>
                <w:szCs w:val="20"/>
              </w:rPr>
              <w:t>tages ind i udviklingen af DS.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contextualSpacing/>
              <w:jc w:val="left"/>
              <w:rPr>
                <w:i/>
                <w:sz w:val="20"/>
                <w:szCs w:val="20"/>
              </w:rPr>
            </w:pP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afhængigheder</w:t>
            </w: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BB7E65" w:rsidRPr="00F229BA" w:rsidTr="00BB7E65">
        <w:trPr>
          <w:cantSplit/>
        </w:trPr>
        <w:tc>
          <w:tcPr>
            <w:tcW w:w="2611" w:type="dxa"/>
            <w:shd w:val="clear" w:color="auto" w:fill="DAEEF3"/>
          </w:tcPr>
          <w:p w:rsidR="00BB7E65" w:rsidRPr="00F229BA" w:rsidRDefault="00BB7E65" w:rsidP="00BB7E6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229B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036" w:type="dxa"/>
          </w:tcPr>
          <w:p w:rsidR="00BB7E65" w:rsidRPr="00F229BA" w:rsidRDefault="00BB7E65" w:rsidP="00BB7E6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Leverancen godkendes af GST styregruppe</w:t>
            </w:r>
          </w:p>
        </w:tc>
      </w:tr>
    </w:tbl>
    <w:p w:rsidR="00BB7E65" w:rsidRPr="006E6734" w:rsidRDefault="00BB7E65" w:rsidP="00BB7E65"/>
    <w:p w:rsidR="00BB7E65" w:rsidRPr="006E6734" w:rsidRDefault="00BB7E65" w:rsidP="00B35E0A"/>
    <w:sectPr w:rsidR="00BB7E65" w:rsidRPr="006E6734" w:rsidSect="007B04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54" w:rsidRDefault="00E52F54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E52F54" w:rsidRDefault="00E52F54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E" w:rsidRDefault="00740C2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E" w:rsidRDefault="00740C2E" w:rsidP="00B63AB2"/>
  <w:p w:rsidR="00740C2E" w:rsidRDefault="00740C2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740C2E">
      <w:tc>
        <w:tcPr>
          <w:tcW w:w="2881" w:type="dxa"/>
        </w:tcPr>
        <w:p w:rsidR="00740C2E" w:rsidRDefault="00740C2E" w:rsidP="00B63AB2">
          <w:pPr>
            <w:pStyle w:val="Sidehoved"/>
          </w:pPr>
        </w:p>
      </w:tc>
      <w:tc>
        <w:tcPr>
          <w:tcW w:w="2882" w:type="dxa"/>
        </w:tcPr>
        <w:p w:rsidR="00740C2E" w:rsidRDefault="00740C2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B747AA">
            <w:rPr>
              <w:rStyle w:val="Sidetal"/>
              <w:noProof/>
              <w:sz w:val="22"/>
              <w:szCs w:val="22"/>
            </w:rPr>
            <w:t>17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B747AA">
            <w:rPr>
              <w:rStyle w:val="Sidetal"/>
              <w:noProof/>
              <w:sz w:val="22"/>
              <w:szCs w:val="22"/>
            </w:rPr>
            <w:t>17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740C2E" w:rsidRPr="004E5375" w:rsidRDefault="00740C2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740C2E" w:rsidRDefault="00740C2E" w:rsidP="00B63AB2">
    <w:pPr>
      <w:pStyle w:val="Sidehoved"/>
    </w:pPr>
  </w:p>
  <w:p w:rsidR="00740C2E" w:rsidRDefault="00740C2E" w:rsidP="00B63AB2">
    <w:pPr>
      <w:pStyle w:val="Sidefod"/>
    </w:pPr>
  </w:p>
  <w:p w:rsidR="00740C2E" w:rsidRDefault="00740C2E" w:rsidP="00B63AB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740C2E" w:rsidRPr="00022208">
      <w:tc>
        <w:tcPr>
          <w:tcW w:w="7088" w:type="dxa"/>
        </w:tcPr>
        <w:p w:rsidR="00740C2E" w:rsidRPr="00877C63" w:rsidRDefault="00740C2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740C2E" w:rsidRPr="00022208" w:rsidRDefault="00740C2E" w:rsidP="00B63AB2">
          <w:pPr>
            <w:pStyle w:val="Sidehoved"/>
          </w:pPr>
        </w:p>
      </w:tc>
    </w:tr>
  </w:tbl>
  <w:p w:rsidR="00740C2E" w:rsidRPr="00C251C5" w:rsidRDefault="00740C2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54" w:rsidRDefault="00E52F54" w:rsidP="00B63AB2">
      <w:r>
        <w:separator/>
      </w:r>
    </w:p>
  </w:footnote>
  <w:footnote w:type="continuationSeparator" w:id="0">
    <w:p w:rsidR="00E52F54" w:rsidRDefault="00E52F54" w:rsidP="00B63AB2">
      <w:r>
        <w:continuationSeparator/>
      </w:r>
    </w:p>
  </w:footnote>
  <w:footnote w:type="continuationNotice" w:id="1">
    <w:p w:rsidR="00E52F54" w:rsidRDefault="00E52F54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E" w:rsidRDefault="00740C2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E" w:rsidRDefault="00A87D72" w:rsidP="00B63AB2">
    <w:pPr>
      <w:pStyle w:val="Sidehoved"/>
    </w:pPr>
    <w:fldSimple w:instr=" TITLE  &quot;GD2 - Arbejdspakkebeskrivelser&quot;  \* MERGEFORMAT ">
      <w:r w:rsidR="00740C2E">
        <w:t>GD2 - Arbejdspakkebeskrivelser</w:t>
      </w:r>
    </w:fldSimple>
  </w:p>
  <w:p w:rsidR="00740C2E" w:rsidRPr="006171CF" w:rsidRDefault="00A87D72" w:rsidP="00B63AB2">
    <w:pPr>
      <w:pStyle w:val="Sidehoved"/>
    </w:pPr>
    <w:fldSimple w:instr=" SUBJECT  &quot;Grunddataprogrammet under den Fællesoffentlig digitaliseringsstrategi 2012 - 2015&quot;  \* MERGEFORMAT ">
      <w:r w:rsidR="00740C2E">
        <w:t>Grunddataprogrammet under den Fællesoffentlig digitaliseringsstrategi 2012 - 2015</w:t>
      </w:r>
    </w:fldSimple>
  </w:p>
  <w:p w:rsidR="00740C2E" w:rsidRDefault="00740C2E" w:rsidP="00B63A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E" w:rsidRDefault="00740C2E" w:rsidP="00B63AB2">
    <w:pPr>
      <w:pStyle w:val="Sidehoved"/>
    </w:pPr>
  </w:p>
  <w:p w:rsidR="00740C2E" w:rsidRPr="001D4A86" w:rsidRDefault="00740C2E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4C7FF5D6" wp14:editId="6406E191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684AD4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8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987689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F3538"/>
    <w:multiLevelType w:val="hybridMultilevel"/>
    <w:tmpl w:val="CE1A51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74233"/>
    <w:multiLevelType w:val="hybridMultilevel"/>
    <w:tmpl w:val="C68A1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27A61"/>
    <w:multiLevelType w:val="hybridMultilevel"/>
    <w:tmpl w:val="47D070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1">
    <w:nsid w:val="4FF22E3A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8"/>
  </w:num>
  <w:num w:numId="5">
    <w:abstractNumId w:val="10"/>
  </w:num>
  <w:num w:numId="6">
    <w:abstractNumId w:val="20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2"/>
  </w:num>
  <w:num w:numId="8">
    <w:abstractNumId w:val="19"/>
  </w:num>
  <w:num w:numId="9">
    <w:abstractNumId w:val="17"/>
  </w:num>
  <w:num w:numId="10">
    <w:abstractNumId w:val="29"/>
  </w:num>
  <w:num w:numId="11">
    <w:abstractNumId w:val="28"/>
  </w:num>
  <w:num w:numId="12">
    <w:abstractNumId w:val="16"/>
  </w:num>
  <w:num w:numId="13">
    <w:abstractNumId w:val="6"/>
  </w:num>
  <w:num w:numId="14">
    <w:abstractNumId w:val="8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3"/>
  </w:num>
  <w:num w:numId="20">
    <w:abstractNumId w:val="11"/>
  </w:num>
  <w:num w:numId="21">
    <w:abstractNumId w:val="4"/>
  </w:num>
  <w:num w:numId="22">
    <w:abstractNumId w:val="27"/>
  </w:num>
  <w:num w:numId="23">
    <w:abstractNumId w:val="24"/>
  </w:num>
  <w:num w:numId="24">
    <w:abstractNumId w:val="23"/>
  </w:num>
  <w:num w:numId="25">
    <w:abstractNumId w:val="12"/>
  </w:num>
  <w:num w:numId="26">
    <w:abstractNumId w:val="25"/>
  </w:num>
  <w:num w:numId="27">
    <w:abstractNumId w:val="2"/>
  </w:num>
  <w:num w:numId="28">
    <w:abstractNumId w:val="13"/>
  </w:num>
  <w:num w:numId="29">
    <w:abstractNumId w:val="15"/>
  </w:num>
  <w:num w:numId="30">
    <w:abstractNumId w:val="14"/>
  </w:num>
  <w:num w:numId="31">
    <w:abstractNumId w:val="21"/>
  </w:num>
  <w:num w:numId="32">
    <w:abstractNumId w:val="9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1CF5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66BB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153E"/>
    <w:rsid w:val="000F26DE"/>
    <w:rsid w:val="000F2876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0B3"/>
    <w:rsid w:val="00105929"/>
    <w:rsid w:val="00106589"/>
    <w:rsid w:val="001065DB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314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260"/>
    <w:rsid w:val="001E4FC3"/>
    <w:rsid w:val="001E5F2A"/>
    <w:rsid w:val="001F018C"/>
    <w:rsid w:val="001F1225"/>
    <w:rsid w:val="001F464E"/>
    <w:rsid w:val="001F5738"/>
    <w:rsid w:val="001F6E2F"/>
    <w:rsid w:val="001F7666"/>
    <w:rsid w:val="002001EE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025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0670"/>
    <w:rsid w:val="002D1876"/>
    <w:rsid w:val="002D1B66"/>
    <w:rsid w:val="002D2A99"/>
    <w:rsid w:val="002D62E5"/>
    <w:rsid w:val="002D7B62"/>
    <w:rsid w:val="002E0BB8"/>
    <w:rsid w:val="002E2CC6"/>
    <w:rsid w:val="002E38C6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1FF"/>
    <w:rsid w:val="00302A6E"/>
    <w:rsid w:val="003030EB"/>
    <w:rsid w:val="00305C97"/>
    <w:rsid w:val="003079AD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4E2"/>
    <w:rsid w:val="00321AB3"/>
    <w:rsid w:val="00322993"/>
    <w:rsid w:val="00325684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8DC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95DDC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5F1E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3DA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48C8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8A1"/>
    <w:rsid w:val="00483A8D"/>
    <w:rsid w:val="00484383"/>
    <w:rsid w:val="00485E9C"/>
    <w:rsid w:val="0048664F"/>
    <w:rsid w:val="00486A2A"/>
    <w:rsid w:val="00486B3E"/>
    <w:rsid w:val="00486D98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C69"/>
    <w:rsid w:val="004B0FB0"/>
    <w:rsid w:val="004B3A07"/>
    <w:rsid w:val="004B3EF6"/>
    <w:rsid w:val="004B5A95"/>
    <w:rsid w:val="004B5D7D"/>
    <w:rsid w:val="004B647B"/>
    <w:rsid w:val="004C15EF"/>
    <w:rsid w:val="004C2CD2"/>
    <w:rsid w:val="004C2FB3"/>
    <w:rsid w:val="004C3B19"/>
    <w:rsid w:val="004C44A4"/>
    <w:rsid w:val="004C48B4"/>
    <w:rsid w:val="004C4FBC"/>
    <w:rsid w:val="004C75E8"/>
    <w:rsid w:val="004C7792"/>
    <w:rsid w:val="004C7A00"/>
    <w:rsid w:val="004D0278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5938"/>
    <w:rsid w:val="0050606A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15C"/>
    <w:rsid w:val="00534AF5"/>
    <w:rsid w:val="00534B4A"/>
    <w:rsid w:val="0053576C"/>
    <w:rsid w:val="00541088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66AC9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695A"/>
    <w:rsid w:val="005776C8"/>
    <w:rsid w:val="00577EE2"/>
    <w:rsid w:val="00580462"/>
    <w:rsid w:val="005816C8"/>
    <w:rsid w:val="00582372"/>
    <w:rsid w:val="005842C0"/>
    <w:rsid w:val="00585088"/>
    <w:rsid w:val="00585247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6F34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63DD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09D8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5E9E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4A7A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D768D"/>
    <w:rsid w:val="006E1D66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44CD"/>
    <w:rsid w:val="00735A1E"/>
    <w:rsid w:val="00737744"/>
    <w:rsid w:val="00737799"/>
    <w:rsid w:val="00740C2E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67D64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4BE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C78F5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AEE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77B"/>
    <w:rsid w:val="00811AD3"/>
    <w:rsid w:val="00812C1B"/>
    <w:rsid w:val="0081420A"/>
    <w:rsid w:val="008150C6"/>
    <w:rsid w:val="008151F7"/>
    <w:rsid w:val="00815BAF"/>
    <w:rsid w:val="008163DA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4BD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0E04"/>
    <w:rsid w:val="008D1DA3"/>
    <w:rsid w:val="008D2949"/>
    <w:rsid w:val="008D3218"/>
    <w:rsid w:val="008D4128"/>
    <w:rsid w:val="008D4642"/>
    <w:rsid w:val="008D4890"/>
    <w:rsid w:val="008D4ACD"/>
    <w:rsid w:val="008D504C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17B6B"/>
    <w:rsid w:val="00920839"/>
    <w:rsid w:val="00920E3A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2E73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5EDB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DC7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97888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116D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6407"/>
    <w:rsid w:val="009D6C40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644D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02"/>
    <w:rsid w:val="00A8445F"/>
    <w:rsid w:val="00A84F86"/>
    <w:rsid w:val="00A8743A"/>
    <w:rsid w:val="00A8763A"/>
    <w:rsid w:val="00A87D72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32AB"/>
    <w:rsid w:val="00AA4842"/>
    <w:rsid w:val="00AA48DF"/>
    <w:rsid w:val="00AA5272"/>
    <w:rsid w:val="00AA5705"/>
    <w:rsid w:val="00AA577A"/>
    <w:rsid w:val="00AA7B67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65C"/>
    <w:rsid w:val="00AC5FCB"/>
    <w:rsid w:val="00AC6AC4"/>
    <w:rsid w:val="00AC72E4"/>
    <w:rsid w:val="00AC7384"/>
    <w:rsid w:val="00AD0D2A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4F7C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47AA"/>
    <w:rsid w:val="00B76473"/>
    <w:rsid w:val="00B76586"/>
    <w:rsid w:val="00B77C82"/>
    <w:rsid w:val="00B812C3"/>
    <w:rsid w:val="00B8278E"/>
    <w:rsid w:val="00B83B36"/>
    <w:rsid w:val="00B84B65"/>
    <w:rsid w:val="00B84CF5"/>
    <w:rsid w:val="00B85057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B7E65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6C94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108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1580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6D6F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874"/>
    <w:rsid w:val="00C54A58"/>
    <w:rsid w:val="00C5546E"/>
    <w:rsid w:val="00C556DC"/>
    <w:rsid w:val="00C55C88"/>
    <w:rsid w:val="00C560E5"/>
    <w:rsid w:val="00C56731"/>
    <w:rsid w:val="00C579E6"/>
    <w:rsid w:val="00C57D7F"/>
    <w:rsid w:val="00C60D46"/>
    <w:rsid w:val="00C61906"/>
    <w:rsid w:val="00C62FCE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5DF4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94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2CF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0EE"/>
    <w:rsid w:val="00DA7286"/>
    <w:rsid w:val="00DA7616"/>
    <w:rsid w:val="00DA7680"/>
    <w:rsid w:val="00DB08AF"/>
    <w:rsid w:val="00DB12AC"/>
    <w:rsid w:val="00DB1DBA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2C5F"/>
    <w:rsid w:val="00DD5907"/>
    <w:rsid w:val="00DD66D6"/>
    <w:rsid w:val="00DD6771"/>
    <w:rsid w:val="00DE1AC5"/>
    <w:rsid w:val="00DE28D3"/>
    <w:rsid w:val="00DE2F6C"/>
    <w:rsid w:val="00DE3463"/>
    <w:rsid w:val="00DE4AC3"/>
    <w:rsid w:val="00DE52B5"/>
    <w:rsid w:val="00DE57CC"/>
    <w:rsid w:val="00DE60DF"/>
    <w:rsid w:val="00DE71E3"/>
    <w:rsid w:val="00DE71FE"/>
    <w:rsid w:val="00DE7E99"/>
    <w:rsid w:val="00DF289D"/>
    <w:rsid w:val="00DF2D10"/>
    <w:rsid w:val="00DF4AFE"/>
    <w:rsid w:val="00DF66C0"/>
    <w:rsid w:val="00DF710D"/>
    <w:rsid w:val="00DF7769"/>
    <w:rsid w:val="00E02C2B"/>
    <w:rsid w:val="00E03E1B"/>
    <w:rsid w:val="00E04A5D"/>
    <w:rsid w:val="00E052F9"/>
    <w:rsid w:val="00E05F4C"/>
    <w:rsid w:val="00E060B4"/>
    <w:rsid w:val="00E06277"/>
    <w:rsid w:val="00E0755C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0F14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F54"/>
    <w:rsid w:val="00E53029"/>
    <w:rsid w:val="00E565F9"/>
    <w:rsid w:val="00E56938"/>
    <w:rsid w:val="00E56EC6"/>
    <w:rsid w:val="00E57426"/>
    <w:rsid w:val="00E63205"/>
    <w:rsid w:val="00E633E2"/>
    <w:rsid w:val="00E6509B"/>
    <w:rsid w:val="00E66B5A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1E2E"/>
    <w:rsid w:val="00E82453"/>
    <w:rsid w:val="00E835CC"/>
    <w:rsid w:val="00E835FA"/>
    <w:rsid w:val="00E83EEF"/>
    <w:rsid w:val="00E865C3"/>
    <w:rsid w:val="00E90697"/>
    <w:rsid w:val="00E90977"/>
    <w:rsid w:val="00E90E62"/>
    <w:rsid w:val="00E919AE"/>
    <w:rsid w:val="00E91D3E"/>
    <w:rsid w:val="00E94E2A"/>
    <w:rsid w:val="00E95363"/>
    <w:rsid w:val="00E956DB"/>
    <w:rsid w:val="00E97144"/>
    <w:rsid w:val="00E97581"/>
    <w:rsid w:val="00E97CF2"/>
    <w:rsid w:val="00EA041A"/>
    <w:rsid w:val="00EA0963"/>
    <w:rsid w:val="00EA0C4D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EF7A8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9BA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4E5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0642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95DDC"/>
    <w:pPr>
      <w:numPr>
        <w:ilvl w:val="2"/>
        <w:numId w:val="2"/>
      </w:numPr>
      <w:tabs>
        <w:tab w:val="clear" w:pos="1928"/>
      </w:tabs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95DDC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95DDC"/>
    <w:pPr>
      <w:numPr>
        <w:ilvl w:val="2"/>
        <w:numId w:val="2"/>
      </w:numPr>
      <w:tabs>
        <w:tab w:val="clear" w:pos="1928"/>
      </w:tabs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95DDC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B3E-9B20-4146-800E-EF36E229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3385</Words>
  <Characters>20654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2015-01-16T12:53:00Z</cp:lastPrinted>
  <dcterms:created xsi:type="dcterms:W3CDTF">2017-12-04T15:26:00Z</dcterms:created>
  <dcterms:modified xsi:type="dcterms:W3CDTF">2017-12-04T15:26:00Z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